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exact" w:line="420"/>
        <w:ind w:left="210" w:leftChars="100"/>
        <w:jc w:val="center"/>
        <w:rPr>
          <w:rFonts w:ascii="仿宋" w:cs="仿宋" w:eastAsia="仿宋" w:hAnsi="仿宋" w:hint="eastAsia"/>
          <w:b/>
          <w:bCs/>
          <w:sz w:val="44"/>
          <w:szCs w:val="44"/>
        </w:rPr>
      </w:pPr>
      <w:r>
        <w:rPr>
          <w:rFonts w:ascii="仿宋" w:cs="仿宋" w:eastAsia="仿宋" w:hAnsi="仿宋" w:hint="eastAsia"/>
          <w:b/>
          <w:bCs/>
          <w:sz w:val="44"/>
          <w:szCs w:val="44"/>
        </w:rPr>
        <w:t>江西应用工程职业学院学工督导周报</w:t>
      </w:r>
      <w:r>
        <w:rPr>
          <w:rFonts w:ascii="仿宋" w:cs="仿宋" w:eastAsia="仿宋" w:hAnsi="仿宋" w:hint="eastAsia"/>
          <w:b/>
          <w:bCs/>
          <w:sz w:val="44"/>
          <w:szCs w:val="44"/>
        </w:rPr>
        <w:cr/>
      </w:r>
      <w:r>
        <w:rPr>
          <w:rFonts w:ascii="仿宋" w:cs="仿宋" w:eastAsia="仿宋" w:hAnsi="仿宋" w:hint="eastAsia"/>
          <w:sz w:val="28"/>
          <w:szCs w:val="28"/>
        </w:rPr>
        <w:t>下埠教学点学工处编 2020～2021学年第</w:t>
      </w:r>
      <w:r>
        <w:rPr>
          <w:rFonts w:ascii="仿宋" w:cs="仿宋" w:eastAsia="仿宋" w:hAnsi="仿宋" w:hint="eastAsia"/>
          <w:sz w:val="28"/>
          <w:szCs w:val="28"/>
          <w:lang w:val="en-US" w:eastAsia="zh-CN"/>
        </w:rPr>
        <w:t>二</w:t>
      </w:r>
      <w:r>
        <w:rPr>
          <w:rFonts w:ascii="仿宋" w:cs="仿宋" w:eastAsia="仿宋" w:hAnsi="仿宋" w:hint="eastAsia"/>
          <w:sz w:val="28"/>
          <w:szCs w:val="28"/>
        </w:rPr>
        <w:t>学期第</w:t>
      </w:r>
      <w:r>
        <w:rPr>
          <w:rFonts w:ascii="仿宋" w:cs="仿宋" w:eastAsia="仿宋" w:hAnsi="仿宋" w:hint="eastAsia"/>
          <w:sz w:val="28"/>
          <w:szCs w:val="28"/>
          <w:lang w:val="en-US" w:eastAsia="zh-CN"/>
        </w:rPr>
        <w:t>4</w:t>
      </w:r>
      <w:r>
        <w:rPr>
          <w:rFonts w:ascii="仿宋" w:cs="仿宋" w:eastAsia="仿宋" w:hAnsi="仿宋" w:hint="eastAsia"/>
          <w:sz w:val="28"/>
          <w:szCs w:val="28"/>
        </w:rPr>
        <w:t>期</w:t>
      </w:r>
    </w:p>
    <w:p>
      <w:pPr>
        <w:pStyle w:val="style0"/>
        <w:spacing w:lineRule="exact" w:line="420"/>
        <w:ind w:firstLine="280" w:firstLineChars="100"/>
        <w:jc w:val="left"/>
        <w:rPr>
          <w:rFonts w:ascii="仿宋" w:cs="仿宋" w:eastAsia="仿宋" w:hAnsi="仿宋" w:hint="eastAsia"/>
          <w:sz w:val="28"/>
          <w:szCs w:val="28"/>
        </w:rPr>
      </w:pPr>
      <w:r>
        <w:rPr>
          <w:rFonts w:ascii="仿宋" w:cs="仿宋" w:eastAsia="仿宋" w:hAnsi="仿宋" w:hint="eastAsia"/>
          <w:sz w:val="28"/>
          <w:szCs w:val="28"/>
        </w:rPr>
        <w:t xml:space="preserve">             202</w:t>
      </w:r>
      <w:r>
        <w:rPr>
          <w:rFonts w:ascii="仿宋" w:cs="仿宋" w:eastAsia="仿宋" w:hAnsi="仿宋" w:hint="eastAsia"/>
          <w:sz w:val="28"/>
          <w:szCs w:val="28"/>
          <w:lang w:val="en-US" w:eastAsia="zh-CN"/>
        </w:rPr>
        <w:t>1</w:t>
      </w:r>
      <w:r>
        <w:rPr>
          <w:rFonts w:ascii="仿宋" w:cs="仿宋" w:eastAsia="仿宋" w:hAnsi="仿宋" w:hint="eastAsia"/>
          <w:sz w:val="28"/>
          <w:szCs w:val="28"/>
        </w:rPr>
        <w:t>年</w:t>
      </w:r>
      <w:r>
        <w:rPr>
          <w:rFonts w:ascii="仿宋" w:cs="仿宋" w:eastAsia="仿宋" w:hAnsi="仿宋" w:hint="eastAsia"/>
          <w:sz w:val="28"/>
          <w:szCs w:val="28"/>
          <w:lang w:val="en-US" w:eastAsia="zh-CN"/>
        </w:rPr>
        <w:t>3</w:t>
      </w:r>
      <w:r>
        <w:rPr>
          <w:rFonts w:ascii="仿宋" w:cs="仿宋" w:eastAsia="仿宋" w:hAnsi="仿宋" w:hint="eastAsia"/>
          <w:sz w:val="28"/>
          <w:szCs w:val="28"/>
        </w:rPr>
        <w:t>月</w:t>
      </w:r>
      <w:r>
        <w:rPr>
          <w:rFonts w:ascii="仿宋" w:cs="仿宋" w:eastAsia="仿宋" w:hAnsi="仿宋" w:hint="default"/>
          <w:sz w:val="28"/>
          <w:szCs w:val="28"/>
          <w:lang w:val="en-US"/>
        </w:rPr>
        <w:t>2</w:t>
      </w:r>
      <w:r>
        <w:rPr>
          <w:rFonts w:ascii="仿宋" w:cs="仿宋" w:eastAsia="仿宋" w:hAnsi="仿宋" w:hint="eastAsia"/>
          <w:sz w:val="28"/>
          <w:szCs w:val="28"/>
          <w:lang w:val="en-US" w:eastAsia="zh-CN"/>
        </w:rPr>
        <w:t>9</w:t>
      </w:r>
      <w:r>
        <w:rPr>
          <w:rFonts w:ascii="仿宋" w:cs="仿宋" w:eastAsia="仿宋" w:hAnsi="仿宋" w:hint="eastAsia"/>
          <w:sz w:val="28"/>
          <w:szCs w:val="28"/>
        </w:rPr>
        <w:t>日-</w:t>
      </w:r>
      <w:r>
        <w:rPr>
          <w:rFonts w:ascii="仿宋" w:cs="仿宋" w:eastAsia="仿宋" w:hAnsi="仿宋" w:hint="eastAsia"/>
          <w:sz w:val="28"/>
          <w:szCs w:val="28"/>
          <w:lang w:val="en-US" w:eastAsia="zh-CN"/>
        </w:rPr>
        <w:t>4</w:t>
      </w:r>
      <w:r>
        <w:rPr>
          <w:rFonts w:ascii="仿宋" w:cs="仿宋" w:eastAsia="仿宋" w:hAnsi="仿宋" w:hint="eastAsia"/>
          <w:sz w:val="28"/>
          <w:szCs w:val="28"/>
        </w:rPr>
        <w:t>月</w:t>
      </w:r>
      <w:r>
        <w:rPr>
          <w:rFonts w:ascii="仿宋" w:cs="仿宋" w:eastAsia="仿宋" w:hAnsi="仿宋" w:hint="eastAsia"/>
          <w:sz w:val="28"/>
          <w:szCs w:val="28"/>
          <w:lang w:val="en-US" w:eastAsia="zh-CN"/>
        </w:rPr>
        <w:t>4</w:t>
      </w:r>
      <w:r>
        <w:rPr>
          <w:rFonts w:ascii="仿宋" w:cs="仿宋" w:eastAsia="仿宋" w:hAnsi="仿宋" w:hint="eastAsia"/>
          <w:sz w:val="28"/>
          <w:szCs w:val="28"/>
        </w:rPr>
        <w:t>日</w:t>
      </w:r>
    </w:p>
    <w:p>
      <w:pPr>
        <w:pStyle w:val="style0"/>
        <w:spacing w:lineRule="exact" w:line="420"/>
        <w:jc w:val="center"/>
        <w:rPr>
          <w:rFonts w:ascii="仿宋" w:cs="仿宋" w:eastAsia="仿宋" w:hAnsi="仿宋" w:hint="eastAsia"/>
          <w:b/>
          <w:bCs/>
          <w:sz w:val="30"/>
          <w:szCs w:val="30"/>
        </w:rPr>
      </w:pPr>
      <w:r>
        <w:rPr>
          <w:rFonts w:ascii="仿宋" w:cs="仿宋" w:eastAsia="仿宋" w:hAnsi="仿宋" w:hint="eastAsia"/>
          <w:b/>
          <w:bCs/>
          <w:sz w:val="30"/>
          <w:szCs w:val="30"/>
        </w:rPr>
        <w:t>一、总体情况</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600" w:firstLineChars="200"/>
        <w:textAlignment w:val="auto"/>
        <w:rPr>
          <w:rFonts w:ascii="仿宋" w:cs="仿宋" w:eastAsia="仿宋" w:hAnsi="仿宋" w:hint="eastAsia"/>
          <w:sz w:val="28"/>
          <w:szCs w:val="28"/>
        </w:rPr>
      </w:pPr>
      <w:r>
        <w:rPr>
          <w:rFonts w:ascii="仿宋" w:cs="仿宋" w:eastAsia="仿宋" w:hAnsi="仿宋" w:hint="eastAsia"/>
          <w:sz w:val="30"/>
          <w:szCs w:val="30"/>
        </w:rPr>
        <w:t>1.</w:t>
      </w:r>
      <w:r>
        <w:rPr>
          <w:rFonts w:ascii="仿宋" w:cs="仿宋" w:eastAsia="仿宋" w:hAnsi="仿宋" w:hint="eastAsia"/>
          <w:sz w:val="30"/>
          <w:szCs w:val="30"/>
          <w:lang w:val="en-US" w:eastAsia="zh-CN"/>
        </w:rPr>
        <w:t xml:space="preserve"> 18、</w:t>
      </w:r>
      <w:r>
        <w:rPr>
          <w:rFonts w:ascii="仿宋" w:cs="仿宋" w:eastAsia="仿宋" w:hAnsi="仿宋" w:hint="eastAsia"/>
          <w:sz w:val="28"/>
          <w:szCs w:val="28"/>
        </w:rPr>
        <w:t>19级、20级正常上课。</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sz w:val="28"/>
          <w:szCs w:val="28"/>
          <w:lang w:eastAsia="zh-CN"/>
        </w:rPr>
      </w:pPr>
      <w:r>
        <w:rPr>
          <w:rFonts w:ascii="仿宋" w:cs="仿宋" w:eastAsia="仿宋" w:hAnsi="仿宋" w:hint="default"/>
          <w:sz w:val="28"/>
          <w:szCs w:val="28"/>
          <w:lang w:val="en-US"/>
        </w:rPr>
        <w:t>2</w:t>
      </w:r>
      <w:r>
        <w:rPr>
          <w:rFonts w:ascii="仿宋" w:cs="仿宋" w:eastAsia="仿宋" w:hAnsi="仿宋" w:hint="eastAsia"/>
          <w:sz w:val="28"/>
          <w:szCs w:val="28"/>
        </w:rPr>
        <w:t>. 经</w:t>
      </w:r>
      <w:r>
        <w:rPr>
          <w:rFonts w:ascii="仿宋" w:cs="仿宋" w:eastAsia="仿宋" w:hAnsi="仿宋" w:hint="eastAsia"/>
          <w:sz w:val="28"/>
          <w:szCs w:val="28"/>
          <w:lang w:val="en-US" w:eastAsia="zh-CN"/>
        </w:rPr>
        <w:t>文明督导小组</w:t>
      </w:r>
      <w:r>
        <w:rPr>
          <w:rFonts w:ascii="仿宋" w:cs="仿宋" w:eastAsia="仿宋" w:hAnsi="仿宋" w:hint="eastAsia"/>
          <w:sz w:val="28"/>
          <w:szCs w:val="28"/>
        </w:rPr>
        <w:t>反映，本周</w:t>
      </w:r>
      <w:r>
        <w:rPr>
          <w:rFonts w:ascii="仿宋" w:cs="仿宋" w:eastAsia="仿宋" w:hAnsi="仿宋" w:hint="eastAsia"/>
          <w:sz w:val="28"/>
          <w:szCs w:val="28"/>
          <w:lang w:eastAsia="zh-CN"/>
        </w:rPr>
        <w:t>学生</w:t>
      </w:r>
      <w:r>
        <w:rPr>
          <w:rFonts w:ascii="仿宋" w:cs="仿宋" w:eastAsia="仿宋" w:hAnsi="仿宋" w:hint="eastAsia"/>
          <w:sz w:val="28"/>
          <w:szCs w:val="28"/>
          <w:lang w:val="en-US" w:eastAsia="zh-CN"/>
        </w:rPr>
        <w:t>存在少数上课迟到</w:t>
      </w:r>
      <w:r>
        <w:rPr>
          <w:rFonts w:ascii="仿宋" w:cs="仿宋" w:eastAsia="仿宋" w:hAnsi="仿宋" w:hint="eastAsia"/>
          <w:sz w:val="28"/>
          <w:szCs w:val="28"/>
          <w:lang w:eastAsia="zh-CN"/>
        </w:rPr>
        <w:t>现象。</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default"/>
          <w:sz w:val="28"/>
          <w:szCs w:val="28"/>
          <w:lang w:val="en-US" w:eastAsia="zh-CN"/>
        </w:rPr>
      </w:pPr>
      <w:r>
        <w:rPr>
          <w:rFonts w:ascii="仿宋" w:cs="仿宋" w:eastAsia="仿宋" w:hAnsi="仿宋" w:hint="default"/>
          <w:sz w:val="28"/>
          <w:szCs w:val="28"/>
          <w:lang w:val="en-US" w:eastAsia="zh-CN"/>
        </w:rPr>
        <w:t>3</w:t>
      </w:r>
      <w:r>
        <w:rPr>
          <w:rFonts w:ascii="仿宋" w:cs="仿宋" w:eastAsia="仿宋" w:hAnsi="仿宋" w:hint="eastAsia"/>
          <w:sz w:val="28"/>
          <w:szCs w:val="28"/>
          <w:lang w:val="en-US" w:eastAsia="zh-CN"/>
        </w:rPr>
        <w:t>. 本周无晚归串寝现象。</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sz w:val="28"/>
          <w:szCs w:val="28"/>
        </w:rPr>
      </w:pPr>
      <w:r>
        <w:rPr>
          <w:rFonts w:ascii="仿宋" w:cs="仿宋" w:eastAsia="仿宋" w:hAnsi="仿宋" w:hint="default"/>
          <w:sz w:val="28"/>
          <w:szCs w:val="28"/>
          <w:lang w:val="en-US"/>
        </w:rPr>
        <w:t>4</w:t>
      </w:r>
      <w:r>
        <w:rPr>
          <w:rFonts w:ascii="仿宋" w:cs="仿宋" w:eastAsia="仿宋" w:hAnsi="仿宋" w:hint="eastAsia"/>
          <w:sz w:val="28"/>
          <w:szCs w:val="28"/>
        </w:rPr>
        <w:t>. 本周</w:t>
      </w:r>
      <w:bookmarkStart w:id="0" w:name="_GoBack"/>
      <w:bookmarkEnd w:id="0"/>
      <w:r>
        <w:rPr>
          <w:rFonts w:ascii="仿宋" w:cs="仿宋" w:eastAsia="仿宋" w:hAnsi="仿宋" w:hint="eastAsia"/>
          <w:sz w:val="28"/>
          <w:szCs w:val="28"/>
        </w:rPr>
        <w:t>班风评比：</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sz w:val="28"/>
          <w:szCs w:val="28"/>
        </w:rPr>
      </w:pPr>
    </w:p>
    <w:tbl>
      <w:tblPr>
        <w:tblStyle w:val="style154"/>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882"/>
        <w:gridCol w:w="887"/>
        <w:gridCol w:w="941"/>
        <w:gridCol w:w="970"/>
        <w:gridCol w:w="970"/>
        <w:gridCol w:w="941"/>
        <w:gridCol w:w="970"/>
        <w:gridCol w:w="883"/>
        <w:gridCol w:w="882"/>
      </w:tblGrid>
      <w:tr>
        <w:trPr>
          <w:trHeight w:val="1087" w:hRule="atLeast"/>
        </w:trPr>
        <w:tc>
          <w:tcPr>
            <w:tcW w:w="882"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rFonts w:hint="eastAsia"/>
                <w:sz w:val="28"/>
                <w:szCs w:val="28"/>
              </w:rPr>
              <w:t>班级</w:t>
            </w:r>
          </w:p>
        </w:tc>
        <w:tc>
          <w:tcPr>
            <w:tcW w:w="887"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物网</w:t>
            </w:r>
            <w:r>
              <w:rPr>
                <w:sz w:val="28"/>
                <w:szCs w:val="28"/>
              </w:rPr>
              <w:t>1</w:t>
            </w:r>
          </w:p>
        </w:tc>
        <w:tc>
          <w:tcPr>
            <w:tcW w:w="941"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物网</w:t>
            </w:r>
            <w:r>
              <w:rPr>
                <w:sz w:val="28"/>
                <w:szCs w:val="28"/>
              </w:rPr>
              <w:t>2</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物网</w:t>
            </w:r>
            <w:r>
              <w:rPr>
                <w:sz w:val="28"/>
                <w:szCs w:val="28"/>
              </w:rPr>
              <w:t>3</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物网</w:t>
            </w:r>
            <w:r>
              <w:rPr>
                <w:sz w:val="28"/>
                <w:szCs w:val="28"/>
              </w:rPr>
              <w:t>4</w:t>
            </w:r>
          </w:p>
        </w:tc>
        <w:tc>
          <w:tcPr>
            <w:tcW w:w="941"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计网</w:t>
            </w:r>
            <w:r>
              <w:rPr>
                <w:sz w:val="28"/>
                <w:szCs w:val="28"/>
              </w:rPr>
              <w:t>1</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计网</w:t>
            </w:r>
            <w:r>
              <w:rPr>
                <w:sz w:val="28"/>
                <w:szCs w:val="28"/>
              </w:rPr>
              <w:t>2</w:t>
            </w:r>
          </w:p>
        </w:tc>
        <w:tc>
          <w:tcPr>
            <w:tcW w:w="883"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计网</w:t>
            </w:r>
            <w:r>
              <w:rPr>
                <w:sz w:val="28"/>
                <w:szCs w:val="28"/>
              </w:rPr>
              <w:t>3</w:t>
            </w:r>
          </w:p>
        </w:tc>
        <w:tc>
          <w:tcPr>
            <w:tcW w:w="882"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sz w:val="28"/>
                <w:szCs w:val="28"/>
              </w:rPr>
              <w:t>19</w:t>
            </w:r>
            <w:r>
              <w:rPr>
                <w:rFonts w:hint="eastAsia"/>
                <w:sz w:val="28"/>
                <w:szCs w:val="28"/>
              </w:rPr>
              <w:t>市销</w:t>
            </w:r>
          </w:p>
        </w:tc>
      </w:tr>
      <w:tr>
        <w:tblPrEx/>
        <w:trPr>
          <w:trHeight w:val="546" w:hRule="atLeast"/>
        </w:trPr>
        <w:tc>
          <w:tcPr>
            <w:tcW w:w="882"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rFonts w:hint="eastAsia"/>
                <w:sz w:val="28"/>
                <w:szCs w:val="28"/>
              </w:rPr>
              <w:t>平均分</w:t>
            </w:r>
          </w:p>
        </w:tc>
        <w:tc>
          <w:tcPr>
            <w:tcW w:w="887"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left"/>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95.4</w:t>
            </w:r>
          </w:p>
        </w:tc>
        <w:tc>
          <w:tcPr>
            <w:tcW w:w="941"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i w:val="false"/>
                <w:color w:val="000000"/>
                <w:kern w:val="2"/>
                <w:sz w:val="32"/>
                <w:szCs w:val="32"/>
                <w:u w:val="none"/>
                <w:lang w:val="en-US" w:bidi="ar-SA" w:eastAsia="zh-CN"/>
              </w:rPr>
            </w:pPr>
            <w:r>
              <w:rPr>
                <w:rFonts w:cs="等线" w:eastAsia="等线" w:hAnsi="等线"/>
                <w:i w:val="false"/>
                <w:color w:val="000000"/>
                <w:kern w:val="2"/>
                <w:sz w:val="32"/>
                <w:szCs w:val="32"/>
                <w:u w:val="none"/>
                <w:lang w:val="en-US" w:bidi="ar-SA" w:eastAsia="zh-CN"/>
              </w:rPr>
              <w:t>100</w:t>
            </w:r>
          </w:p>
        </w:tc>
        <w:tc>
          <w:tcPr>
            <w:tcW w:w="970"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87.6</w:t>
            </w:r>
          </w:p>
        </w:tc>
        <w:tc>
          <w:tcPr>
            <w:tcW w:w="970"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i w:val="false"/>
                <w:color w:val="000000"/>
                <w:kern w:val="2"/>
                <w:sz w:val="32"/>
                <w:szCs w:val="32"/>
                <w:u w:val="none"/>
                <w:lang w:val="en-US" w:bidi="ar-SA" w:eastAsia="zh-CN"/>
              </w:rPr>
            </w:pPr>
            <w:r>
              <w:rPr>
                <w:rFonts w:cs="等线" w:eastAsia="等线" w:hAnsi="等线"/>
                <w:i w:val="false"/>
                <w:color w:val="000000"/>
                <w:kern w:val="2"/>
                <w:sz w:val="32"/>
                <w:szCs w:val="32"/>
                <w:u w:val="none"/>
                <w:lang w:val="en-US" w:bidi="ar-SA" w:eastAsia="zh-CN"/>
              </w:rPr>
              <w:t>95.2</w:t>
            </w:r>
          </w:p>
        </w:tc>
        <w:tc>
          <w:tcPr>
            <w:tcW w:w="941"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left"/>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100</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96</w:t>
            </w:r>
          </w:p>
        </w:tc>
        <w:tc>
          <w:tcPr>
            <w:tcW w:w="883"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87.8</w:t>
            </w:r>
          </w:p>
        </w:tc>
        <w:tc>
          <w:tcPr>
            <w:tcW w:w="882"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86.6</w:t>
            </w:r>
          </w:p>
        </w:tc>
      </w:tr>
      <w:tr>
        <w:tblPrEx/>
        <w:trPr>
          <w:trHeight w:val="119" w:hRule="atLeast"/>
        </w:trPr>
        <w:tc>
          <w:tcPr>
            <w:tcW w:w="882" w:type="dxa"/>
            <w:tcBorders>
              <w:top w:val="single" w:sz="4" w:space="0" w:color="auto"/>
              <w:left w:val="single" w:sz="4" w:space="0" w:color="auto"/>
              <w:bottom w:val="single" w:sz="4" w:space="0" w:color="auto"/>
              <w:right w:val="single" w:sz="4" w:space="0" w:color="auto"/>
            </w:tcBorders>
          </w:tcPr>
          <w:p>
            <w:pPr>
              <w:pStyle w:val="style0"/>
              <w:spacing w:lineRule="exact" w:line="420"/>
              <w:rPr>
                <w:sz w:val="28"/>
                <w:szCs w:val="28"/>
              </w:rPr>
            </w:pPr>
            <w:r>
              <w:rPr>
                <w:rFonts w:hint="eastAsia"/>
                <w:sz w:val="28"/>
                <w:szCs w:val="28"/>
              </w:rPr>
              <w:t>排名</w:t>
            </w:r>
          </w:p>
        </w:tc>
        <w:tc>
          <w:tcPr>
            <w:tcW w:w="887"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4</w:t>
            </w:r>
          </w:p>
        </w:tc>
        <w:tc>
          <w:tcPr>
            <w:tcW w:w="941"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1</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7</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5</w:t>
            </w:r>
          </w:p>
        </w:tc>
        <w:tc>
          <w:tcPr>
            <w:tcW w:w="941"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1</w:t>
            </w:r>
          </w:p>
        </w:tc>
        <w:tc>
          <w:tcPr>
            <w:tcW w:w="970"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3</w:t>
            </w:r>
          </w:p>
        </w:tc>
        <w:tc>
          <w:tcPr>
            <w:tcW w:w="883"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6</w:t>
            </w:r>
          </w:p>
        </w:tc>
        <w:tc>
          <w:tcPr>
            <w:tcW w:w="882" w:type="dxa"/>
            <w:tcBorders>
              <w:top w:val="single" w:sz="4" w:space="0" w:color="auto"/>
              <w:left w:val="single" w:sz="4" w:space="0" w:color="auto"/>
              <w:bottom w:val="single" w:sz="4" w:space="0" w:color="auto"/>
              <w:right w:val="single" w:sz="4" w:space="0" w:color="auto"/>
            </w:tcBorders>
          </w:tcPr>
          <w:p>
            <w:pPr>
              <w:pStyle w:val="style0"/>
              <w:spacing w:lineRule="exact" w:line="420"/>
              <w:ind w:firstLine="280" w:firstLineChars="100"/>
              <w:rPr>
                <w:rFonts w:eastAsia="等线" w:hint="eastAsia"/>
                <w:sz w:val="28"/>
                <w:szCs w:val="28"/>
                <w:lang w:eastAsia="zh-CN"/>
              </w:rPr>
            </w:pPr>
            <w:r>
              <w:rPr>
                <w:rFonts w:eastAsia="等线" w:hint="default"/>
                <w:sz w:val="28"/>
                <w:szCs w:val="28"/>
                <w:lang w:val="en-US" w:eastAsia="zh-CN"/>
              </w:rPr>
              <w:t>8</w:t>
            </w:r>
          </w:p>
        </w:tc>
      </w:tr>
    </w:tbl>
    <w:p>
      <w:pPr>
        <w:pStyle w:val="style0"/>
        <w:spacing w:lineRule="exact" w:line="420"/>
        <w:rPr>
          <w:sz w:val="28"/>
          <w:szCs w:val="28"/>
        </w:rPr>
      </w:pPr>
    </w:p>
    <w:tbl>
      <w:tblPr>
        <w:tblStyle w:val="style154"/>
        <w:tblW w:w="8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9"/>
        <w:gridCol w:w="682"/>
        <w:gridCol w:w="664"/>
        <w:gridCol w:w="632"/>
        <w:gridCol w:w="690"/>
        <w:gridCol w:w="581"/>
        <w:gridCol w:w="573"/>
        <w:gridCol w:w="561"/>
        <w:gridCol w:w="629"/>
        <w:gridCol w:w="591"/>
        <w:gridCol w:w="567"/>
        <w:gridCol w:w="708"/>
        <w:gridCol w:w="568"/>
        <w:gridCol w:w="708"/>
      </w:tblGrid>
      <w:tr>
        <w:trPr>
          <w:trHeight w:val="0" w:hRule="auto"/>
        </w:trPr>
        <w:tc>
          <w:tcPr>
            <w:tcW w:w="459"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rFonts w:hint="eastAsia"/>
                <w:sz w:val="28"/>
                <w:szCs w:val="28"/>
              </w:rPr>
              <w:t>班级</w:t>
            </w:r>
          </w:p>
        </w:tc>
        <w:tc>
          <w:tcPr>
            <w:tcW w:w="682"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幼教</w:t>
            </w:r>
          </w:p>
          <w:p>
            <w:pPr>
              <w:pStyle w:val="style0"/>
              <w:spacing w:lineRule="exact" w:line="420"/>
              <w:jc w:val="center"/>
              <w:rPr>
                <w:sz w:val="28"/>
                <w:szCs w:val="28"/>
              </w:rPr>
            </w:pPr>
            <w:r>
              <w:rPr>
                <w:rFonts w:hint="eastAsia"/>
                <w:sz w:val="28"/>
                <w:szCs w:val="28"/>
              </w:rPr>
              <w:t>1</w:t>
            </w:r>
          </w:p>
        </w:tc>
        <w:tc>
          <w:tcPr>
            <w:tcW w:w="664"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幼教</w:t>
            </w:r>
            <w:r>
              <w:rPr>
                <w:sz w:val="28"/>
                <w:szCs w:val="28"/>
              </w:rPr>
              <w:t>2</w:t>
            </w:r>
          </w:p>
        </w:tc>
        <w:tc>
          <w:tcPr>
            <w:tcW w:w="632"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幼教</w:t>
            </w:r>
          </w:p>
          <w:p>
            <w:pPr>
              <w:pStyle w:val="style0"/>
              <w:spacing w:lineRule="exact" w:line="420"/>
              <w:jc w:val="center"/>
              <w:rPr>
                <w:sz w:val="28"/>
                <w:szCs w:val="28"/>
              </w:rPr>
            </w:pPr>
            <w:r>
              <w:rPr>
                <w:rFonts w:hint="eastAsia"/>
                <w:sz w:val="28"/>
                <w:szCs w:val="28"/>
              </w:rPr>
              <w:t>3</w:t>
            </w:r>
          </w:p>
        </w:tc>
        <w:tc>
          <w:tcPr>
            <w:tcW w:w="690"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电商1</w:t>
            </w:r>
          </w:p>
        </w:tc>
        <w:tc>
          <w:tcPr>
            <w:tcW w:w="58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电商2</w:t>
            </w:r>
          </w:p>
        </w:tc>
        <w:tc>
          <w:tcPr>
            <w:tcW w:w="573"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会计班</w:t>
            </w:r>
          </w:p>
        </w:tc>
        <w:tc>
          <w:tcPr>
            <w:tcW w:w="56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计应</w:t>
            </w:r>
            <w:r>
              <w:rPr>
                <w:sz w:val="28"/>
                <w:szCs w:val="28"/>
              </w:rPr>
              <w:t>1</w:t>
            </w:r>
          </w:p>
        </w:tc>
        <w:tc>
          <w:tcPr>
            <w:tcW w:w="629"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计应</w:t>
            </w:r>
            <w:r>
              <w:rPr>
                <w:sz w:val="28"/>
                <w:szCs w:val="28"/>
              </w:rPr>
              <w:t>2</w:t>
            </w:r>
          </w:p>
        </w:tc>
        <w:tc>
          <w:tcPr>
            <w:tcW w:w="59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计网班</w:t>
            </w:r>
          </w:p>
        </w:tc>
        <w:tc>
          <w:tcPr>
            <w:tcW w:w="567"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机电班</w:t>
            </w:r>
          </w:p>
        </w:tc>
        <w:tc>
          <w:tcPr>
            <w:tcW w:w="70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机器人</w:t>
            </w:r>
          </w:p>
        </w:tc>
        <w:tc>
          <w:tcPr>
            <w:tcW w:w="56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工造班</w:t>
            </w:r>
          </w:p>
        </w:tc>
        <w:tc>
          <w:tcPr>
            <w:tcW w:w="70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rPr>
              <w:t>20</w:t>
            </w:r>
            <w:r>
              <w:rPr>
                <w:rFonts w:hint="eastAsia"/>
                <w:sz w:val="28"/>
                <w:szCs w:val="28"/>
              </w:rPr>
              <w:t>建工班</w:t>
            </w:r>
          </w:p>
        </w:tc>
      </w:tr>
      <w:tr>
        <w:tblPrEx/>
        <w:trPr>
          <w:trHeight w:val="830" w:hRule="atLeast"/>
        </w:trPr>
        <w:tc>
          <w:tcPr>
            <w:tcW w:w="459" w:type="dxa"/>
            <w:tcBorders>
              <w:top w:val="single" w:sz="4" w:space="0" w:color="auto"/>
              <w:left w:val="single" w:sz="4" w:space="0" w:color="auto"/>
              <w:bottom w:val="single" w:sz="4" w:space="0" w:color="auto"/>
              <w:right w:val="single" w:sz="4" w:space="0" w:color="auto"/>
            </w:tcBorders>
          </w:tcPr>
          <w:p>
            <w:pPr>
              <w:pStyle w:val="style0"/>
              <w:spacing w:lineRule="exact" w:line="420"/>
              <w:jc w:val="left"/>
              <w:rPr>
                <w:sz w:val="28"/>
                <w:szCs w:val="28"/>
              </w:rPr>
            </w:pPr>
            <w:r>
              <w:rPr>
                <w:rFonts w:hint="eastAsia"/>
                <w:sz w:val="28"/>
                <w:szCs w:val="28"/>
              </w:rPr>
              <w:t>平均分</w:t>
            </w:r>
          </w:p>
        </w:tc>
        <w:tc>
          <w:tcPr>
            <w:tcW w:w="682"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p>
          <w:p>
            <w:pPr>
              <w:pStyle w:val="style0"/>
              <w:spacing w:lineRule="exact" w:line="420"/>
              <w:jc w:val="center"/>
              <w:rPr>
                <w:sz w:val="28"/>
                <w:szCs w:val="28"/>
              </w:rPr>
            </w:pPr>
            <w:r>
              <w:rPr>
                <w:sz w:val="28"/>
                <w:szCs w:val="28"/>
                <w:lang w:val="en-US"/>
              </w:rPr>
              <w:t>99.6</w:t>
            </w:r>
          </w:p>
        </w:tc>
        <w:tc>
          <w:tcPr>
            <w:tcW w:w="664"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p>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95.3</w:t>
            </w:r>
          </w:p>
        </w:tc>
        <w:tc>
          <w:tcPr>
            <w:tcW w:w="632"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99.4</w:t>
            </w:r>
          </w:p>
        </w:tc>
        <w:tc>
          <w:tcPr>
            <w:tcW w:w="690"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90.6</w:t>
            </w:r>
          </w:p>
        </w:tc>
        <w:tc>
          <w:tcPr>
            <w:tcW w:w="581"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82</w:t>
            </w:r>
          </w:p>
        </w:tc>
        <w:tc>
          <w:tcPr>
            <w:tcW w:w="573"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88</w:t>
            </w:r>
          </w:p>
        </w:tc>
        <w:tc>
          <w:tcPr>
            <w:tcW w:w="561"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91.8</w:t>
            </w:r>
          </w:p>
        </w:tc>
        <w:tc>
          <w:tcPr>
            <w:tcW w:w="629"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87.8</w:t>
            </w:r>
          </w:p>
        </w:tc>
        <w:tc>
          <w:tcPr>
            <w:tcW w:w="591"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left"/>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84</w:t>
            </w:r>
          </w:p>
        </w:tc>
        <w:tc>
          <w:tcPr>
            <w:tcW w:w="567"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82.8</w:t>
            </w:r>
          </w:p>
        </w:tc>
        <w:tc>
          <w:tcPr>
            <w:tcW w:w="70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p>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90.8</w:t>
            </w:r>
          </w:p>
        </w:tc>
        <w:tc>
          <w:tcPr>
            <w:tcW w:w="568"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91</w:t>
            </w:r>
          </w:p>
        </w:tc>
        <w:tc>
          <w:tcPr>
            <w:tcW w:w="708" w:type="dxa"/>
            <w:tcBorders>
              <w:top w:val="single" w:sz="4" w:space="0" w:color="auto"/>
              <w:left w:val="single" w:sz="4" w:space="0" w:color="auto"/>
              <w:bottom w:val="single" w:sz="4" w:space="0" w:color="auto"/>
              <w:right w:val="single" w:sz="4" w:space="0" w:color="auto"/>
            </w:tcBorders>
            <w:vAlign w:val="center"/>
          </w:tcPr>
          <w:p>
            <w:pPr>
              <w:pStyle w:val="style0"/>
              <w:keepNext w:val="false"/>
              <w:keepLines w:val="false"/>
              <w:widowControl/>
              <w:suppressLineNumbers w:val="false"/>
              <w:jc w:val="center"/>
              <w:textAlignment w:val="center"/>
              <w:rPr>
                <w:rFonts w:ascii="等线" w:cs="等线" w:eastAsia="等线" w:hAnsi="等线" w:hint="default"/>
                <w:i w:val="false"/>
                <w:color w:val="000000"/>
                <w:kern w:val="2"/>
                <w:sz w:val="32"/>
                <w:szCs w:val="32"/>
                <w:u w:val="none"/>
                <w:lang w:val="en-US" w:bidi="ar-SA" w:eastAsia="zh-CN"/>
              </w:rPr>
            </w:pPr>
            <w:r>
              <w:rPr>
                <w:rFonts w:cs="等线" w:eastAsia="等线" w:hAnsi="等线" w:hint="default"/>
                <w:i w:val="false"/>
                <w:color w:val="000000"/>
                <w:kern w:val="2"/>
                <w:sz w:val="32"/>
                <w:szCs w:val="32"/>
                <w:u w:val="none"/>
                <w:lang w:val="en-US" w:bidi="ar-SA" w:eastAsia="zh-CN"/>
              </w:rPr>
              <w:t>80.6</w:t>
            </w:r>
          </w:p>
        </w:tc>
      </w:tr>
      <w:tr>
        <w:tblPrEx/>
        <w:trPr>
          <w:trHeight w:val="557" w:hRule="atLeast"/>
        </w:trPr>
        <w:tc>
          <w:tcPr>
            <w:tcW w:w="459" w:type="dxa"/>
            <w:tcBorders>
              <w:top w:val="single" w:sz="4" w:space="0" w:color="auto"/>
              <w:left w:val="single" w:sz="4" w:space="0" w:color="auto"/>
              <w:bottom w:val="single" w:sz="4" w:space="0" w:color="auto"/>
              <w:right w:val="single" w:sz="4" w:space="0" w:color="auto"/>
            </w:tcBorders>
          </w:tcPr>
          <w:p>
            <w:pPr>
              <w:pStyle w:val="style0"/>
              <w:spacing w:lineRule="exact" w:line="420"/>
              <w:jc w:val="left"/>
              <w:rPr>
                <w:sz w:val="28"/>
                <w:szCs w:val="28"/>
              </w:rPr>
            </w:pPr>
            <w:r>
              <w:rPr>
                <w:rFonts w:hint="eastAsia"/>
                <w:sz w:val="28"/>
                <w:szCs w:val="28"/>
              </w:rPr>
              <w:t>排名</w:t>
            </w:r>
          </w:p>
        </w:tc>
        <w:tc>
          <w:tcPr>
            <w:tcW w:w="682"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sz w:val="28"/>
                <w:szCs w:val="28"/>
              </w:rPr>
            </w:pPr>
            <w:r>
              <w:rPr>
                <w:sz w:val="28"/>
                <w:szCs w:val="28"/>
                <w:lang w:val="en-US"/>
              </w:rPr>
              <w:t>1</w:t>
            </w:r>
          </w:p>
        </w:tc>
        <w:tc>
          <w:tcPr>
            <w:tcW w:w="664"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3</w:t>
            </w:r>
          </w:p>
        </w:tc>
        <w:tc>
          <w:tcPr>
            <w:tcW w:w="632"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2</w:t>
            </w:r>
          </w:p>
        </w:tc>
        <w:tc>
          <w:tcPr>
            <w:tcW w:w="690"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7</w:t>
            </w:r>
          </w:p>
        </w:tc>
        <w:tc>
          <w:tcPr>
            <w:tcW w:w="58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12</w:t>
            </w:r>
          </w:p>
        </w:tc>
        <w:tc>
          <w:tcPr>
            <w:tcW w:w="573"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8</w:t>
            </w:r>
          </w:p>
        </w:tc>
        <w:tc>
          <w:tcPr>
            <w:tcW w:w="56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4</w:t>
            </w:r>
          </w:p>
        </w:tc>
        <w:tc>
          <w:tcPr>
            <w:tcW w:w="629"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9</w:t>
            </w:r>
          </w:p>
        </w:tc>
        <w:tc>
          <w:tcPr>
            <w:tcW w:w="591"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10</w:t>
            </w:r>
          </w:p>
        </w:tc>
        <w:tc>
          <w:tcPr>
            <w:tcW w:w="567"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11</w:t>
            </w:r>
          </w:p>
        </w:tc>
        <w:tc>
          <w:tcPr>
            <w:tcW w:w="70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6</w:t>
            </w:r>
          </w:p>
        </w:tc>
        <w:tc>
          <w:tcPr>
            <w:tcW w:w="56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default"/>
                <w:sz w:val="28"/>
                <w:szCs w:val="28"/>
                <w:lang w:val="en-US" w:eastAsia="zh-CN"/>
              </w:rPr>
            </w:pPr>
            <w:r>
              <w:rPr>
                <w:rFonts w:eastAsia="等线" w:hint="default"/>
                <w:sz w:val="28"/>
                <w:szCs w:val="28"/>
                <w:lang w:val="en-US" w:eastAsia="zh-CN"/>
              </w:rPr>
              <w:t>5</w:t>
            </w:r>
          </w:p>
        </w:tc>
        <w:tc>
          <w:tcPr>
            <w:tcW w:w="708" w:type="dxa"/>
            <w:tcBorders>
              <w:top w:val="single" w:sz="4" w:space="0" w:color="auto"/>
              <w:left w:val="single" w:sz="4" w:space="0" w:color="auto"/>
              <w:bottom w:val="single" w:sz="4" w:space="0" w:color="auto"/>
              <w:right w:val="single" w:sz="4" w:space="0" w:color="auto"/>
            </w:tcBorders>
          </w:tcPr>
          <w:p>
            <w:pPr>
              <w:pStyle w:val="style0"/>
              <w:spacing w:lineRule="exact" w:line="420"/>
              <w:jc w:val="center"/>
              <w:rPr>
                <w:rFonts w:eastAsia="等线" w:hint="eastAsia"/>
                <w:sz w:val="28"/>
                <w:szCs w:val="28"/>
                <w:lang w:eastAsia="zh-CN"/>
              </w:rPr>
            </w:pPr>
            <w:r>
              <w:rPr>
                <w:rFonts w:eastAsia="等线" w:hint="default"/>
                <w:sz w:val="28"/>
                <w:szCs w:val="28"/>
                <w:lang w:val="en-US" w:eastAsia="zh-CN"/>
              </w:rPr>
              <w:t>13</w:t>
            </w:r>
          </w:p>
        </w:tc>
      </w:tr>
    </w:tbl>
    <w:p>
      <w:pPr>
        <w:pStyle w:val="style0"/>
        <w:spacing w:lineRule="exact" w:line="420"/>
        <w:jc w:val="both"/>
        <w:rPr>
          <w:rFonts w:hint="eastAsia"/>
          <w:b/>
          <w:sz w:val="30"/>
          <w:szCs w:val="30"/>
        </w:rPr>
      </w:pPr>
    </w:p>
    <w:p>
      <w:pPr>
        <w:pStyle w:val="style0"/>
        <w:spacing w:lineRule="exact" w:line="420"/>
        <w:rPr>
          <w:rFonts w:hint="eastAsia"/>
          <w:sz w:val="28"/>
          <w:szCs w:val="28"/>
          <w:lang w:val="en-US" w:eastAsia="zh-CN"/>
        </w:rPr>
      </w:pPr>
    </w:p>
    <w:p>
      <w:pPr>
        <w:pStyle w:val="style0"/>
        <w:spacing w:lineRule="exact" w:line="420"/>
        <w:rPr>
          <w:rFonts w:hint="eastAsia"/>
          <w:sz w:val="28"/>
          <w:szCs w:val="28"/>
          <w:lang w:val="en-US" w:eastAsia="zh-CN"/>
        </w:rPr>
      </w:pPr>
    </w:p>
    <w:p>
      <w:pPr>
        <w:pStyle w:val="style0"/>
        <w:spacing w:lineRule="exact" w:line="420"/>
        <w:rPr>
          <w:rFonts w:hint="eastAsia"/>
          <w:sz w:val="28"/>
          <w:szCs w:val="28"/>
          <w:lang w:val="en-US" w:eastAsia="zh-CN"/>
        </w:rPr>
      </w:pPr>
    </w:p>
    <w:p>
      <w:pPr>
        <w:pStyle w:val="style0"/>
        <w:spacing w:lineRule="exact" w:line="420"/>
        <w:rPr>
          <w:rFonts w:hint="eastAsia"/>
          <w:sz w:val="28"/>
          <w:szCs w:val="28"/>
          <w:lang w:val="en-US" w:eastAsia="zh-CN"/>
        </w:rPr>
      </w:pPr>
    </w:p>
    <w:p>
      <w:pPr>
        <w:pStyle w:val="style0"/>
        <w:spacing w:lineRule="exact" w:line="420"/>
        <w:rPr>
          <w:rFonts w:hint="eastAsia"/>
          <w:sz w:val="28"/>
          <w:szCs w:val="28"/>
          <w:lang w:val="en-US" w:eastAsia="zh-CN"/>
        </w:rPr>
      </w:pPr>
    </w:p>
    <w:p>
      <w:pPr>
        <w:pStyle w:val="style0"/>
        <w:spacing w:lineRule="exact" w:line="420"/>
        <w:ind w:firstLine="600" w:firstLineChars="200"/>
        <w:jc w:val="both"/>
        <w:rPr>
          <w:rFonts w:hint="eastAsia"/>
          <w:b/>
          <w:sz w:val="30"/>
          <w:szCs w:val="30"/>
        </w:rPr>
      </w:pPr>
    </w:p>
    <w:p>
      <w:pPr>
        <w:pStyle w:val="style0"/>
        <w:spacing w:lineRule="exact" w:line="420"/>
        <w:jc w:val="both"/>
        <w:rPr>
          <w:rFonts w:ascii="仿宋" w:cs="仿宋" w:eastAsia="仿宋" w:hAnsi="仿宋" w:hint="eastAsia"/>
          <w:b/>
          <w:sz w:val="28"/>
          <w:szCs w:val="28"/>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2" w:firstLineChars="200"/>
        <w:jc w:val="center"/>
        <w:textAlignment w:val="auto"/>
        <w:rPr>
          <w:rFonts w:ascii="仿宋" w:cs="仿宋" w:eastAsia="仿宋" w:hAnsi="仿宋" w:hint="eastAsia"/>
          <w:b/>
          <w:sz w:val="28"/>
          <w:szCs w:val="28"/>
        </w:rPr>
      </w:pPr>
      <w:r>
        <w:rPr>
          <w:rFonts w:ascii="仿宋" w:cs="仿宋" w:eastAsia="仿宋" w:hAnsi="仿宋" w:hint="eastAsia"/>
          <w:b/>
          <w:sz w:val="28"/>
          <w:szCs w:val="28"/>
        </w:rPr>
        <w:t>二、通报表扬</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textAlignment w:val="auto"/>
        <w:rPr>
          <w:rFonts w:ascii="仿宋" w:cs="仿宋" w:eastAsia="仿宋" w:hAnsi="仿宋" w:hint="eastAsia"/>
          <w:bCs/>
          <w:sz w:val="28"/>
          <w:szCs w:val="28"/>
        </w:rPr>
      </w:pPr>
      <w:r>
        <w:rPr>
          <w:rFonts w:ascii="仿宋" w:cs="仿宋" w:eastAsia="仿宋" w:hAnsi="仿宋" w:hint="default"/>
          <w:bCs/>
          <w:sz w:val="28"/>
          <w:szCs w:val="28"/>
          <w:lang w:val="en-US"/>
        </w:rPr>
        <w:t>1</w:t>
      </w:r>
      <w:r>
        <w:rPr>
          <w:rFonts w:ascii="仿宋" w:cs="仿宋" w:eastAsia="仿宋" w:hAnsi="仿宋" w:hint="eastAsia"/>
          <w:bCs/>
          <w:sz w:val="28"/>
          <w:szCs w:val="28"/>
          <w:lang w:val="en-US" w:eastAsia="zh-CN"/>
        </w:rPr>
        <w:t>、</w:t>
      </w:r>
      <w:r>
        <w:rPr>
          <w:rFonts w:ascii="仿宋" w:cs="仿宋" w:eastAsia="仿宋" w:hAnsi="仿宋" w:hint="eastAsia"/>
          <w:bCs/>
          <w:sz w:val="28"/>
          <w:szCs w:val="28"/>
        </w:rPr>
        <w:t>好人好事：</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default"/>
          <w:bCs/>
          <w:sz w:val="28"/>
          <w:szCs w:val="28"/>
          <w:lang w:val="en-US" w:eastAsia="zh-CN"/>
        </w:rPr>
      </w:pPr>
      <w:r>
        <w:rPr>
          <w:rFonts w:ascii="仿宋" w:cs="仿宋" w:eastAsia="仿宋" w:hAnsi="仿宋" w:hint="default"/>
          <w:bCs/>
          <w:sz w:val="28"/>
          <w:szCs w:val="28"/>
          <w:lang w:val="en-US" w:eastAsia="zh-CN"/>
        </w:rPr>
        <w:t>20</w:t>
      </w:r>
      <w:r>
        <w:rPr>
          <w:rFonts w:ascii="仿宋" w:cs="仿宋" w:eastAsia="仿宋" w:hAnsi="仿宋" w:hint="eastAsia"/>
          <w:bCs/>
          <w:sz w:val="28"/>
          <w:szCs w:val="28"/>
          <w:lang w:val="en-US" w:eastAsia="zh-CN"/>
        </w:rPr>
        <w:t>幼教1班：曾燕玲同学捡到两本书学主动交到学工处；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default"/>
          <w:bCs/>
          <w:sz w:val="28"/>
          <w:szCs w:val="28"/>
          <w:lang w:val="en-US" w:eastAsia="zh-CN"/>
        </w:rPr>
      </w:pPr>
      <w:r>
        <w:rPr>
          <w:rFonts w:ascii="仿宋" w:cs="仿宋" w:eastAsia="仿宋" w:hAnsi="仿宋" w:hint="eastAsia"/>
          <w:bCs/>
          <w:sz w:val="28"/>
          <w:szCs w:val="28"/>
          <w:lang w:val="en-US" w:eastAsia="zh-CN"/>
        </w:rPr>
        <w:t>20幼教2班：汪硕玲同学捡到19级的校牌主动交到学工处；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bCs/>
          <w:sz w:val="28"/>
          <w:szCs w:val="28"/>
          <w:lang w:val="en-US" w:eastAsia="zh-CN"/>
        </w:rPr>
      </w:pPr>
      <w:r>
        <w:rPr>
          <w:rFonts w:ascii="仿宋" w:cs="仿宋" w:eastAsia="仿宋" w:hAnsi="仿宋" w:hint="eastAsia"/>
          <w:bCs/>
          <w:sz w:val="28"/>
          <w:szCs w:val="28"/>
          <w:lang w:val="en-US" w:eastAsia="zh-CN"/>
        </w:rPr>
        <w:t>2</w:t>
      </w:r>
      <w:r>
        <w:rPr>
          <w:rFonts w:ascii="仿宋" w:cs="仿宋" w:eastAsia="仿宋" w:hAnsi="仿宋" w:hint="default"/>
          <w:bCs/>
          <w:sz w:val="28"/>
          <w:szCs w:val="28"/>
          <w:lang w:val="en-US" w:eastAsia="zh-CN"/>
        </w:rPr>
        <w:t>0</w:t>
      </w:r>
      <w:r>
        <w:rPr>
          <w:rFonts w:ascii="仿宋" w:cs="仿宋" w:eastAsia="仿宋" w:hAnsi="仿宋" w:hint="eastAsia"/>
          <w:bCs/>
          <w:sz w:val="28"/>
          <w:szCs w:val="28"/>
          <w:lang w:val="en-US" w:eastAsia="zh-CN"/>
        </w:rPr>
        <w:t>幼教3班：夏紫微同学捡到一张饭卡主动交到学工处；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default"/>
          <w:bCs/>
          <w:sz w:val="28"/>
          <w:szCs w:val="28"/>
          <w:lang w:val="en-US" w:eastAsia="zh-CN"/>
        </w:rPr>
      </w:pPr>
      <w:r>
        <w:rPr>
          <w:rFonts w:ascii="仿宋" w:cs="仿宋" w:eastAsia="仿宋" w:hAnsi="仿宋" w:hint="default"/>
          <w:bCs/>
          <w:sz w:val="28"/>
          <w:szCs w:val="28"/>
          <w:lang w:val="en-US" w:eastAsia="zh-CN"/>
        </w:rPr>
        <w:t>20</w:t>
      </w:r>
      <w:r>
        <w:rPr>
          <w:rFonts w:ascii="仿宋" w:cs="仿宋" w:eastAsia="仿宋" w:hAnsi="仿宋" w:hint="eastAsia"/>
          <w:bCs/>
          <w:sz w:val="28"/>
          <w:szCs w:val="28"/>
          <w:lang w:val="en-US" w:eastAsia="zh-CN"/>
        </w:rPr>
        <w:t>计网班：刘辉同学捡到若干本书主动交到学工处；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bCs/>
          <w:sz w:val="28"/>
          <w:szCs w:val="28"/>
          <w:lang w:val="en-US" w:eastAsia="zh-CN"/>
        </w:rPr>
      </w:pPr>
      <w:r>
        <w:rPr>
          <w:rFonts w:ascii="仿宋" w:cs="仿宋" w:eastAsia="仿宋" w:hAnsi="仿宋" w:hint="eastAsia"/>
          <w:bCs/>
          <w:sz w:val="28"/>
          <w:szCs w:val="28"/>
          <w:lang w:val="en-US" w:eastAsia="zh-CN"/>
        </w:rPr>
        <w:t>20计应</w:t>
      </w:r>
      <w:r>
        <w:rPr>
          <w:rFonts w:ascii="仿宋" w:cs="仿宋" w:eastAsia="仿宋" w:hAnsi="仿宋" w:hint="default"/>
          <w:bCs/>
          <w:sz w:val="28"/>
          <w:szCs w:val="28"/>
          <w:lang w:val="en-US" w:eastAsia="zh-CN"/>
        </w:rPr>
        <w:t>1</w:t>
      </w:r>
      <w:r>
        <w:rPr>
          <w:rFonts w:ascii="仿宋" w:cs="仿宋" w:eastAsia="仿宋" w:hAnsi="仿宋" w:hint="eastAsia"/>
          <w:bCs/>
          <w:sz w:val="28"/>
          <w:szCs w:val="28"/>
          <w:lang w:val="en-US" w:eastAsia="zh-CN"/>
        </w:rPr>
        <w:t>班：邓彬博、严建豪同学捡到若干本书主动上交到学工处；</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bCs/>
          <w:sz w:val="28"/>
          <w:szCs w:val="28"/>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sz w:val="28"/>
          <w:szCs w:val="28"/>
          <w:lang w:val="en-US" w:eastAsia="zh-CN"/>
        </w:rPr>
      </w:pPr>
      <w:r>
        <w:rPr>
          <w:rFonts w:ascii="仿宋" w:cs="仿宋" w:eastAsia="仿宋" w:hAnsi="仿宋" w:hint="eastAsia"/>
          <w:bCs/>
          <w:sz w:val="28"/>
          <w:szCs w:val="28"/>
        </w:rPr>
        <w:t>以上同学的行为表现出高尚的品质和良好的社会公德。在此，学校号召全体同学积极树立正确的人生观、道德观、价值观，不断提高自身思想素质和道德情操，为社会主义精神文明建设做出自己的贡献。</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sz w:val="28"/>
          <w:szCs w:val="28"/>
          <w:lang w:val="en-US" w:eastAsia="zh-CN"/>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sz w:val="28"/>
          <w:szCs w:val="28"/>
          <w:lang w:val="en-US" w:eastAsia="zh-CN"/>
        </w:rPr>
      </w:pPr>
      <w:r>
        <w:rPr>
          <w:rFonts w:ascii="仿宋" w:cs="仿宋" w:eastAsia="仿宋" w:hAnsi="仿宋" w:hint="eastAsia"/>
          <w:sz w:val="28"/>
          <w:szCs w:val="28"/>
          <w:lang w:val="en-US" w:eastAsia="zh-CN"/>
        </w:rPr>
        <w:t>特别提醒：</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ind w:firstLineChars="200"/>
        <w:jc w:val="left"/>
        <w:textAlignment w:val="auto"/>
        <w:rPr>
          <w:rFonts w:ascii="仿宋" w:cs="仿宋" w:eastAsia="仿宋" w:hAnsi="仿宋" w:hint="default"/>
          <w:sz w:val="28"/>
          <w:szCs w:val="28"/>
          <w:lang w:val="en-US" w:eastAsia="zh-CN"/>
        </w:rPr>
      </w:pPr>
      <w:r>
        <w:rPr>
          <w:rFonts w:ascii="仿宋" w:cs="仿宋" w:eastAsia="仿宋" w:hAnsi="仿宋" w:hint="eastAsia"/>
          <w:sz w:val="28"/>
          <w:szCs w:val="28"/>
          <w:lang w:val="en-US" w:eastAsia="zh-CN"/>
        </w:rPr>
        <w:t>请遗失以上物品的同学到学工处的遗失物存放处寻找，并做好领取登记。</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sz w:val="28"/>
          <w:szCs w:val="28"/>
          <w:lang w:val="en-US" w:eastAsia="zh-CN"/>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b/>
          <w:kern w:val="2"/>
          <w:sz w:val="28"/>
          <w:szCs w:val="28"/>
          <w:lang w:val="en-US" w:bidi="ar-SA" w:eastAsia="zh-CN"/>
        </w:rPr>
      </w:pPr>
      <w:r>
        <w:rPr>
          <w:rFonts w:ascii="仿宋" w:cs="仿宋" w:eastAsia="仿宋" w:hAnsi="仿宋" w:hint="eastAsia"/>
          <w:sz w:val="28"/>
          <w:szCs w:val="28"/>
          <w:lang w:val="en-US" w:eastAsia="zh-CN"/>
        </w:rPr>
        <w:t xml:space="preserve"> </w:t>
      </w:r>
      <w:r>
        <w:rPr>
          <w:rFonts w:ascii="仿宋" w:cs="仿宋" w:eastAsia="仿宋" w:hAnsi="仿宋" w:hint="default"/>
          <w:sz w:val="28"/>
          <w:szCs w:val="28"/>
          <w:lang w:val="en-US" w:eastAsia="zh-CN"/>
        </w:rPr>
        <w:t>2</w:t>
      </w:r>
      <w:r>
        <w:rPr>
          <w:rFonts w:ascii="仿宋" w:cs="仿宋" w:eastAsia="仿宋" w:hAnsi="仿宋" w:hint="eastAsia"/>
          <w:sz w:val="28"/>
          <w:szCs w:val="28"/>
          <w:lang w:val="en-US" w:eastAsia="zh-CN"/>
        </w:rPr>
        <w:t xml:space="preserve">、劳动周    </w:t>
      </w:r>
      <w:r>
        <w:rPr>
          <w:rFonts w:ascii="仿宋" w:cs="仿宋" w:eastAsia="仿宋" w:hAnsi="仿宋" w:hint="eastAsia"/>
          <w:b/>
          <w:kern w:val="2"/>
          <w:sz w:val="28"/>
          <w:szCs w:val="28"/>
          <w:lang w:val="en-US" w:bidi="ar-SA" w:eastAsia="zh-CN"/>
        </w:rPr>
        <w:t xml:space="preserve">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ind w:firstLineChars="200"/>
        <w:jc w:val="left"/>
        <w:textAlignment w:val="auto"/>
        <w:rPr>
          <w:rFonts w:ascii="仿宋" w:cs="仿宋" w:eastAsia="仿宋" w:hAnsi="仿宋" w:hint="eastAsia"/>
          <w:kern w:val="2"/>
          <w:sz w:val="28"/>
          <w:szCs w:val="28"/>
          <w:lang w:val="en-US" w:bidi="ar-SA" w:eastAsia="zh-CN"/>
        </w:rPr>
      </w:pPr>
      <w:r>
        <w:rPr>
          <w:rFonts w:ascii="仿宋" w:cs="仿宋" w:eastAsia="仿宋" w:hAnsi="仿宋" w:hint="eastAsia"/>
          <w:kern w:val="2"/>
          <w:sz w:val="28"/>
          <w:szCs w:val="28"/>
          <w:lang w:val="en-US" w:bidi="ar-SA" w:eastAsia="zh-CN"/>
        </w:rPr>
        <w:t>为学习习近平总书记提倡的“崇尚劳动、热爱劳动、辛勤劳动、诚实劳动”的劳动精神和“执着专注、精益求精、一丝不苟、追求卓越”的工匠精神，本周继续开展劳动实践周，</w:t>
      </w:r>
      <w:r>
        <w:rPr>
          <w:rFonts w:ascii="仿宋" w:cs="仿宋" w:eastAsia="仿宋" w:hAnsi="仿宋" w:hint="default"/>
          <w:kern w:val="2"/>
          <w:sz w:val="28"/>
          <w:szCs w:val="28"/>
          <w:lang w:val="en-US" w:bidi="ar-SA" w:eastAsia="zh-CN"/>
        </w:rPr>
        <w:t>20</w:t>
      </w:r>
      <w:r>
        <w:rPr>
          <w:rFonts w:ascii="仿宋" w:cs="仿宋" w:eastAsia="仿宋" w:hAnsi="仿宋" w:hint="eastAsia"/>
          <w:kern w:val="2"/>
          <w:sz w:val="28"/>
          <w:szCs w:val="28"/>
          <w:lang w:val="en-US" w:bidi="ar-SA" w:eastAsia="zh-CN"/>
        </w:rPr>
        <w:t>计网班的班级成员工作认真、崇尚劳动、热爱劳动，为营造良好的校园环境贡献了一份力量，并且文明劝导成员会及时制止校园内的不文明行为，督促大家讲文明、懂礼貌。</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kern w:val="2"/>
          <w:sz w:val="28"/>
          <w:szCs w:val="28"/>
          <w:lang w:val="en-US" w:bidi="ar-SA" w:eastAsia="zh-CN"/>
        </w:rPr>
      </w:pPr>
    </w:p>
    <w:p>
      <w:pPr>
        <w:pStyle w:val="style0"/>
        <w:keepNext w:val="false"/>
        <w:keepLines w:val="false"/>
        <w:pageBreakBefore w:val="false"/>
        <w:widowControl w:val="false"/>
        <w:numPr>
          <w:ilvl w:val="0"/>
          <w:numId w:val="1"/>
        </w:numPr>
        <w:kinsoku/>
        <w:wordWrap/>
        <w:overflowPunct/>
        <w:topLinePunct w:val="false"/>
        <w:autoSpaceDE/>
        <w:autoSpaceDN/>
        <w:bidi w:val="false"/>
        <w:adjustRightInd/>
        <w:snapToGrid/>
        <w:spacing w:lineRule="exact" w:line="360"/>
        <w:jc w:val="left"/>
        <w:textAlignment w:val="auto"/>
        <w:rPr>
          <w:rFonts w:ascii="仿宋" w:cs="仿宋" w:eastAsia="仿宋" w:hAnsi="仿宋" w:hint="eastAsia"/>
          <w:b/>
          <w:kern w:val="2"/>
          <w:sz w:val="28"/>
          <w:szCs w:val="28"/>
          <w:lang w:val="en-US" w:bidi="ar-SA" w:eastAsia="zh-CN"/>
        </w:rPr>
      </w:pPr>
      <w:r>
        <w:rPr>
          <w:rFonts w:ascii="仿宋" w:cs="仿宋" w:eastAsia="仿宋" w:hAnsi="仿宋" w:hint="eastAsia"/>
          <w:kern w:val="2"/>
          <w:sz w:val="28"/>
          <w:szCs w:val="28"/>
          <w:lang w:val="en-US" w:bidi="ar-SA" w:eastAsia="zh-CN"/>
        </w:rPr>
        <w:t>为了丰富学生课外生活，增进同学之间的友谊，加强班级之间的交流，增加班级间的凝聚力以及丰富校园文化精神，提升广大师生的文化修养，本周在学生会以及团委的积极组织下，举办了“三对三篮球赛”、“樱花诗会”选拔赛，这两项活动取得显著成效。</w:t>
      </w:r>
      <w:r>
        <w:rPr>
          <w:rFonts w:ascii="仿宋" w:cs="仿宋" w:eastAsia="仿宋" w:hAnsi="仿宋" w:hint="eastAsia"/>
          <w:b/>
          <w:kern w:val="2"/>
          <w:sz w:val="28"/>
          <w:szCs w:val="28"/>
          <w:lang w:val="en-US" w:bidi="ar-SA" w:eastAsia="zh-CN"/>
        </w:rPr>
        <w:t xml:space="preserve">                     </w:t>
      </w: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jc w:val="both"/>
        <w:textAlignment w:val="auto"/>
        <w:rPr>
          <w:rFonts w:ascii="仿宋" w:cs="仿宋" w:eastAsia="仿宋" w:hAnsi="仿宋" w:hint="default"/>
          <w:b/>
          <w:kern w:val="2"/>
          <w:sz w:val="28"/>
          <w:szCs w:val="28"/>
          <w:lang w:val="en-US" w:bidi="ar-SA" w:eastAsia="zh-CN"/>
        </w:rPr>
      </w:pPr>
    </w:p>
    <w:p>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exact" w:line="360"/>
        <w:ind w:firstLine="3092" w:firstLineChars="1100"/>
        <w:jc w:val="both"/>
        <w:textAlignment w:val="auto"/>
        <w:rPr>
          <w:rFonts w:ascii="仿宋" w:cs="仿宋" w:eastAsia="仿宋" w:hAnsi="仿宋" w:hint="default"/>
          <w:b/>
          <w:kern w:val="2"/>
          <w:sz w:val="28"/>
          <w:szCs w:val="28"/>
          <w:lang w:val="en-US" w:bidi="ar-SA" w:eastAsia="zh-CN"/>
        </w:rPr>
      </w:pPr>
      <w:r>
        <w:rPr>
          <w:rFonts w:ascii="仿宋" w:cs="仿宋" w:eastAsia="仿宋" w:hAnsi="仿宋" w:hint="eastAsia"/>
          <w:b/>
          <w:kern w:val="2"/>
          <w:sz w:val="28"/>
          <w:szCs w:val="28"/>
          <w:lang w:val="en-US" w:bidi="ar-SA" w:eastAsia="zh-CN"/>
        </w:rPr>
        <w:t>三、通报批评</w:t>
      </w:r>
    </w:p>
    <w:p>
      <w:pPr>
        <w:pStyle w:val="style0"/>
        <w:adjustRightInd/>
        <w:snapToGrid/>
        <w:spacing w:lineRule="atLeast" w:line="360"/>
        <w:rPr/>
      </w:pPr>
      <w:r>
        <w:rPr>
          <w:rFonts w:ascii="仿宋" w:cs="仿宋" w:eastAsia="仿宋" w:hAnsi="仿宋" w:hint="default"/>
          <w:sz w:val="28"/>
          <w:szCs w:val="28"/>
          <w:lang w:val="en-US"/>
        </w:rPr>
        <w:t>1</w:t>
      </w:r>
      <w:r>
        <w:rPr>
          <w:rFonts w:ascii="仿宋" w:cs="仿宋" w:eastAsia="仿宋" w:hAnsi="仿宋" w:hint="eastAsia"/>
          <w:sz w:val="28"/>
          <w:szCs w:val="28"/>
          <w:lang w:val="en-US" w:eastAsia="zh-CN"/>
        </w:rPr>
        <w:t>、处分</w:t>
      </w:r>
      <w:r>
        <w:rPr>
          <w:rFonts w:ascii="仿宋" w:cs="仿宋" w:eastAsia="仿宋" w:hAnsi="仿宋" w:hint="default"/>
          <w:sz w:val="28"/>
          <w:szCs w:val="28"/>
        </w:rPr>
        <w:t>：</w:t>
      </w:r>
    </w:p>
    <w:p>
      <w:pPr>
        <w:pStyle w:val="style0"/>
        <w:adjustRightInd/>
        <w:snapToGrid/>
        <w:spacing w:lineRule="atLeast" w:line="360"/>
        <w:ind w:firstLine="560" w:firstLineChars="200"/>
        <w:rPr>
          <w:rFonts w:ascii="仿宋" w:cs="仿宋" w:eastAsia="仿宋" w:hAnsi="仿宋" w:hint="eastAsia"/>
          <w:sz w:val="28"/>
          <w:szCs w:val="28"/>
          <w:lang w:val="en-US" w:eastAsia="zh-CN"/>
        </w:rPr>
      </w:pPr>
      <w:r>
        <w:rPr>
          <w:rFonts w:ascii="仿宋" w:cs="仿宋" w:eastAsia="仿宋" w:hAnsi="仿宋" w:hint="eastAsia"/>
          <w:sz w:val="28"/>
          <w:szCs w:val="28"/>
          <w:lang w:val="en-US" w:eastAsia="zh-CN"/>
        </w:rPr>
        <w:t>20幼教2班方焕优、刘雨婷、20计应2班蔡小瑾、20计应1班李庆帆四位同学于3月13日晚9点53分不服从学院管理规定，翻围墙出学校并夜宿在外。被发现后，方焕优、刘雨婷两位同学采取手机关机、拒绝交流等恶劣消极行为，甚至故意干扰学校、家长的注意力，逃避责任、无安全意识、无责任意识，态度恶劣。一直拖延返校时间，直至3月15日11时才最终返校。蔡小瑾、李庆帆同学经老师劝导于3月14日14：00左右返校，根据《江西应用工程职业学院学生处分管理规定》第三章第十四条：超过进出校和宿舍大门时间又以不当形式进出或强行进出者，给予严重警告或记过处分，有其他情节，加重处罚。鉴于方焕优、刘雨婷同学行为及返校前后态度等，给予这同学给予留校察看处分。鉴于蔡小瑾同学在经老师劝导后立即意识到问题的严重性并及时返校，建议给予蔡小瑾同学严重警告处分。李庆帆同学在经老师劝导教育后，积极帮助老师劝导方焕优、刘雨婷两位同学返校，鉴于李庆帆同学存在立功表现，建议给予李庆帆同学记一次违纪。</w:t>
      </w:r>
    </w:p>
    <w:p>
      <w:pPr>
        <w:pStyle w:val="style0"/>
        <w:adjustRightInd/>
        <w:snapToGrid/>
        <w:spacing w:lineRule="atLeast" w:line="360"/>
        <w:ind w:firstLine="560" w:firstLineChars="200"/>
        <w:rPr>
          <w:rFonts w:ascii="仿宋" w:cs="仿宋" w:eastAsia="仿宋" w:hAnsi="仿宋" w:hint="default"/>
          <w:sz w:val="28"/>
          <w:szCs w:val="28"/>
        </w:rPr>
      </w:pPr>
    </w:p>
    <w:p>
      <w:pPr>
        <w:pStyle w:val="style0"/>
        <w:adjustRightInd/>
        <w:snapToGrid/>
        <w:spacing w:lineRule="atLeast" w:line="360"/>
        <w:rPr>
          <w:rFonts w:ascii="仿宋" w:cs="仿宋" w:eastAsia="仿宋" w:hAnsi="仿宋" w:hint="eastAsia"/>
          <w:sz w:val="28"/>
          <w:szCs w:val="28"/>
          <w:lang w:val="en-US" w:eastAsia="zh-CN"/>
        </w:rPr>
      </w:pPr>
      <w:r>
        <w:rPr>
          <w:rFonts w:ascii="仿宋" w:cs="仿宋" w:eastAsia="仿宋" w:hAnsi="仿宋" w:hint="default"/>
          <w:sz w:val="28"/>
          <w:szCs w:val="28"/>
          <w:lang w:val="en-US"/>
        </w:rPr>
        <w:t>2</w:t>
      </w:r>
      <w:r>
        <w:rPr>
          <w:rFonts w:ascii="仿宋" w:cs="仿宋" w:eastAsia="仿宋" w:hAnsi="仿宋" w:hint="eastAsia"/>
          <w:sz w:val="28"/>
          <w:szCs w:val="28"/>
          <w:lang w:val="en-US" w:eastAsia="zh-CN"/>
        </w:rPr>
        <w:t>、手机违纪：</w:t>
      </w:r>
    </w:p>
    <w:p>
      <w:pPr>
        <w:pStyle w:val="style0"/>
        <w:adjustRightInd/>
        <w:snapToGrid/>
        <w:spacing w:lineRule="atLeast" w:line="360"/>
        <w:ind w:firstLineChars="200"/>
        <w:rPr>
          <w:rFonts w:ascii="仿宋" w:cs="仿宋" w:eastAsia="仿宋" w:hAnsi="仿宋" w:hint="default"/>
          <w:sz w:val="28"/>
          <w:szCs w:val="28"/>
        </w:rPr>
      </w:pPr>
      <w:r>
        <w:rPr>
          <w:rFonts w:ascii="仿宋" w:cs="仿宋" w:eastAsia="仿宋" w:hAnsi="仿宋" w:hint="default"/>
          <w:sz w:val="28"/>
          <w:szCs w:val="28"/>
          <w:lang w:val="en-US"/>
        </w:rPr>
        <w:t>20</w:t>
      </w:r>
      <w:r>
        <w:rPr>
          <w:rFonts w:ascii="仿宋" w:cs="仿宋" w:eastAsia="仿宋" w:hAnsi="仿宋" w:hint="eastAsia"/>
          <w:sz w:val="28"/>
          <w:szCs w:val="28"/>
          <w:lang w:val="en-US" w:eastAsia="zh-CN"/>
        </w:rPr>
        <w:t>计应</w:t>
      </w:r>
      <w:r>
        <w:rPr>
          <w:rFonts w:ascii="仿宋" w:cs="仿宋" w:eastAsia="仿宋" w:hAnsi="仿宋" w:hint="default"/>
          <w:sz w:val="28"/>
          <w:szCs w:val="28"/>
          <w:lang w:val="en-US" w:eastAsia="zh-CN"/>
        </w:rPr>
        <w:t>2</w:t>
      </w:r>
      <w:r>
        <w:rPr>
          <w:rFonts w:ascii="仿宋" w:cs="仿宋" w:eastAsia="仿宋" w:hAnsi="仿宋" w:hint="eastAsia"/>
          <w:sz w:val="28"/>
          <w:szCs w:val="28"/>
          <w:lang w:val="en-US" w:eastAsia="zh-CN"/>
        </w:rPr>
        <w:t>班</w:t>
      </w:r>
      <w:r>
        <w:rPr>
          <w:rFonts w:ascii="仿宋" w:cs="仿宋" w:eastAsia="仿宋" w:hAnsi="仿宋" w:hint="default"/>
          <w:sz w:val="28"/>
          <w:szCs w:val="28"/>
          <w:lang w:val="en-US"/>
        </w:rPr>
        <w:t>张涛</w:t>
      </w:r>
      <w:r>
        <w:rPr>
          <w:rFonts w:ascii="仿宋" w:cs="仿宋" w:eastAsia="仿宋" w:hAnsi="仿宋" w:hint="default"/>
          <w:sz w:val="28"/>
          <w:szCs w:val="28"/>
        </w:rPr>
        <w:t>同学在校期间未按照学校管理规定上交手机，根据《江西应用工程职业学院学生日常管理办法》第二章第三条“学生应遵守高等学校学生行为准则及日常行为规范，并自觉接受行为规范和纪律教育”，对</w:t>
      </w:r>
      <w:r>
        <w:rPr>
          <w:rFonts w:ascii="仿宋" w:cs="仿宋" w:eastAsia="仿宋" w:hAnsi="仿宋" w:hint="eastAsia"/>
          <w:sz w:val="28"/>
          <w:szCs w:val="28"/>
          <w:lang w:eastAsia="zh-CN"/>
        </w:rPr>
        <w:t>张涛</w:t>
      </w:r>
      <w:r>
        <w:rPr>
          <w:rFonts w:ascii="仿宋" w:cs="仿宋" w:eastAsia="仿宋" w:hAnsi="仿宋" w:hint="default"/>
          <w:sz w:val="28"/>
          <w:szCs w:val="28"/>
        </w:rPr>
        <w:t>同学记违纪一次。</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560" w:firstLineChars="200"/>
        <w:textAlignment w:val="auto"/>
        <w:rPr>
          <w:rFonts w:ascii="仿宋" w:cs="仿宋" w:eastAsia="仿宋" w:hAnsi="仿宋" w:hint="eastAsia"/>
          <w:sz w:val="28"/>
          <w:szCs w:val="28"/>
        </w:rPr>
      </w:pP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ind w:firstLine="280" w:firstLineChars="100"/>
        <w:jc w:val="right"/>
        <w:textAlignment w:val="auto"/>
        <w:rPr>
          <w:rFonts w:ascii="仿宋" w:cs="仿宋" w:eastAsia="仿宋" w:hAnsi="仿宋" w:hint="eastAsia"/>
          <w:sz w:val="28"/>
          <w:szCs w:val="28"/>
        </w:rPr>
      </w:pPr>
      <w:r>
        <w:rPr>
          <w:rFonts w:ascii="仿宋" w:cs="仿宋" w:eastAsia="仿宋" w:hAnsi="仿宋" w:hint="eastAsia"/>
          <w:sz w:val="28"/>
          <w:szCs w:val="28"/>
          <w:lang w:eastAsia="zh-CN"/>
        </w:rPr>
        <w:t>2021年</w:t>
      </w:r>
      <w:r>
        <w:rPr>
          <w:rFonts w:ascii="仿宋" w:cs="仿宋" w:eastAsia="仿宋" w:hAnsi="仿宋" w:hint="eastAsia"/>
          <w:sz w:val="28"/>
          <w:szCs w:val="28"/>
          <w:lang w:val="en-US" w:eastAsia="zh-CN"/>
        </w:rPr>
        <w:t>4</w:t>
      </w:r>
      <w:r>
        <w:rPr>
          <w:rFonts w:ascii="仿宋" w:cs="仿宋" w:eastAsia="仿宋" w:hAnsi="仿宋" w:hint="eastAsia"/>
          <w:sz w:val="28"/>
          <w:szCs w:val="28"/>
          <w:lang w:eastAsia="zh-CN"/>
        </w:rPr>
        <w:t>月</w:t>
      </w:r>
      <w:r>
        <w:rPr>
          <w:rFonts w:ascii="仿宋" w:cs="仿宋" w:eastAsia="仿宋" w:hAnsi="仿宋" w:hint="eastAsia"/>
          <w:sz w:val="28"/>
          <w:szCs w:val="28"/>
          <w:lang w:val="en-US" w:eastAsia="zh-CN"/>
        </w:rPr>
        <w:t>5</w:t>
      </w:r>
      <w:r>
        <w:rPr>
          <w:rFonts w:ascii="仿宋" w:cs="仿宋" w:eastAsia="仿宋" w:hAnsi="仿宋" w:hint="eastAsia"/>
          <w:sz w:val="28"/>
          <w:szCs w:val="28"/>
        </w:rPr>
        <w:t>日</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360"/>
        <w:jc w:val="right"/>
        <w:textAlignment w:val="auto"/>
        <w:rPr>
          <w:rFonts w:ascii="仿宋" w:cs="仿宋" w:eastAsia="仿宋" w:hAnsi="仿宋" w:hint="eastAsia"/>
          <w:sz w:val="28"/>
          <w:szCs w:val="28"/>
        </w:rPr>
      </w:pPr>
      <w:r>
        <w:rPr>
          <w:rFonts w:ascii="仿宋" w:cs="仿宋" w:eastAsia="仿宋" w:hAnsi="仿宋" w:hint="eastAsia"/>
          <w:sz w:val="28"/>
          <w:szCs w:val="28"/>
        </w:rPr>
        <w:t xml:space="preserve">                                    下埠教学点</w:t>
      </w:r>
    </w:p>
    <w:sectPr>
      <w:footerReference w:type="default" r:id="rId2"/>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AFF" w:usb1="C0007843"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A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00002FF" w:usb1="4000ACFF" w:usb2="00000001" w:usb3="00000000" w:csb0="2000019F" w:csb1="00000000"/>
  </w:font>
  <w:font w:name="等线">
    <w:altName w:val="微软雅黑"/>
    <w:panose1 w:val="02010600030000010101"/>
    <w:charset w:val="86"/>
    <w:family w:val="auto"/>
    <w:pitch w:val="default"/>
    <w:sig w:usb0="00000000" w:usb1="00000000" w:usb2="00000016" w:usb3="00000000" w:csb0="0004000F" w:csb1="00000000"/>
  </w:font>
  <w:font w:name="仿宋">
    <w:altName w:val="仿宋"/>
    <w:panose1 w:val="02010609060000010101"/>
    <w:charset w:val="86"/>
    <w:family w:val="auto"/>
    <w:pitch w:val="default"/>
    <w:sig w:usb0="800002BF" w:usb1="38CF7CFA" w:usb2="00000016" w:usb3="00000000" w:csb0="00040001" w:csb1="00000000"/>
  </w:font>
  <w:font w:name="微软雅黑">
    <w:altName w:val="微软雅黑"/>
    <w:panose1 w:val="020b0503020000020204"/>
    <w:charset w:val="86"/>
    <w:family w:val="auto"/>
    <w:pitch w:val="default"/>
    <w:sig w:usb0="80000287" w:usb1="280F3C52" w:usb2="00000016" w:usb3="00000000" w:csb0="0004001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r>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sz w:val="20"/>
                              <w:szCs w:val="20"/>
                            </w:rPr>
                          </w:pPr>
                          <w:r>
                            <w:rPr>
                              <w:rFonts w:hint="eastAsia"/>
                              <w:sz w:val="20"/>
                              <w:szCs w:val="20"/>
                            </w:rPr>
                            <w:fldChar w:fldCharType="begin"/>
                          </w:r>
                          <w:r>
                            <w:rPr>
                              <w:rFonts w:hint="eastAsia"/>
                              <w:sz w:val="20"/>
                              <w:szCs w:val="20"/>
                            </w:rPr>
                            <w:instrText xml:space="preserve"> PAGE  \* MERGEFORMAT </w:instrText>
                          </w:r>
                          <w:r>
                            <w:rPr>
                              <w:rFonts w:hint="eastAsia"/>
                              <w:sz w:val="20"/>
                              <w:szCs w:val="20"/>
                            </w:rPr>
                            <w:fldChar w:fldCharType="separate"/>
                          </w:r>
                          <w:r>
                            <w:rPr>
                              <w:sz w:val="20"/>
                              <w:szCs w:val="20"/>
                            </w:rPr>
                            <w:t>3</w:t>
                          </w:r>
                          <w:r>
                            <w:rPr>
                              <w:rFonts w:hint="eastAsia"/>
                              <w:sz w:val="20"/>
                              <w:szCs w:val="20"/>
                            </w:rPr>
                            <w:fldChar w:fldCharType="end"/>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pPr>
                      <w:pStyle w:val="style32"/>
                      <w:rPr>
                        <w:sz w:val="20"/>
                        <w:szCs w:val="20"/>
                      </w:rPr>
                    </w:pPr>
                    <w:r>
                      <w:rPr>
                        <w:rFonts w:hint="eastAsia"/>
                        <w:sz w:val="20"/>
                        <w:szCs w:val="20"/>
                      </w:rPr>
                      <w:fldChar w:fldCharType="begin"/>
                    </w:r>
                    <w:r>
                      <w:rPr>
                        <w:rFonts w:hint="eastAsia"/>
                        <w:sz w:val="20"/>
                        <w:szCs w:val="20"/>
                      </w:rPr>
                      <w:instrText xml:space="preserve"> PAGE  \* MERGEFORMAT </w:instrText>
                    </w:r>
                    <w:r>
                      <w:rPr>
                        <w:rFonts w:hint="eastAsia"/>
                        <w:sz w:val="20"/>
                        <w:szCs w:val="20"/>
                      </w:rPr>
                      <w:fldChar w:fldCharType="separate"/>
                    </w:r>
                    <w:r>
                      <w:rPr>
                        <w:sz w:val="20"/>
                        <w:szCs w:val="20"/>
                      </w:rPr>
                      <w:t>3</w:t>
                    </w:r>
                    <w:r>
                      <w:rPr>
                        <w:rFonts w:hint="eastAsia"/>
                        <w:sz w:val="20"/>
                        <w:szCs w:val="20"/>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7FE0C2B5"/>
    <w:lvl w:ilvl="0">
      <w:start w:val="3"/>
      <w:numFmt w:val="decimal"/>
      <w:suff w:val="nothing"/>
      <w:lvlText w:val="%1、"/>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等线" w:cs="宋体" w:eastAsia="等线" w:hAnsi="等线"/>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76">
    <w:name w:val="Date"/>
    <w:basedOn w:val="style0"/>
    <w:next w:val="style0"/>
    <w:link w:val="style4099"/>
    <w:qFormat/>
    <w:uiPriority w:val="99"/>
    <w:pPr>
      <w:ind w:left="100" w:leftChars="2500"/>
    </w:pPr>
    <w:rPr/>
  </w:style>
  <w:style w:type="paragraph" w:styleId="style32">
    <w:name w:val="footer"/>
    <w:basedOn w:val="style0"/>
    <w:next w:val="style32"/>
    <w:link w:val="style4098"/>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7"/>
    <w:qFormat/>
    <w:uiPriority w:val="99"/>
    <w:pPr>
      <w:pBdr>
        <w:bottom w:val="single" w:sz="6" w:space="1" w:color="auto"/>
      </w:pBdr>
      <w:tabs>
        <w:tab w:val="center" w:leader="none" w:pos="4153"/>
        <w:tab w:val="right" w:leader="none" w:pos="8306"/>
      </w:tabs>
      <w:snapToGrid w:val="false"/>
      <w:jc w:val="center"/>
    </w:pPr>
    <w:rPr>
      <w:sz w:val="18"/>
      <w:szCs w:val="18"/>
    </w:rPr>
  </w:style>
  <w:style w:type="table" w:styleId="style154">
    <w:name w:val="Table Grid"/>
    <w:basedOn w:val="style105"/>
    <w:next w:val="style154"/>
    <w:qFormat/>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67">
    <w:name w:val="Medium Grid 3"/>
    <w:basedOn w:val="style105"/>
    <w:next w:val="style16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qFormat/>
    <w:uiPriority w:val="69"/>
    <w:pPr/>
    <w:rPr/>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character" w:customStyle="1" w:styleId="style4097">
    <w:name w:val="页眉 字符"/>
    <w:basedOn w:val="style65"/>
    <w:next w:val="style4097"/>
    <w:link w:val="style31"/>
    <w:qFormat/>
    <w:uiPriority w:val="99"/>
    <w:rPr>
      <w:sz w:val="18"/>
      <w:szCs w:val="18"/>
    </w:rPr>
  </w:style>
  <w:style w:type="character" w:customStyle="1" w:styleId="style4098">
    <w:name w:val="页脚 字符"/>
    <w:basedOn w:val="style65"/>
    <w:next w:val="style4098"/>
    <w:link w:val="style32"/>
    <w:qFormat/>
    <w:uiPriority w:val="99"/>
    <w:rPr>
      <w:sz w:val="18"/>
      <w:szCs w:val="18"/>
    </w:rPr>
  </w:style>
  <w:style w:type="character" w:customStyle="1" w:styleId="style4099">
    <w:name w:val="日期 字符"/>
    <w:basedOn w:val="style65"/>
    <w:next w:val="style4099"/>
    <w:link w:val="style76"/>
    <w:qFormat/>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Words>1346</Words>
  <Pages>4</Pages>
  <Characters>1461</Characters>
  <Application>WPS Office</Application>
  <DocSecurity>0</DocSecurity>
  <Paragraphs>128</Paragraphs>
  <ScaleCrop>false</ScaleCrop>
  <LinksUpToDate>false</LinksUpToDate>
  <CharactersWithSpaces>1543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2020-11-22T09:14:00Z</dcterms:created>
  <dc:creator>飞 路</dc:creator>
  <lastModifiedBy>AQM-AL10</lastModifiedBy>
  <lastPrinted>2021-03-30T09:30:00Z</lastPrinted>
  <dcterms:modified xsi:type="dcterms:W3CDTF">2021-04-05T08:15:06Z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