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Final 10-gene signature insertion text</w:t>
      </w:r>
    </w:p>
    <w:p>
      <w:pPr>
        <w:pStyle w:val="Titre2"/>
      </w:pPr>
      <w:r>
        <w:t xml:space="preserve">Methods: signature definition</w:t>
      </w:r>
    </w:p>
    <w:p>
      <w:pPr>
        <w:pStyle w:val="Normal"/>
      </w:pPr>
      <w:r>
        <w:t xml:space="preserve">The final 10-gene host-response signature was defined from the consolidated FINAL10 gene set after nested leave-one-dataset-out feature selection and downstream signature consolidation. For each gene, we recorded the number of nested LODO folds in which it was retained, the direction of differential expression in sepsis, whether it was included in the final bulk analysis, and whether it was used for single-cell module-score calculation.</w:t>
      </w:r>
    </w:p>
    <w:p>
      <w:pPr>
        <w:pStyle w:val="Titre2"/>
      </w:pPr>
      <w:r>
        <w:t xml:space="preserve">Results: signature definition</w:t>
      </w:r>
    </w:p>
    <w:p>
      <w:pPr>
        <w:pStyle w:val="Normal"/>
      </w:pPr>
      <w:r>
        <w:t xml:space="preserve">The final 10-gene host-response signature comprised RAB31, VNN1, TCN1, EMILIN2, ZDHHC19, ANKRD22, PGLYRP1, FAM20A, RNASE3, HK3. The complete recurrence, expression-direction, final bulk-analysis inclusion, and single-cell module-score inclusion status of these genes are summarized in Table 2 and Supplementary Table S2.</w:t>
      </w:r>
    </w:p>
    <w:p>
      <w:pPr>
        <w:pStyle w:val="Titre2"/>
      </w:pPr>
      <w:r>
        <w:t xml:space="preserve">Consistency statement</w:t>
      </w:r>
    </w:p>
    <w:p>
      <w:pPr>
        <w:pStyle w:val="Normal"/>
      </w:pPr>
      <w:r>
        <w:t xml:space="preserve">In this manuscript, final compact signature, recurrent host-response signature genes, and final 10-gene module-score genes refer to the same FINAL10 gene set unless explicitly stated otherwise. The recurrent nested LODO gene set refers specifically to the subset of FINAL10 genes retained across nested LODO folds, with fold-level counts reported in Table 2.</w:t>
      </w:r>
    </w:p>
    <w:p>
      <w:pPr>
        <w:pStyle w:val="Titre2"/>
      </w:pPr>
      <w:r>
        <w:t xml:space="preserve">Table 2 footnote</w:t>
      </w:r>
    </w:p>
    <w:p>
      <w:pPr>
        <w:pStyle w:val="Normal"/>
      </w:pPr>
      <w:r>
        <w:t xml:space="preserve">Nested LODO occurrence indicates the number of leave-one-dataset-out feature-selection folds in which the gene was retained, with possible values from 0 to 6. Direction refers to differential expression in sepsis relative to the comparator group in the main bulk differential-expression analysis. Bulk-analysis and single-cell module-score columns indicate whether the gene was used in the final bulk analysis and single-cell module-score calculation, respectively.</w:t>
      </w:r>
    </w:p>
    <w:p>
      <w:pPr>
        <w:pStyle w:val="Titre2"/>
      </w:pPr>
      <w:r>
        <w:t xml:space="preserve">Additional file 2 section</w:t>
      </w:r>
    </w:p>
    <w:p>
      <w:pPr>
        <w:pStyle w:val="Normal"/>
      </w:pPr>
      <w:r>
        <w:t xml:space="preserve">Additional file 2: Supplementary Table S2. Final 10-gene signature definition and nested LODO recurrence audit.
File format: XLSX.
Description: This file provides the final 10-gene signature list, nested LODO occurrence counts, sepsis-associated expression direction, final bulk-analysis inclusion status, single-cell module-score inclusion status, source-file evidence, and consistency checks comparing the FINAL10 signature with the recurrent nested LODO gene subset.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felix</cp:lastModifiedBy>
  <cp:revision>9</cp:revision>
  <dcterms:created xsi:type="dcterms:W3CDTF">2017-02-28T11:18:00Z</dcterms:created>
  <dcterms:modified xsi:type="dcterms:W3CDTF">2026-05-11T17:53:35Z</dcterms:modified>
  <cp:category/>
</cp:coreProperties>
</file>