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Final 10-gene signature text package</w:t>
      </w:r>
    </w:p>
    <w:p>
      <w:pPr>
        <w:pStyle w:val="Normal"/>
      </w:pPr>
      <w:r>
        <w:t xml:space="preserve">This document provides manuscript-ready text derived from the validated Step 46c signature definition table.</w:t>
      </w:r>
    </w:p>
    <w:p>
      <w:pPr>
        <w:pStyle w:val="Titre2"/>
      </w:pPr>
      <w:r>
        <w:t xml:space="preserve">1. Summary</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8064"/>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value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n_final_genes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10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final_gene_list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RAB31, VNN1, TCN1, EMILIN2, ZDHHC19, ANKRD22, PGLYRP1, FAM20A, RNASE3, HK3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n_six_fold_recurrent_genes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9</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six_fold_recurrent_genes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RAB31, VNN1, TCN1, ZDHHC19, ANKRD22, PGLYRP1, FAM20A, RNASE3, HK3</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n_non_six_fold_genes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1</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non_six_fold_genes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EMILIN2 (3/6)</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final_signature_equals_six_fold_recurrent_subset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FALSE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all_genes_upregulated_in_sepsis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TRUE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all_genes_used_in_final_bulk_analysis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TRUE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all_genes_used_in_single_cell_module_score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TRUE</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all_evidence_status_complete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7"/>
                <w:szCs w:val="17"/>
                <w:color w:val="000000"/>
              </w:rPr>
            </w:pPr>
            <w:r>
              <w:rPr>
                <w:rFonts w:ascii="Helvetica" w:hAnsi="Helvetica" w:eastAsia="Helvetica" w:cs="Helvetica"/>
                <w:i w:val="false"/>
                <w:b w:val="false"/>
                <w:u w:val="none"/>
                <w:strike w:val="false"/>
                <w:sz w:val="17"/>
                <w:szCs w:val="17"/>
                <w:color w:val="000000"/>
              </w:rPr>
              <w:t xml:space="preserve">TRUE</w:t>
            </w:r>
          </w:p>
        </w:tc>
      </w:tr>
    </w:tbl>
    <w:p>
      <w:pPr>
        <w:pStyle w:val="Titre2"/>
      </w:pPr>
      <w:r>
        <w:t xml:space="preserve">2. Manuscript insertion text</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8352"/>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w:rPr>
                <w:rFonts w:ascii="Helvetica" w:hAnsi="Helvetica" w:eastAsia="Helvetica" w:cs="Helvetica"/>
                <w:i w:val="false"/>
                <w:b w:val="true"/>
                <w:u w:val="none"/>
                <w:strike w:val="false"/>
                <w:sz w:val="19"/>
                <w:szCs w:val="19"/>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w:rPr>
                <w:rFonts w:ascii="Helvetica" w:hAnsi="Helvetica" w:eastAsia="Helvetica" w:cs="Helvetica"/>
                <w:i w:val="false"/>
                <w:b w:val="true"/>
                <w:u w:val="none"/>
                <w:strike w:val="false"/>
                <w:sz w:val="19"/>
                <w:szCs w:val="19"/>
                <w:color w:val="000000"/>
              </w:rPr>
              <w:t xml:space="preserve">text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table2_title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Table 2. Definition and nested recurrence of the final 10-gene signature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methods_signature_paragraph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The final 10-gene host-response signature was defined from the consolidated FINAL10 gene set after nested leave-one-dataset-out feature selection and downstream signature consolidation. For each gene, we recorded the number of nested LODO folds in which it was retained, the direction of differential expression in sepsis, whether it was included in the final bulk analysis, and whether it was used for single-cell module-score calculation. The six-fold recurrent nested LODO subset was defined as FINAL10 genes retained in all six nested LODO folds and was reported separately from the complete final 10-gene signature.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results_signature_paragraph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The final 10-gene host-response signature comprised RAB31, VNN1, TCN1, EMILIN2, ZDHHC19, ANKRD22, PGLYRP1, FAM20A, RNASE3, HK3. All 10 genes were upregulated in sepsis, included in the final bulk analysis, and used for single-cell module-score calculation. Nine genes were retained in all six nested LODO folds, including RAB31, VNN1, TCN1, ZDHHC19, ANKRD22, PGLYRP1, FAM20A, RNASE3, HK3; EMILIN2 (3/6) was retained in fewer folds. The recurrence, expression-direction, final bulk-analysis inclusion, and single-cell module-score inclusion status of all signature genes are summarized in Table 2 and Supplementary Table S2.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terminology_consistency_statement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In this manuscript, the terms final 10-gene host-response signature and FINAL10 gene set refer to the same 10 genes used in both the final bulk analysis and single-cell module-score analysis. The recurrent nested LODO gene subset refers specifically to the subset of FINAL10 genes retained across all six nested LODO folds.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table2_footnote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Nested LODO occurrence indicates the number of leave-one-dataset-out feature-selection folds in which the gene was retained, with possible values from 0 to 6. Direction refers to differential expression in sepsis relative to the comparator group in the main bulk differential-expression analysis. Bulk-analysis and single-cell module-score columns indicate whether the gene was used in the final bulk analysis and single-cell module-score calculation, respectively. The final 10-gene host-response signature is not identical to the six-fold recurrent nested LODO subset because EMILIN2 (3/6) was retained in fewer than six folds.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additional_file_2_in_text_sentence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Detailed recurrence counts, expression-direction annotations, source-file evidence, and consistency checks for the final 10-gene signature are provided in Supplementary Table S2 [see Additional file 2].</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additional_file_2_section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Additional file 2: Supplementary Table S2. Final 10-gene signature definition and nested LODO recurrence audit.</w:t>
            </w:r>
            <w:r>
              <w:rPr>
                <w:rFonts w:ascii="Helvetica" w:hAnsi="Helvetica" w:eastAsia="Helvetica" w:cs="Helvetica"/>
                <w:i w:val="false"/>
                <w:b w:val="false"/>
                <w:u w:val="none"/>
                <w:strike w:val="false"/>
                <w:sz w:val="18"/>
                <w:szCs w:val="18"/>
                <w:color w:val="000000"/>
              </w:rPr>
              <w:br/>
            </w:r>
            <w:r>
              <w:rPr>
                <w:rFonts w:ascii="Helvetica" w:hAnsi="Helvetica" w:eastAsia="Helvetica" w:cs="Helvetica"/>
                <w:i w:val="false"/>
                <w:b w:val="false"/>
                <w:u w:val="none"/>
                <w:strike w:val="false"/>
                <w:sz w:val="18"/>
                <w:szCs w:val="18"/>
                <w:color w:val="000000"/>
              </w:rPr>
              <w:t xml:space="preserve">File format: XLSX.</w:t>
            </w:r>
            <w:r>
              <w:rPr>
                <w:rFonts w:ascii="Helvetica" w:hAnsi="Helvetica" w:eastAsia="Helvetica" w:cs="Helvetica"/>
                <w:i w:val="false"/>
                <w:b w:val="false"/>
                <w:u w:val="none"/>
                <w:strike w:val="false"/>
                <w:sz w:val="18"/>
                <w:szCs w:val="18"/>
                <w:color w:val="000000"/>
              </w:rPr>
              <w:br/>
            </w:r>
            <w:r>
              <w:rPr>
                <w:rFonts w:ascii="Helvetica" w:hAnsi="Helvetica" w:eastAsia="Helvetica" w:cs="Helvetica"/>
                <w:i w:val="false"/>
                <w:b w:val="false"/>
                <w:u w:val="none"/>
                <w:strike w:val="false"/>
                <w:sz w:val="18"/>
                <w:szCs w:val="18"/>
                <w:color w:val="000000"/>
              </w:rPr>
              <w:t xml:space="preserve">Description: This file provides the final 10-gene signature list, nested LODO occurrence counts, sepsis-associated expression direction, final bulk-analysis inclusion status, single-cell module-score inclusion status, source-file evidence, and consistency checks comparing the FINAL10 signature with the six-fold recurrent nested LODO subset.</w:t>
            </w:r>
          </w:p>
        </w:tc>
      </w:tr>
    </w:tbl>
    <w:p>
      <w:pPr>
        <w:pStyle w:val="Titre2"/>
      </w:pPr>
      <w:r>
        <w:t xml:space="preserve">3. Table 2 preview</w:t>
      </w:r>
    </w:p>
    <w:p>
      <w:pPr>
        <w:pStyle w:val="Normal"/>
      </w:pPr>
      <w:r>
        <w:t xml:space="preserve">Table 2. Definition and nested recurrence of the final 10-gene signature</w:t>
      </w:r>
    </w:p>
    <w:p>
      <w:pPr>
        <w:pStyle w:val="Normal"/>
      </w:pPr>
      <w:r>
        <w:t xml:space="preserve">Nested LODO occurrence indicates the number of leave-one-dataset-out feature-selection folds in which the gene was retained, with possible values from 0 to 6. Direction refers to differential expression in sepsis relative to the comparator group in the main bulk differential-expression analysis. Bulk-analysis and single-cell module-score columns indicate whether the gene was used in the final bulk analysis and single-cell module-score calculation, respectively. The final 10-gene host-response signature is not identical to the six-fold recurrent nested LODO subset because EMILIN2 (3/6) was retained in fewer than six folds.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gene_order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gene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included_in_final_10_gene_signature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nested_lodo_occurrence_count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selected_folds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sepsis_direction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main_deg_logfc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used_in_final_bulk_model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used_in_single_cell_module_score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evidence_status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direction_source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5"/>
                <w:szCs w:val="15"/>
                <w:color w:val="000000"/>
              </w:rPr>
            </w:pPr>
            <w:r>
              <w:rPr>
                <w:rFonts w:ascii="Helvetica" w:hAnsi="Helvetica" w:eastAsia="Helvetica" w:cs="Helvetica"/>
                <w:i w:val="false"/>
                <w:b w:val="true"/>
                <w:u w:val="none"/>
                <w:strike w:val="false"/>
                <w:sz w:val="15"/>
                <w:szCs w:val="15"/>
                <w:color w:val="000000"/>
              </w:rPr>
              <w:t xml:space="preserve">nested_lodo_source_files</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RAB31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GSE137340; GSE236713; GSE54514; GSE57065; GSE65682; GSE95233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0.7443691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VNN1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2.4414712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TCN1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2.4780273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EMILIN2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GSE54514; GSE57065;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0.9900961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T14_fold_GSE54514_train_dataset_level_gene_metrics.csv | T14_fold_GSE57065_train_dataset_level_gene_metrics.csv | T14_fold_GSE95233_train_dataset_level_gene_metrics.csv</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ZDHHC19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2.4125610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ANKRD22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2.6792644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PGLYRP1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1.8617539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FAM20A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1.9975432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RNASE3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1.9292615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HK3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GSE137340; GSE236713; GSE54514; GSE57065; GSE65682; GSE95233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Upregulated in sepsis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1.5572836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COMPLETE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limma_DEG_main_limma_DEG_Sepsis_vs_Control.csv</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felix</cp:lastModifiedBy>
  <cp:revision>9</cp:revision>
  <dcterms:created xsi:type="dcterms:W3CDTF">2017-02-28T11:18:00Z</dcterms:created>
  <dcterms:modified xsi:type="dcterms:W3CDTF">2026-05-11T17:56:48Z</dcterms:modified>
  <cp:category/>
</cp:coreProperties>
</file>