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A1AC1D" w14:textId="77777777" w:rsidR="0053196E" w:rsidRPr="0053196E" w:rsidRDefault="0053196E" w:rsidP="00C67319">
      <w:pPr>
        <w:spacing w:line="480" w:lineRule="auto"/>
        <w:jc w:val="center"/>
        <w:rPr>
          <w:rFonts w:ascii="Times New Roman" w:hAnsi="Times New Roman" w:cs="Times New Roman"/>
          <w:b/>
          <w:bCs/>
          <w:sz w:val="24"/>
          <w:szCs w:val="24"/>
        </w:rPr>
      </w:pPr>
      <w:r w:rsidRPr="0053196E">
        <w:rPr>
          <w:rFonts w:ascii="Times New Roman" w:hAnsi="Times New Roman" w:cs="Times New Roman"/>
          <w:b/>
          <w:bCs/>
          <w:sz w:val="24"/>
          <w:szCs w:val="24"/>
        </w:rPr>
        <w:t>Project Two: Security Policy Presentation – Narration Script</w:t>
      </w:r>
    </w:p>
    <w:p w14:paraId="4D0BF735" w14:textId="00475677" w:rsidR="00FC5F6A" w:rsidRPr="00FC5F6A" w:rsidRDefault="0053196E" w:rsidP="0053196E">
      <w:pPr>
        <w:spacing w:line="480" w:lineRule="auto"/>
        <w:rPr>
          <w:rFonts w:ascii="Times New Roman" w:hAnsi="Times New Roman" w:cs="Times New Roman"/>
          <w:b/>
          <w:bCs/>
          <w:sz w:val="24"/>
          <w:szCs w:val="24"/>
        </w:rPr>
      </w:pPr>
      <w:r w:rsidRPr="0053196E">
        <w:rPr>
          <w:rFonts w:ascii="Times New Roman" w:hAnsi="Times New Roman" w:cs="Times New Roman"/>
          <w:b/>
          <w:bCs/>
          <w:sz w:val="24"/>
          <w:szCs w:val="24"/>
        </w:rPr>
        <w:t>Name: Marissa Lanza</w:t>
      </w:r>
      <w:r w:rsidRPr="0053196E">
        <w:rPr>
          <w:rFonts w:ascii="Times New Roman" w:hAnsi="Times New Roman" w:cs="Times New Roman"/>
          <w:b/>
          <w:bCs/>
          <w:sz w:val="24"/>
          <w:szCs w:val="24"/>
        </w:rPr>
        <w:br/>
        <w:t>Date: August 14, 2025</w:t>
      </w:r>
      <w:r w:rsidRPr="0053196E">
        <w:rPr>
          <w:rFonts w:ascii="Times New Roman" w:hAnsi="Times New Roman" w:cs="Times New Roman"/>
          <w:b/>
          <w:bCs/>
          <w:sz w:val="24"/>
          <w:szCs w:val="24"/>
        </w:rPr>
        <w:br/>
        <w:t>Course: CS 405 – Secure Coding (CS-405-15275-M01)</w:t>
      </w:r>
      <w:r w:rsidRPr="0053196E">
        <w:rPr>
          <w:rFonts w:ascii="Times New Roman" w:hAnsi="Times New Roman" w:cs="Times New Roman"/>
          <w:b/>
          <w:bCs/>
          <w:sz w:val="24"/>
          <w:szCs w:val="24"/>
        </w:rPr>
        <w:br/>
        <w:t>Assignment: Project Two – Security Policy Presentation</w:t>
      </w:r>
      <w:r w:rsidRPr="0053196E">
        <w:rPr>
          <w:rFonts w:ascii="Times New Roman" w:hAnsi="Times New Roman" w:cs="Times New Roman"/>
          <w:b/>
          <w:bCs/>
          <w:sz w:val="24"/>
          <w:szCs w:val="24"/>
        </w:rPr>
        <w:br/>
        <w:t>Organization: Green Pace</w:t>
      </w:r>
      <w:r w:rsidRPr="0053196E">
        <w:rPr>
          <w:rFonts w:ascii="Times New Roman" w:hAnsi="Times New Roman" w:cs="Times New Roman"/>
          <w:b/>
          <w:bCs/>
          <w:sz w:val="24"/>
          <w:szCs w:val="24"/>
        </w:rPr>
        <w:br/>
        <w:t>Submission Method: MP4 submitted directly via Brightspace (</w:t>
      </w:r>
      <w:hyperlink r:id="rId6" w:history="1">
        <w:r w:rsidR="00FC5F6A" w:rsidRPr="00FC5F6A">
          <w:rPr>
            <w:rStyle w:val="Hyperlink"/>
            <w:rFonts w:ascii="Times New Roman" w:hAnsi="Times New Roman" w:cs="Times New Roman"/>
            <w:b/>
            <w:bCs/>
            <w:sz w:val="24"/>
            <w:szCs w:val="24"/>
          </w:rPr>
          <w:t>https://youtu.be/xokUEyZ6mEo</w:t>
        </w:r>
      </w:hyperlink>
      <w:r w:rsidR="00FC5F6A" w:rsidRPr="00FC5F6A">
        <w:rPr>
          <w:rFonts w:ascii="Times New Roman" w:hAnsi="Times New Roman" w:cs="Times New Roman"/>
          <w:b/>
          <w:bCs/>
          <w:sz w:val="24"/>
          <w:szCs w:val="24"/>
        </w:rPr>
        <w:t>)</w:t>
      </w:r>
    </w:p>
    <w:p w14:paraId="410D8904" w14:textId="77777777" w:rsidR="00FC5F6A" w:rsidRPr="0053196E" w:rsidRDefault="00FC5F6A" w:rsidP="0053196E">
      <w:pPr>
        <w:spacing w:line="480" w:lineRule="auto"/>
        <w:rPr>
          <w:rFonts w:ascii="Times New Roman" w:hAnsi="Times New Roman" w:cs="Times New Roman"/>
          <w:b/>
          <w:bCs/>
          <w:sz w:val="24"/>
          <w:szCs w:val="24"/>
        </w:rPr>
      </w:pPr>
    </w:p>
    <w:p w14:paraId="57054457"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pict w14:anchorId="0ED3D511">
          <v:rect id="_x0000_i1031" style="width:0;height:1.5pt" o:hralign="center" o:hrstd="t" o:hr="t" fillcolor="#a0a0a0" stroked="f"/>
        </w:pict>
      </w:r>
    </w:p>
    <w:p w14:paraId="001BA5C3"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 — Title</w:t>
      </w:r>
    </w:p>
    <w:p w14:paraId="3FB2C963" w14:textId="77777777" w:rsidR="0053196E" w:rsidRPr="0053196E" w:rsidRDefault="0053196E" w:rsidP="00FC5F6A">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Hi everyone, I’m Marissa Lanza. This presentation introduces the Green Pace Security Policy Guide—our playbook for building resilient code and systems architecture across teams as we scale.</w:t>
      </w:r>
    </w:p>
    <w:p w14:paraId="48E4A080"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2 — Overview: Defense in Depth</w:t>
      </w:r>
    </w:p>
    <w:p w14:paraId="05EE25F2" w14:textId="77777777" w:rsidR="0053196E" w:rsidRPr="0053196E" w:rsidRDefault="0053196E" w:rsidP="00FC5F6A">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We’re standardizing secure-by-default practices so what we already do well becomes consistent and auditable. We apply defense-in-depth and an assume-breach mindset: shrink attack surface, verify every request, and contain failures so one defect doesn’t become a crisis.</w:t>
      </w:r>
    </w:p>
    <w:p w14:paraId="1C32676B"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3 — Automation to Catch Vulnerabilities</w:t>
      </w:r>
    </w:p>
    <w:p w14:paraId="54B637AE" w14:textId="77777777" w:rsidR="0053196E" w:rsidRPr="0053196E" w:rsidRDefault="0053196E" w:rsidP="00F625AA">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lastRenderedPageBreak/>
        <w:t>Security must be continuous. Our pipeline integrates pre-commit checks (secrets, style), compiler hardening, SAST, SCA/SBOM, and unit + fuzz tests. In staging, DAST validates live endpoints; releases are scanned and signed; production has centralized logging and anomaly alerts. You’ll see unit-test results and code examples shortly.</w:t>
      </w:r>
    </w:p>
    <w:p w14:paraId="6D82F6CF"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4 — Threats Matrix (by Coding Standard)</w:t>
      </w:r>
    </w:p>
    <w:p w14:paraId="544352EB" w14:textId="77777777" w:rsidR="0053196E" w:rsidRPr="0053196E" w:rsidRDefault="0053196E" w:rsidP="00F625AA">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This matrix ranks risks by likelihood × impact. Top items we tackle first are STD-001 Injection/Input Validation, STD-008 Secrets Management, and STD-009 Supply Chain. We also manage auth/crypto weaknesses and memory safety defects. This risk-driven order ensures the biggest blast-radius issues are addressed first.</w:t>
      </w:r>
    </w:p>
    <w:p w14:paraId="35D0D49E"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5 — Ten Principles → Ten Standards</w:t>
      </w:r>
    </w:p>
    <w:p w14:paraId="277983AC" w14:textId="77777777" w:rsidR="0053196E" w:rsidRPr="0053196E" w:rsidRDefault="0053196E" w:rsidP="00722322">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Our ten principles map directly to ten coding standards, so design intent is enforced in code and in the pipeline. For example, Least Privilege informs authentication and deployment hardening; Validate All Inputs maps to STD-001; Log and Monitor Securely maps to STD-004/005. The mapping keeps policy actionable.</w:t>
      </w:r>
    </w:p>
    <w:p w14:paraId="7BBD21E4"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6 — Coding Standards (Priority &amp; Rationale)</w:t>
      </w:r>
    </w:p>
    <w:p w14:paraId="21CA21D0" w14:textId="77777777" w:rsidR="0053196E" w:rsidRPr="0053196E" w:rsidRDefault="0053196E" w:rsidP="005A6A55">
      <w:pPr>
        <w:spacing w:line="480" w:lineRule="auto"/>
        <w:rPr>
          <w:rFonts w:ascii="Times New Roman" w:hAnsi="Times New Roman" w:cs="Times New Roman"/>
          <w:sz w:val="24"/>
          <w:szCs w:val="24"/>
        </w:rPr>
      </w:pPr>
      <w:r w:rsidRPr="0053196E">
        <w:rPr>
          <w:rFonts w:ascii="Times New Roman" w:hAnsi="Times New Roman" w:cs="Times New Roman"/>
          <w:sz w:val="24"/>
          <w:szCs w:val="24"/>
        </w:rPr>
        <w:t>Priority reflects exploitability, blast radius, detectability, and compliance pressure:</w:t>
      </w:r>
    </w:p>
    <w:p w14:paraId="627FF74F"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STD-001 Input Validation/Output </w:t>
      </w:r>
      <w:proofErr w:type="gramStart"/>
      <w:r w:rsidRPr="0053196E">
        <w:rPr>
          <w:rFonts w:ascii="Times New Roman" w:hAnsi="Times New Roman" w:cs="Times New Roman"/>
          <w:sz w:val="24"/>
          <w:szCs w:val="24"/>
        </w:rPr>
        <w:t>Encoding;</w:t>
      </w:r>
      <w:proofErr w:type="gramEnd"/>
    </w:p>
    <w:p w14:paraId="623F8E3A"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STD-002 Auth &amp; </w:t>
      </w:r>
      <w:proofErr w:type="gramStart"/>
      <w:r w:rsidRPr="0053196E">
        <w:rPr>
          <w:rFonts w:ascii="Times New Roman" w:hAnsi="Times New Roman" w:cs="Times New Roman"/>
          <w:sz w:val="24"/>
          <w:szCs w:val="24"/>
        </w:rPr>
        <w:t>Session;</w:t>
      </w:r>
      <w:proofErr w:type="gramEnd"/>
    </w:p>
    <w:p w14:paraId="3B4042ED"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STD-003 </w:t>
      </w:r>
      <w:proofErr w:type="gramStart"/>
      <w:r w:rsidRPr="0053196E">
        <w:rPr>
          <w:rFonts w:ascii="Times New Roman" w:hAnsi="Times New Roman" w:cs="Times New Roman"/>
          <w:sz w:val="24"/>
          <w:szCs w:val="24"/>
        </w:rPr>
        <w:t>Cryptography;</w:t>
      </w:r>
      <w:proofErr w:type="gramEnd"/>
    </w:p>
    <w:p w14:paraId="2B54619B"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STD-004 Error </w:t>
      </w:r>
      <w:proofErr w:type="gramStart"/>
      <w:r w:rsidRPr="0053196E">
        <w:rPr>
          <w:rFonts w:ascii="Times New Roman" w:hAnsi="Times New Roman" w:cs="Times New Roman"/>
          <w:sz w:val="24"/>
          <w:szCs w:val="24"/>
        </w:rPr>
        <w:t>Handling;</w:t>
      </w:r>
      <w:proofErr w:type="gramEnd"/>
    </w:p>
    <w:p w14:paraId="5F31332D"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lastRenderedPageBreak/>
        <w:t>STD-005 Logging/</w:t>
      </w:r>
      <w:proofErr w:type="gramStart"/>
      <w:r w:rsidRPr="0053196E">
        <w:rPr>
          <w:rFonts w:ascii="Times New Roman" w:hAnsi="Times New Roman" w:cs="Times New Roman"/>
          <w:sz w:val="24"/>
          <w:szCs w:val="24"/>
        </w:rPr>
        <w:t>Monitoring;</w:t>
      </w:r>
      <w:proofErr w:type="gramEnd"/>
    </w:p>
    <w:p w14:paraId="7D852434"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STD-006 Memory/Resource </w:t>
      </w:r>
      <w:proofErr w:type="gramStart"/>
      <w:r w:rsidRPr="0053196E">
        <w:rPr>
          <w:rFonts w:ascii="Times New Roman" w:hAnsi="Times New Roman" w:cs="Times New Roman"/>
          <w:sz w:val="24"/>
          <w:szCs w:val="24"/>
        </w:rPr>
        <w:t>Safety;</w:t>
      </w:r>
      <w:proofErr w:type="gramEnd"/>
    </w:p>
    <w:p w14:paraId="77CADD71"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STD-007 Concurrency/</w:t>
      </w:r>
      <w:proofErr w:type="gramStart"/>
      <w:r w:rsidRPr="0053196E">
        <w:rPr>
          <w:rFonts w:ascii="Times New Roman" w:hAnsi="Times New Roman" w:cs="Times New Roman"/>
          <w:sz w:val="24"/>
          <w:szCs w:val="24"/>
        </w:rPr>
        <w:t>TOCTOU;</w:t>
      </w:r>
      <w:proofErr w:type="gramEnd"/>
    </w:p>
    <w:p w14:paraId="3C9E3050"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STD-008 Secrets/</w:t>
      </w:r>
      <w:proofErr w:type="gramStart"/>
      <w:r w:rsidRPr="0053196E">
        <w:rPr>
          <w:rFonts w:ascii="Times New Roman" w:hAnsi="Times New Roman" w:cs="Times New Roman"/>
          <w:sz w:val="24"/>
          <w:szCs w:val="24"/>
        </w:rPr>
        <w:t>Configuration;</w:t>
      </w:r>
      <w:proofErr w:type="gramEnd"/>
    </w:p>
    <w:p w14:paraId="1BB03512"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STD-009 Supply Chain </w:t>
      </w:r>
      <w:proofErr w:type="gramStart"/>
      <w:r w:rsidRPr="0053196E">
        <w:rPr>
          <w:rFonts w:ascii="Times New Roman" w:hAnsi="Times New Roman" w:cs="Times New Roman"/>
          <w:sz w:val="24"/>
          <w:szCs w:val="24"/>
        </w:rPr>
        <w:t>Security;</w:t>
      </w:r>
      <w:proofErr w:type="gramEnd"/>
    </w:p>
    <w:p w14:paraId="51F0BC5E"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STD-010 Secure Build/Deploy with CI/CD gates.</w:t>
      </w:r>
    </w:p>
    <w:p w14:paraId="1B775145"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7 — Encryption Strategy</w:t>
      </w:r>
    </w:p>
    <w:p w14:paraId="4B7585DA" w14:textId="77777777" w:rsidR="0053196E" w:rsidRPr="0053196E" w:rsidRDefault="0053196E" w:rsidP="00722322">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In transit: enforce TLS 1.3 with strong cipher suites and HSTS.</w:t>
      </w:r>
      <w:r w:rsidRPr="0053196E">
        <w:rPr>
          <w:rFonts w:ascii="Times New Roman" w:hAnsi="Times New Roman" w:cs="Times New Roman"/>
          <w:sz w:val="24"/>
          <w:szCs w:val="24"/>
        </w:rPr>
        <w:br/>
        <w:t>At rest: AES-GCM via vetted libraries; keys managed and rotated in KMS/HSM.</w:t>
      </w:r>
      <w:r w:rsidRPr="0053196E">
        <w:rPr>
          <w:rFonts w:ascii="Times New Roman" w:hAnsi="Times New Roman" w:cs="Times New Roman"/>
          <w:sz w:val="24"/>
          <w:szCs w:val="24"/>
        </w:rPr>
        <w:br/>
        <w:t>In use: minimize plaintext in memory, zeroize sensitive buffers, and use enclaves/TEEs where appropriate. No home-grown crypto; approved libraries only.</w:t>
      </w:r>
    </w:p>
    <w:p w14:paraId="769CE877"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8 — Triple-A Framework</w:t>
      </w:r>
    </w:p>
    <w:p w14:paraId="7C8F0920" w14:textId="77777777" w:rsidR="0053196E" w:rsidRPr="0053196E" w:rsidRDefault="0053196E" w:rsidP="007D4568">
      <w:pPr>
        <w:spacing w:line="480" w:lineRule="auto"/>
        <w:rPr>
          <w:rFonts w:ascii="Times New Roman" w:hAnsi="Times New Roman" w:cs="Times New Roman"/>
          <w:sz w:val="24"/>
          <w:szCs w:val="24"/>
        </w:rPr>
      </w:pPr>
      <w:r w:rsidRPr="0053196E">
        <w:rPr>
          <w:rFonts w:ascii="Times New Roman" w:hAnsi="Times New Roman" w:cs="Times New Roman"/>
          <w:sz w:val="24"/>
          <w:szCs w:val="24"/>
        </w:rPr>
        <w:t>Authentication: MFA; phishing-resistant methods where possible; passwords hashed with Argon2id.</w:t>
      </w:r>
      <w:r w:rsidRPr="0053196E">
        <w:rPr>
          <w:rFonts w:ascii="Times New Roman" w:hAnsi="Times New Roman" w:cs="Times New Roman"/>
          <w:sz w:val="24"/>
          <w:szCs w:val="24"/>
        </w:rPr>
        <w:br/>
        <w:t>Authorization: least-privilege RBAC/ABAC, scoped short-lived tokens, deny-by-default.</w:t>
      </w:r>
      <w:r w:rsidRPr="0053196E">
        <w:rPr>
          <w:rFonts w:ascii="Times New Roman" w:hAnsi="Times New Roman" w:cs="Times New Roman"/>
          <w:sz w:val="24"/>
          <w:szCs w:val="24"/>
        </w:rPr>
        <w:br/>
        <w:t xml:space="preserve">Accounting: centralized, immutable logs with redaction, retention, and alerts for sensitive events (role changes, </w:t>
      </w:r>
      <w:proofErr w:type="gramStart"/>
      <w:r w:rsidRPr="0053196E">
        <w:rPr>
          <w:rFonts w:ascii="Times New Roman" w:hAnsi="Times New Roman" w:cs="Times New Roman"/>
          <w:sz w:val="24"/>
          <w:szCs w:val="24"/>
        </w:rPr>
        <w:t>token</w:t>
      </w:r>
      <w:proofErr w:type="gramEnd"/>
      <w:r w:rsidRPr="0053196E">
        <w:rPr>
          <w:rFonts w:ascii="Times New Roman" w:hAnsi="Times New Roman" w:cs="Times New Roman"/>
          <w:sz w:val="24"/>
          <w:szCs w:val="24"/>
        </w:rPr>
        <w:t xml:space="preserve"> misuse, policy edits).</w:t>
      </w:r>
    </w:p>
    <w:p w14:paraId="165E000C"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 xml:space="preserve">Slide 9 — Unit Testing Framework (Visual Studio + </w:t>
      </w:r>
      <w:proofErr w:type="spellStart"/>
      <w:r w:rsidRPr="0053196E">
        <w:rPr>
          <w:rFonts w:ascii="Times New Roman" w:hAnsi="Times New Roman" w:cs="Times New Roman"/>
          <w:b/>
          <w:bCs/>
          <w:sz w:val="24"/>
          <w:szCs w:val="24"/>
          <w:u w:val="single"/>
        </w:rPr>
        <w:t>GoogleTest</w:t>
      </w:r>
      <w:proofErr w:type="spellEnd"/>
      <w:r w:rsidRPr="0053196E">
        <w:rPr>
          <w:rFonts w:ascii="Times New Roman" w:hAnsi="Times New Roman" w:cs="Times New Roman"/>
          <w:b/>
          <w:bCs/>
          <w:sz w:val="24"/>
          <w:szCs w:val="24"/>
          <w:u w:val="single"/>
        </w:rPr>
        <w:t>)</w:t>
      </w:r>
    </w:p>
    <w:p w14:paraId="2F3483BC" w14:textId="77777777" w:rsidR="0053196E" w:rsidRPr="0053196E" w:rsidRDefault="0053196E" w:rsidP="00722322">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lastRenderedPageBreak/>
        <w:t>We created a dedicated Google Test (</w:t>
      </w:r>
      <w:proofErr w:type="spellStart"/>
      <w:r w:rsidRPr="0053196E">
        <w:rPr>
          <w:rFonts w:ascii="Times New Roman" w:hAnsi="Times New Roman" w:cs="Times New Roman"/>
          <w:sz w:val="24"/>
          <w:szCs w:val="24"/>
        </w:rPr>
        <w:t>gtest</w:t>
      </w:r>
      <w:proofErr w:type="spellEnd"/>
      <w:r w:rsidRPr="0053196E">
        <w:rPr>
          <w:rFonts w:ascii="Times New Roman" w:hAnsi="Times New Roman" w:cs="Times New Roman"/>
          <w:sz w:val="24"/>
          <w:szCs w:val="24"/>
        </w:rPr>
        <w:t>) C++ project, referenced the app project, and ran tests via Test Explorer. Tests run in milliseconds, making them ideal CI gates. Failing tests block merges and releases, proving the policy is repeatable and enforceable.</w:t>
      </w:r>
    </w:p>
    <w:p w14:paraId="0CAE7FB1"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10 — Unit Test UT-002: Path Traversal</w:t>
      </w:r>
    </w:p>
    <w:p w14:paraId="1D656C37" w14:textId="77777777" w:rsidR="0053196E" w:rsidRPr="0053196E" w:rsidRDefault="0053196E" w:rsidP="00722322">
      <w:pPr>
        <w:spacing w:line="480" w:lineRule="auto"/>
        <w:ind w:firstLine="720"/>
        <w:rPr>
          <w:rFonts w:ascii="Times New Roman" w:hAnsi="Times New Roman" w:cs="Times New Roman"/>
          <w:sz w:val="24"/>
          <w:szCs w:val="24"/>
        </w:rPr>
      </w:pPr>
      <w:r w:rsidRPr="0053196E">
        <w:rPr>
          <w:rFonts w:ascii="Times New Roman" w:hAnsi="Times New Roman" w:cs="Times New Roman"/>
          <w:sz w:val="24"/>
          <w:szCs w:val="24"/>
        </w:rPr>
        <w:t>This test validates safe file-path handling. We reject .., URL-encoded traversal, and absolute paths; we allow only safe relative paths. The Test Explorer screenshot shows the suite passing. This directly enforces STD-001 (Input Validation) and reduces file disclosure risk.</w:t>
      </w:r>
    </w:p>
    <w:p w14:paraId="56F53553"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11 — Unit Test UT-003: Bounds / Length Checks</w:t>
      </w:r>
    </w:p>
    <w:p w14:paraId="180B8599" w14:textId="77777777" w:rsidR="0053196E" w:rsidRPr="0053196E" w:rsidRDefault="0053196E" w:rsidP="00081B88">
      <w:pPr>
        <w:spacing w:line="480" w:lineRule="auto"/>
        <w:rPr>
          <w:rFonts w:ascii="Times New Roman" w:hAnsi="Times New Roman" w:cs="Times New Roman"/>
          <w:sz w:val="24"/>
          <w:szCs w:val="24"/>
        </w:rPr>
      </w:pPr>
      <w:r w:rsidRPr="0053196E">
        <w:rPr>
          <w:rFonts w:ascii="Times New Roman" w:hAnsi="Times New Roman" w:cs="Times New Roman"/>
          <w:sz w:val="24"/>
          <w:szCs w:val="24"/>
        </w:rPr>
        <w:t>These tests guard against out-of-bounds access. A valid index returns the expected value; an invalid index is flagged as unsafe. Passing results in Test Explorer demonstrate memory-safety controls aligned to STD-006 and prevent crashes/UB before release.</w:t>
      </w:r>
    </w:p>
    <w:p w14:paraId="0D110D43"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12 — Automation Summary (DevSecOps Flow)</w:t>
      </w:r>
    </w:p>
    <w:p w14:paraId="62366C2D" w14:textId="77777777" w:rsidR="0053196E" w:rsidRPr="0053196E" w:rsidRDefault="0053196E" w:rsidP="002C4016">
      <w:pPr>
        <w:spacing w:line="480" w:lineRule="auto"/>
        <w:rPr>
          <w:rFonts w:ascii="Times New Roman" w:hAnsi="Times New Roman" w:cs="Times New Roman"/>
          <w:sz w:val="24"/>
          <w:szCs w:val="24"/>
        </w:rPr>
      </w:pPr>
      <w:r w:rsidRPr="0053196E">
        <w:rPr>
          <w:rFonts w:ascii="Times New Roman" w:hAnsi="Times New Roman" w:cs="Times New Roman"/>
          <w:sz w:val="24"/>
          <w:szCs w:val="24"/>
        </w:rPr>
        <w:t>Pre-commit: secrets scan, style/format, quick unit tests.</w:t>
      </w:r>
      <w:r w:rsidRPr="0053196E">
        <w:rPr>
          <w:rFonts w:ascii="Times New Roman" w:hAnsi="Times New Roman" w:cs="Times New Roman"/>
          <w:sz w:val="24"/>
          <w:szCs w:val="24"/>
        </w:rPr>
        <w:br/>
        <w:t>Build: MSVC hardening flags; SAST.</w:t>
      </w:r>
      <w:r w:rsidRPr="0053196E">
        <w:rPr>
          <w:rFonts w:ascii="Times New Roman" w:hAnsi="Times New Roman" w:cs="Times New Roman"/>
          <w:sz w:val="24"/>
          <w:szCs w:val="24"/>
        </w:rPr>
        <w:br/>
        <w:t xml:space="preserve">Test: </w:t>
      </w:r>
      <w:proofErr w:type="spellStart"/>
      <w:r w:rsidRPr="0053196E">
        <w:rPr>
          <w:rFonts w:ascii="Times New Roman" w:hAnsi="Times New Roman" w:cs="Times New Roman"/>
          <w:sz w:val="24"/>
          <w:szCs w:val="24"/>
        </w:rPr>
        <w:t>gtest</w:t>
      </w:r>
      <w:proofErr w:type="spellEnd"/>
      <w:r w:rsidRPr="0053196E">
        <w:rPr>
          <w:rFonts w:ascii="Times New Roman" w:hAnsi="Times New Roman" w:cs="Times New Roman"/>
          <w:sz w:val="24"/>
          <w:szCs w:val="24"/>
        </w:rPr>
        <w:t xml:space="preserve"> unit tests, coverage, and targeted fuzzing.</w:t>
      </w:r>
      <w:r w:rsidRPr="0053196E">
        <w:rPr>
          <w:rFonts w:ascii="Times New Roman" w:hAnsi="Times New Roman" w:cs="Times New Roman"/>
          <w:sz w:val="24"/>
          <w:szCs w:val="24"/>
        </w:rPr>
        <w:br/>
        <w:t>Stage/DAST: scan running endpoints in QA.</w:t>
      </w:r>
      <w:r w:rsidRPr="0053196E">
        <w:rPr>
          <w:rFonts w:ascii="Times New Roman" w:hAnsi="Times New Roman" w:cs="Times New Roman"/>
          <w:sz w:val="24"/>
          <w:szCs w:val="24"/>
        </w:rPr>
        <w:br/>
        <w:t>Release: signed artifacts, SBOM + provenance.</w:t>
      </w:r>
      <w:r w:rsidRPr="0053196E">
        <w:rPr>
          <w:rFonts w:ascii="Times New Roman" w:hAnsi="Times New Roman" w:cs="Times New Roman"/>
          <w:sz w:val="24"/>
          <w:szCs w:val="24"/>
        </w:rPr>
        <w:br/>
        <w:t>Runtime: centralized logs/SIEM with alerts.</w:t>
      </w:r>
      <w:r w:rsidRPr="0053196E">
        <w:rPr>
          <w:rFonts w:ascii="Times New Roman" w:hAnsi="Times New Roman" w:cs="Times New Roman"/>
          <w:sz w:val="24"/>
          <w:szCs w:val="24"/>
        </w:rPr>
        <w:br/>
        <w:t>Gates: critical findings fail the pipeline—evidence is published with each build.</w:t>
      </w:r>
    </w:p>
    <w:p w14:paraId="5CE0D3F6"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13 — Risks and Benefits</w:t>
      </w:r>
    </w:p>
    <w:p w14:paraId="38306780" w14:textId="77777777" w:rsidR="0053196E" w:rsidRPr="0053196E" w:rsidRDefault="0053196E" w:rsidP="008C05B7">
      <w:pPr>
        <w:spacing w:line="480" w:lineRule="auto"/>
        <w:rPr>
          <w:rFonts w:ascii="Times New Roman" w:hAnsi="Times New Roman" w:cs="Times New Roman"/>
          <w:sz w:val="24"/>
          <w:szCs w:val="24"/>
        </w:rPr>
      </w:pPr>
      <w:r w:rsidRPr="0053196E">
        <w:rPr>
          <w:rFonts w:ascii="Times New Roman" w:hAnsi="Times New Roman" w:cs="Times New Roman"/>
          <w:sz w:val="24"/>
          <w:szCs w:val="24"/>
        </w:rPr>
        <w:lastRenderedPageBreak/>
        <w:t>Act now: reduces breach likelihood and impact, improves audit readiness, and lowers long-term cost.</w:t>
      </w:r>
      <w:r w:rsidRPr="0053196E">
        <w:rPr>
          <w:rFonts w:ascii="Times New Roman" w:hAnsi="Times New Roman" w:cs="Times New Roman"/>
          <w:sz w:val="24"/>
          <w:szCs w:val="24"/>
        </w:rPr>
        <w:br/>
      </w:r>
      <w:proofErr w:type="gramStart"/>
      <w:r w:rsidRPr="0053196E">
        <w:rPr>
          <w:rFonts w:ascii="Times New Roman" w:hAnsi="Times New Roman" w:cs="Times New Roman"/>
          <w:sz w:val="24"/>
          <w:szCs w:val="24"/>
        </w:rPr>
        <w:t>Wait:</w:t>
      </w:r>
      <w:proofErr w:type="gramEnd"/>
      <w:r w:rsidRPr="0053196E">
        <w:rPr>
          <w:rFonts w:ascii="Times New Roman" w:hAnsi="Times New Roman" w:cs="Times New Roman"/>
          <w:sz w:val="24"/>
          <w:szCs w:val="24"/>
        </w:rPr>
        <w:t xml:space="preserve"> increases security debt and incident severity. We phase rollouts, start with “fail on High/Critical,” and tune rules to manage noise while raising our baseline.</w:t>
      </w:r>
    </w:p>
    <w:p w14:paraId="33FF58E4"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14 — Recommendations &amp; Roadmap</w:t>
      </w:r>
    </w:p>
    <w:p w14:paraId="6601EFED" w14:textId="77777777" w:rsidR="0053196E" w:rsidRPr="0053196E" w:rsidRDefault="0053196E" w:rsidP="00793E79">
      <w:pPr>
        <w:spacing w:line="480" w:lineRule="auto"/>
        <w:rPr>
          <w:rFonts w:ascii="Times New Roman" w:hAnsi="Times New Roman" w:cs="Times New Roman"/>
          <w:sz w:val="24"/>
          <w:szCs w:val="24"/>
        </w:rPr>
      </w:pPr>
      <w:r w:rsidRPr="0053196E">
        <w:rPr>
          <w:rFonts w:ascii="Times New Roman" w:hAnsi="Times New Roman" w:cs="Times New Roman"/>
          <w:sz w:val="24"/>
          <w:szCs w:val="24"/>
        </w:rPr>
        <w:t>Address STD-001, STD-008, and STD-009 first. Codify AAA policies as CI gates. Add fuzzing for parsers and auth flows; expand SBOM and signed builds; consider reproducible builds. Strengthen training, threat modeling, and tabletop exercises to keep people, process, and tech in sync.</w:t>
      </w:r>
    </w:p>
    <w:p w14:paraId="735E53C7" w14:textId="77777777" w:rsidR="0053196E" w:rsidRPr="0053196E" w:rsidRDefault="0053196E" w:rsidP="0053196E">
      <w:pPr>
        <w:spacing w:line="480" w:lineRule="auto"/>
        <w:rPr>
          <w:rFonts w:ascii="Times New Roman" w:hAnsi="Times New Roman" w:cs="Times New Roman"/>
          <w:b/>
          <w:bCs/>
          <w:sz w:val="24"/>
          <w:szCs w:val="24"/>
        </w:rPr>
      </w:pPr>
      <w:r w:rsidRPr="0053196E">
        <w:rPr>
          <w:rFonts w:ascii="Times New Roman" w:hAnsi="Times New Roman" w:cs="Times New Roman"/>
          <w:b/>
          <w:bCs/>
          <w:sz w:val="24"/>
          <w:szCs w:val="24"/>
        </w:rPr>
        <w:t>Slide 15 — Conclusion</w:t>
      </w:r>
    </w:p>
    <w:p w14:paraId="04C0DCBA" w14:textId="77777777" w:rsidR="0053196E" w:rsidRPr="0053196E" w:rsidRDefault="0053196E" w:rsidP="00793E79">
      <w:pPr>
        <w:spacing w:line="480" w:lineRule="auto"/>
        <w:rPr>
          <w:rFonts w:ascii="Times New Roman" w:hAnsi="Times New Roman" w:cs="Times New Roman"/>
          <w:sz w:val="24"/>
          <w:szCs w:val="24"/>
        </w:rPr>
      </w:pPr>
      <w:r w:rsidRPr="0053196E">
        <w:rPr>
          <w:rFonts w:ascii="Times New Roman" w:hAnsi="Times New Roman" w:cs="Times New Roman"/>
          <w:sz w:val="24"/>
          <w:szCs w:val="24"/>
        </w:rPr>
        <w:t>Combining standards with automation makes secure-by-default the path of least resistance. A threat-driven approach ensures we fix the most dangerous issues first and keep Green Pace audit-ready as we grow.</w:t>
      </w:r>
    </w:p>
    <w:p w14:paraId="75E0808B" w14:textId="77777777" w:rsidR="0053196E" w:rsidRPr="0053196E" w:rsidRDefault="0053196E" w:rsidP="0053196E">
      <w:pPr>
        <w:spacing w:line="480" w:lineRule="auto"/>
        <w:rPr>
          <w:rFonts w:ascii="Times New Roman" w:hAnsi="Times New Roman" w:cs="Times New Roman"/>
          <w:b/>
          <w:bCs/>
          <w:sz w:val="24"/>
          <w:szCs w:val="24"/>
          <w:u w:val="single"/>
        </w:rPr>
      </w:pPr>
      <w:r w:rsidRPr="0053196E">
        <w:rPr>
          <w:rFonts w:ascii="Times New Roman" w:hAnsi="Times New Roman" w:cs="Times New Roman"/>
          <w:b/>
          <w:bCs/>
          <w:sz w:val="24"/>
          <w:szCs w:val="24"/>
          <w:u w:val="single"/>
        </w:rPr>
        <w:t>Slide 16 — References (APA)</w:t>
      </w:r>
    </w:p>
    <w:p w14:paraId="40B03E72"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NIST. (2020). SP 800-53 Rev. 5: Security and Privacy Controls for Information Systems and Organizations.</w:t>
      </w:r>
    </w:p>
    <w:p w14:paraId="44586F42"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NIST. (2023). SP 800-63B: Digital Identity Guidelines – Authentication and Lifecycle Management.</w:t>
      </w:r>
    </w:p>
    <w:p w14:paraId="0FB11AA2"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OWASP Foundation. (2021). OWASP Top Ten Web Application Security Risks.</w:t>
      </w:r>
    </w:p>
    <w:p w14:paraId="185782A9"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OWASP Foundation. (2021). Application Security Verification Standard (ASVS) 4.x.</w:t>
      </w:r>
    </w:p>
    <w:p w14:paraId="703C3DA5"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lastRenderedPageBreak/>
        <w:t>SEI CERT. (2016). SEI CERT C Coding Standard.</w:t>
      </w:r>
    </w:p>
    <w:p w14:paraId="5215E23E"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MITRE. (n.d.). Common Weakness Enumeration (CWE).</w:t>
      </w:r>
    </w:p>
    <w:p w14:paraId="2C9555BE"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Microsoft. (n.d.). Security Development Lifecycle (SDL).</w:t>
      </w:r>
    </w:p>
    <w:p w14:paraId="78071F1B"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FIRST. (2023). Common Vulnerability Scoring System (CVSS) v4.0 Specification.</w:t>
      </w:r>
    </w:p>
    <w:p w14:paraId="44413AC8" w14:textId="77777777" w:rsidR="0053196E" w:rsidRPr="0053196E" w:rsidRDefault="0053196E" w:rsidP="00F36C47">
      <w:pPr>
        <w:spacing w:line="480" w:lineRule="auto"/>
        <w:rPr>
          <w:rFonts w:ascii="Times New Roman" w:hAnsi="Times New Roman" w:cs="Times New Roman"/>
          <w:sz w:val="24"/>
          <w:szCs w:val="24"/>
        </w:rPr>
      </w:pPr>
      <w:r w:rsidRPr="0053196E">
        <w:rPr>
          <w:rFonts w:ascii="Times New Roman" w:hAnsi="Times New Roman" w:cs="Times New Roman"/>
          <w:sz w:val="24"/>
          <w:szCs w:val="24"/>
        </w:rPr>
        <w:t xml:space="preserve">Google. (n.d.). </w:t>
      </w:r>
      <w:proofErr w:type="spellStart"/>
      <w:r w:rsidRPr="0053196E">
        <w:rPr>
          <w:rFonts w:ascii="Times New Roman" w:hAnsi="Times New Roman" w:cs="Times New Roman"/>
          <w:sz w:val="24"/>
          <w:szCs w:val="24"/>
        </w:rPr>
        <w:t>GoogleTest</w:t>
      </w:r>
      <w:proofErr w:type="spellEnd"/>
      <w:r w:rsidRPr="0053196E">
        <w:rPr>
          <w:rFonts w:ascii="Times New Roman" w:hAnsi="Times New Roman" w:cs="Times New Roman"/>
          <w:sz w:val="24"/>
          <w:szCs w:val="24"/>
        </w:rPr>
        <w:t xml:space="preserve"> — Google C++ Testing Framework.</w:t>
      </w:r>
    </w:p>
    <w:p w14:paraId="1578DAC2" w14:textId="77777777" w:rsidR="0053196E" w:rsidRPr="0053196E" w:rsidRDefault="0053196E" w:rsidP="0053196E">
      <w:pPr>
        <w:spacing w:line="480" w:lineRule="auto"/>
        <w:rPr>
          <w:rFonts w:ascii="Times New Roman" w:hAnsi="Times New Roman" w:cs="Times New Roman"/>
          <w:sz w:val="24"/>
          <w:szCs w:val="24"/>
        </w:rPr>
      </w:pPr>
      <w:r w:rsidRPr="0053196E">
        <w:rPr>
          <w:rFonts w:ascii="Times New Roman" w:hAnsi="Times New Roman" w:cs="Times New Roman"/>
          <w:sz w:val="24"/>
          <w:szCs w:val="24"/>
        </w:rPr>
        <w:t>OWASP ZAP. (n.d.). Zed Attack Proxy (ZAP) Documentation.</w:t>
      </w:r>
    </w:p>
    <w:p w14:paraId="05176630" w14:textId="59543721" w:rsidR="00213693" w:rsidRPr="00FC5F6A" w:rsidRDefault="00213693" w:rsidP="0053196E">
      <w:pPr>
        <w:spacing w:line="480" w:lineRule="auto"/>
        <w:rPr>
          <w:rFonts w:ascii="Times New Roman" w:hAnsi="Times New Roman" w:cs="Times New Roman"/>
          <w:sz w:val="24"/>
          <w:szCs w:val="24"/>
        </w:rPr>
      </w:pPr>
    </w:p>
    <w:sectPr w:rsidR="00213693" w:rsidRPr="00FC5F6A" w:rsidSect="00F36C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9C142D0"/>
    <w:multiLevelType w:val="multilevel"/>
    <w:tmpl w:val="C56C4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D85A7A"/>
    <w:multiLevelType w:val="multilevel"/>
    <w:tmpl w:val="9ADC8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4377293">
    <w:abstractNumId w:val="8"/>
  </w:num>
  <w:num w:numId="2" w16cid:durableId="1350179907">
    <w:abstractNumId w:val="6"/>
  </w:num>
  <w:num w:numId="3" w16cid:durableId="1839731079">
    <w:abstractNumId w:val="5"/>
  </w:num>
  <w:num w:numId="4" w16cid:durableId="159589984">
    <w:abstractNumId w:val="4"/>
  </w:num>
  <w:num w:numId="5" w16cid:durableId="1733389431">
    <w:abstractNumId w:val="7"/>
  </w:num>
  <w:num w:numId="6" w16cid:durableId="1643533886">
    <w:abstractNumId w:val="3"/>
  </w:num>
  <w:num w:numId="7" w16cid:durableId="1186943956">
    <w:abstractNumId w:val="2"/>
  </w:num>
  <w:num w:numId="8" w16cid:durableId="510530635">
    <w:abstractNumId w:val="1"/>
  </w:num>
  <w:num w:numId="9" w16cid:durableId="492841867">
    <w:abstractNumId w:val="0"/>
  </w:num>
  <w:num w:numId="10" w16cid:durableId="1512273">
    <w:abstractNumId w:val="10"/>
  </w:num>
  <w:num w:numId="11" w16cid:durableId="12792216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1B88"/>
    <w:rsid w:val="0015074B"/>
    <w:rsid w:val="00176DD1"/>
    <w:rsid w:val="00213693"/>
    <w:rsid w:val="0029639D"/>
    <w:rsid w:val="002C4016"/>
    <w:rsid w:val="00326F90"/>
    <w:rsid w:val="00345533"/>
    <w:rsid w:val="0053196E"/>
    <w:rsid w:val="00591870"/>
    <w:rsid w:val="005A6A55"/>
    <w:rsid w:val="00722322"/>
    <w:rsid w:val="00793E79"/>
    <w:rsid w:val="007D4568"/>
    <w:rsid w:val="00860326"/>
    <w:rsid w:val="008C05B7"/>
    <w:rsid w:val="00AA1D8D"/>
    <w:rsid w:val="00B47730"/>
    <w:rsid w:val="00B8412E"/>
    <w:rsid w:val="00C67319"/>
    <w:rsid w:val="00CB0664"/>
    <w:rsid w:val="00E40054"/>
    <w:rsid w:val="00EA31D0"/>
    <w:rsid w:val="00EC6104"/>
    <w:rsid w:val="00F06DCB"/>
    <w:rsid w:val="00F36C47"/>
    <w:rsid w:val="00F625AA"/>
    <w:rsid w:val="00FC5F6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5C5A6D"/>
  <w14:defaultImageDpi w14:val="300"/>
  <w15:docId w15:val="{49703C2F-00A9-4EAF-8B9D-F5238CCC7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FC5F6A"/>
    <w:rPr>
      <w:color w:val="0000FF" w:themeColor="hyperlink"/>
      <w:u w:val="single"/>
    </w:rPr>
  </w:style>
  <w:style w:type="character" w:styleId="UnresolvedMention">
    <w:name w:val="Unresolved Mention"/>
    <w:basedOn w:val="DefaultParagraphFont"/>
    <w:uiPriority w:val="99"/>
    <w:semiHidden/>
    <w:unhideWhenUsed/>
    <w:rsid w:val="00FC5F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youtu.be/xokUEyZ6mEo"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558</TotalTime>
  <Pages>6</Pages>
  <Words>901</Words>
  <Characters>5138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6027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Lanza, Marissa</cp:lastModifiedBy>
  <cp:revision>19</cp:revision>
  <dcterms:created xsi:type="dcterms:W3CDTF">2025-08-14T04:47:00Z</dcterms:created>
  <dcterms:modified xsi:type="dcterms:W3CDTF">2025-08-14T07:58:00Z</dcterms:modified>
  <cp:category/>
</cp:coreProperties>
</file>