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ReportTitle"/>
        <w:jc w:val="center"/>
      </w:pPr>
      <w:r>
        <w:rPr>
          <w:rFonts w:ascii="Noto Sans CJK SC" w:hAnsi="Noto Sans CJK SC" w:eastAsia="Noto Sans CJK SC"/>
        </w:rPr>
        <w:t>跨境电商智能运营系统详细方向报告</w:t>
      </w:r>
    </w:p>
    <w:p>
      <w:pPr>
        <w:pStyle w:val="ReportSubtitle"/>
        <w:jc w:val="center"/>
      </w:pPr>
      <w:r>
        <w:rPr>
          <w:rFonts w:ascii="Noto Sans CJK SC" w:hAnsi="Noto Sans CJK SC" w:eastAsia="Noto Sans CJK SC"/>
        </w:rPr>
        <w:t>基于现有系统、两份阶段交接报告与新增评分需求的整体评估、长期架构与分阶段实施方案</w:t>
      </w:r>
    </w:p>
    <w:p>
      <w:pPr>
        <w:pStyle w:val="SmallText"/>
        <w:jc w:val="center"/>
      </w:pPr>
      <w:r>
        <w:rPr>
          <w:rFonts w:ascii="Noto Sans CJK SC" w:hAnsi="Noto Sans CJK SC" w:eastAsia="Noto Sans CJK SC"/>
        </w:rPr>
        <w:t>适用对象：项目负责人 / 产品设计 / 架构设计 / 后续接手开发者</w:t>
      </w:r>
    </w:p>
    <w:p>
      <w:pPr>
        <w:pStyle w:val="SmallText"/>
        <w:jc w:val="center"/>
      </w:pPr>
      <w:r>
        <w:rPr>
          <w:rFonts w:ascii="Noto Sans CJK SC" w:hAnsi="Noto Sans CJK SC" w:eastAsia="Noto Sans CJK SC"/>
        </w:rPr>
        <w:t>依据材料：导入模块与整系统阶段性交接分析报告、导入模块阶段性交接总报告（新窗口接替版）、现有模块清单、用户新增需求说明</w:t>
      </w:r>
    </w:p>
    <w:p>
      <w:pPr>
        <w:spacing w:before="40"/>
        <w:jc w:val="center"/>
        <w:pBdr>
          <w:bottom w:val="single" w:sz="10" w:space="1" w:color="9FBAD6"/>
        </w:pBdr>
      </w:pPr>
    </w:p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525"/>
      </w:tblGrid>
      <w:tr>
        <w:tc>
          <w:tcPr>
            <w:tcW w:type="dxa" w:w="9525"/>
            <w:shd w:fill="EEF4FF" w:val="clear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pStyle w:val="CalloutText"/>
            </w:pPr>
            <w:r>
              <w:rPr>
                <w:rFonts w:ascii="Noto Sans CJK SC" w:hAnsi="Noto Sans CJK SC" w:eastAsia="Noto Sans CJK SC"/>
                <w:b/>
                <w:color w:val="19376D"/>
                <w:sz w:val="22"/>
              </w:rPr>
              <w:t>核心结论摘要</w:t>
              <w:br/>
            </w:r>
            <w:r>
              <w:rPr>
                <w:rFonts w:ascii="Noto Sans CJK SC" w:hAnsi="Noto Sans CJK SC" w:eastAsia="Noto Sans CJK SC"/>
              </w:rPr>
              <w:t>• 项目方向成立，且切口正确：应定位为“跨境电商经营分析与运营决策系统”，而不是重新做一套重型履约 ERP。</w:t>
              <w:br/>
            </w:r>
            <w:r>
              <w:rPr>
                <w:rFonts w:ascii="Noto Sans CJK SC" w:hAnsi="Noto Sans CJK SC" w:eastAsia="Noto Sans CJK SC"/>
              </w:rPr>
              <w:t>• 订单依然重要，但应掌握“订单事实层”而不是“订单作业层”；重审单、仓配、面单、波次等应交给现成系统。</w:t>
              <w:br/>
            </w:r>
            <w:r>
              <w:rPr>
                <w:rFonts w:ascii="Noto Sans CJK SC" w:hAnsi="Noto Sans CJK SC" w:eastAsia="Noto Sans CJK SC"/>
              </w:rPr>
              <w:t>• 现有系统最有价值的资产不是页面数量，而是导入底层已经形成的可信性框架：dual-gate、soft gate、recovery、runtime audit。</w:t>
              <w:br/>
            </w:r>
            <w:r>
              <w:rPr>
                <w:rFonts w:ascii="Noto Sans CJK SC" w:hAnsi="Noto Sans CJK SC" w:eastAsia="Noto Sans CJK SC"/>
              </w:rPr>
              <w:t>• 新增“评分/评价/店铺口碑风险”需求非常适合纳入一级模块，因为它直接影响转化、销量、广告效率、退款与店铺权重。</w:t>
              <w:br/>
            </w:r>
            <w:r>
              <w:rPr>
                <w:rFonts w:ascii="Noto Sans CJK SC" w:hAnsi="Noto Sans CJK SC" w:eastAsia="Noto Sans CJK SC"/>
              </w:rPr>
              <w:t>• 系统后续的真正壁垒是：统一数据模型、可配置利润引擎、评分与经营联动分析、策略引擎、确认后 API 推送与回写审计。</w:t>
              <w:br/>
            </w:r>
            <w:r>
              <w:rPr>
                <w:rFonts w:ascii="Noto Sans CJK SC" w:hAnsi="Noto Sans CJK SC" w:eastAsia="Noto Sans CJK SC"/>
              </w:rPr>
              <w:t>• 项目可实现，但必须严格守住边界，并按“导入可信 → 数据统一 → 经营分析 → 策略建议 → 执行闭环”的顺序推进。</w:t>
            </w:r>
          </w:p>
        </w:tc>
      </w:tr>
    </w:tbl>
    <w:p/>
    <w:p>
      <w:pPr>
        <w:spacing w:line="324" w:lineRule="auto" w:after="80"/>
      </w:pPr>
      <w:r>
        <w:rPr>
          <w:rFonts w:ascii="Noto Sans CJK SC" w:hAnsi="Noto Sans CJK SC" w:eastAsia="Noto Sans CJK SC"/>
        </w:rPr>
        <w:t>本报告的目标不是再重复“系统能做什么”，而是把方向、边界、架构、模块关系、评分需求纳入方式、API 扩展逻辑、阶段实施顺序与可实现性一次写清。它既服务当前开发，也服务未来扩展，避免后续在产品定位和工程实现上反复摇摆。</w:t>
      </w:r>
    </w:p>
    <w:p>
      <w:r>
        <w:br w:type="page"/>
      </w:r>
    </w:p>
    <w:p>
      <w:pPr>
        <w:pStyle w:val="Heading1"/>
      </w:pPr>
      <w:r>
        <w:t>1. 报告目的与判断基线</w:t>
      </w:r>
    </w:p>
    <w:p>
      <w:pPr>
        <w:spacing w:line="324" w:lineRule="auto" w:after="80"/>
      </w:pPr>
      <w:r>
        <w:rPr>
          <w:rFonts w:ascii="Noto Sans CJK SC" w:hAnsi="Noto Sans CJK SC" w:eastAsia="Noto Sans CJK SC"/>
        </w:rPr>
        <w:t>这份报告的判断基线来自三部分：第一，用户明确的业务目标与新增评分需求；第二，两份交接报告中已经形成的证据和边界；第三，现有系统模块和导入主线的实际推进状态。报告不把项目包装成“已经完成”，也不把它误判成“只是做了几个页面”。</w:t>
      </w:r>
    </w:p>
    <w:p>
      <w:pPr>
        <w:spacing w:line="324" w:lineRule="auto" w:after="80"/>
      </w:pPr>
      <w:r>
        <w:rPr>
          <w:rFonts w:ascii="Noto Sans CJK SC" w:hAnsi="Noto Sans CJK SC" w:eastAsia="Noto Sans CJK SC"/>
        </w:rPr>
        <w:t>从当前材料可以清楚看出：项目已经具备可运行的前端骨架和真实导入链路，同时也已经进入导入可信性、利润算法、策略闭环和生产化收口并行推进的阶段。因而本报告采用的核心判断是：方向可行、定位明确、主链正确，但仍处于关键中段，需要用系统化设计保证后续不偏离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C9D5E8"/>
          <w:left w:val="single" w:sz="8" w:space="0" w:color="C9D5E8"/>
          <w:bottom w:val="single" w:sz="8" w:space="0" w:color="C9D5E8"/>
          <w:right w:val="single" w:sz="8" w:space="0" w:color="C9D5E8"/>
          <w:insideH w:val="single" w:sz="8" w:space="0" w:color="C9D5E8"/>
          <w:insideV w:val="single" w:sz="8" w:space="0" w:color="C9D5E8"/>
        </w:tblBorders>
      </w:tblPr>
      <w:tblGrid>
        <w:gridCol w:w="4762"/>
        <w:gridCol w:w="4762"/>
      </w:tblGrid>
      <w:tr>
        <w:tc>
          <w:tcPr>
            <w:tcW w:type="dxa" w:w="1984"/>
            <w:shd w:fill="DCE6F1" w:val="clea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</w:rPr>
              <w:t>维度</w:t>
            </w:r>
          </w:p>
        </w:tc>
        <w:tc>
          <w:tcPr>
            <w:tcW w:type="dxa" w:w="6520"/>
            <w:shd w:fill="DCE6F1" w:val="clea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</w:rPr>
              <w:t>判断</w:t>
            </w:r>
          </w:p>
        </w:tc>
      </w:tr>
      <w:tr>
        <w:tc>
          <w:tcPr>
            <w:tcW w:type="dxa" w:w="4762"/>
            <w:shd w:fill="F7F9FC" w:val="clear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/>
              </w:rPr>
              <w:t>项目本质</w:t>
            </w:r>
          </w:p>
        </w:tc>
        <w:tc>
          <w:tcPr>
            <w:tcW w:type="dxa" w:w="476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</w:rPr>
              <w:t>跨境电商经营分析与运营决策系统，不是重型履约 ERP。</w:t>
            </w:r>
          </w:p>
        </w:tc>
      </w:tr>
      <w:tr>
        <w:tc>
          <w:tcPr>
            <w:tcW w:type="dxa" w:w="4762"/>
            <w:shd w:fill="F7F9FC" w:val="clear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/>
              </w:rPr>
              <w:t>核心目标</w:t>
            </w:r>
          </w:p>
        </w:tc>
        <w:tc>
          <w:tcPr>
            <w:tcW w:type="dxa" w:w="476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</w:rPr>
              <w:t>提高收益、利润、转化、销量与运营效率。</w:t>
            </w:r>
          </w:p>
        </w:tc>
      </w:tr>
      <w:tr>
        <w:tc>
          <w:tcPr>
            <w:tcW w:type="dxa" w:w="4762"/>
            <w:shd w:fill="F7F9FC" w:val="clear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/>
              </w:rPr>
              <w:t>当前最强基础</w:t>
            </w:r>
          </w:p>
        </w:tc>
        <w:tc>
          <w:tcPr>
            <w:tcW w:type="dxa" w:w="476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</w:rPr>
              <w:t>导入模块的可信性框架与运行态门禁能力。</w:t>
            </w:r>
          </w:p>
        </w:tc>
      </w:tr>
      <w:tr>
        <w:tc>
          <w:tcPr>
            <w:tcW w:type="dxa" w:w="4762"/>
            <w:shd w:fill="F7F9FC" w:val="clear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/>
              </w:rPr>
              <w:t>当前最大风险</w:t>
            </w:r>
          </w:p>
        </w:tc>
        <w:tc>
          <w:tcPr>
            <w:tcW w:type="dxa" w:w="476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</w:rPr>
              <w:t>边界失控、数据质量失真、分析口径不统一。</w:t>
            </w:r>
          </w:p>
        </w:tc>
      </w:tr>
      <w:tr>
        <w:tc>
          <w:tcPr>
            <w:tcW w:type="dxa" w:w="4762"/>
            <w:shd w:fill="F7F9FC" w:val="clear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/>
              </w:rPr>
              <w:t>后续主线</w:t>
            </w:r>
          </w:p>
        </w:tc>
        <w:tc>
          <w:tcPr>
            <w:tcW w:type="dxa" w:w="476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</w:rPr>
              <w:t>导入可信 → 数据统一 → 分析与分层 → 策略建议 → API 执行与回写。</w:t>
            </w:r>
          </w:p>
        </w:tc>
      </w:tr>
    </w:tbl>
    <w:p>
      <w:pPr>
        <w:pStyle w:val="Heading1"/>
      </w:pPr>
      <w:r>
        <w:t>2. 现有系统的真实位置与阶段判断</w:t>
      </w:r>
    </w:p>
    <w:p>
      <w:pPr>
        <w:spacing w:line="324" w:lineRule="auto" w:after="80"/>
      </w:pPr>
      <w:r>
        <w:rPr>
          <w:rFonts w:ascii="Noto Sans CJK SC" w:hAnsi="Noto Sans CJK SC" w:eastAsia="Noto Sans CJK SC"/>
        </w:rPr>
        <w:t>基于两份交接报告，当前系统已经不是“概念方案”或“原型外壳”，而是具有真实主链路和明确待办的中段工程。前端主系统至少已经包含 Dashboard、DataImport/DataImportV2、ABC Analysis、Price Competitiveness、Funnel Analysis、Inventory Alert、Ads Management、Strategy List 等模块，这意味着系统的运营分析主骨架已经形成。</w:t>
      </w:r>
    </w:p>
    <w:p>
      <w:pPr>
        <w:spacing w:line="324" w:lineRule="auto" w:after="80"/>
      </w:pPr>
      <w:r>
        <w:rPr>
          <w:rFonts w:ascii="Noto Sans CJK SC" w:hAnsi="Noto Sans CJK SC" w:eastAsia="Noto Sans CJK SC"/>
        </w:rPr>
        <w:t>更关键的是，导入模块已经具备 upload、confirm、draft session、batch、staging、fact、runtime audit 等真实链路，且 dual-gate、soft gate、recovery、risk visible、runtimeAudit 等能力已进入运行态。这个基础决定了你后面完全可以把 API 拉取、自动同步、策略推送等能力接到同一条可信导入框架上，而不是另外起一套“隐藏的数据入口”。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C9D5E8"/>
          <w:left w:val="single" w:sz="8" w:space="0" w:color="C9D5E8"/>
          <w:bottom w:val="single" w:sz="8" w:space="0" w:color="C9D5E8"/>
          <w:right w:val="single" w:sz="8" w:space="0" w:color="C9D5E8"/>
          <w:insideH w:val="single" w:sz="8" w:space="0" w:color="C9D5E8"/>
          <w:insideV w:val="single" w:sz="8" w:space="0" w:color="C9D5E8"/>
        </w:tblBorders>
      </w:tblPr>
      <w:tblGrid>
        <w:gridCol w:w="3175"/>
        <w:gridCol w:w="3175"/>
        <w:gridCol w:w="3175"/>
      </w:tblGrid>
      <w:tr>
        <w:tc>
          <w:tcPr>
            <w:tcW w:type="dxa" w:w="1530"/>
            <w:shd w:fill="DCE6F1" w:val="clear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</w:rPr>
              <w:t>维度</w:t>
            </w:r>
          </w:p>
        </w:tc>
        <w:tc>
          <w:tcPr>
            <w:tcW w:type="dxa" w:w="1814"/>
            <w:shd w:fill="DCE6F1" w:val="clear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</w:rPr>
              <w:t>当前判断</w:t>
            </w:r>
          </w:p>
        </w:tc>
        <w:tc>
          <w:tcPr>
            <w:tcW w:type="dxa" w:w="5159"/>
            <w:shd w:fill="DCE6F1" w:val="clear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</w:rPr>
              <w:t>说明</w:t>
            </w:r>
          </w:p>
        </w:tc>
      </w:tr>
      <w:tr>
        <w:tc>
          <w:tcPr>
            <w:tcW w:type="dxa" w:w="317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7F9FC" w:val="clear"/>
          </w:tcPr>
          <w:p>
            <w:pPr>
              <w:spacing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</w:rPr>
              <w:t>导入模块</w:t>
            </w:r>
          </w:p>
        </w:tc>
        <w:tc>
          <w:tcPr>
            <w:tcW w:type="dxa" w:w="317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Noto Sans CJK SC" w:hAnsi="Noto Sans CJK SC" w:eastAsia="Noto Sans CJK SC"/>
              </w:rPr>
              <w:t>已形成主链</w:t>
            </w:r>
          </w:p>
        </w:tc>
        <w:tc>
          <w:tcPr>
            <w:tcW w:type="dxa" w:w="317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Noto Sans CJK SC" w:hAnsi="Noto Sans CJK SC" w:eastAsia="Noto Sans CJK SC"/>
              </w:rPr>
              <w:t>upload/confirm/staging/fact/runtime audit 真实存在，且风险可见。</w:t>
            </w:r>
          </w:p>
        </w:tc>
      </w:tr>
      <w:tr>
        <w:tc>
          <w:tcPr>
            <w:tcW w:type="dxa" w:w="317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7F9FC" w:val="clear"/>
          </w:tcPr>
          <w:p>
            <w:pPr>
              <w:spacing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</w:rPr>
              <w:t>导入可信性</w:t>
            </w:r>
          </w:p>
        </w:tc>
        <w:tc>
          <w:tcPr>
            <w:tcW w:type="dxa" w:w="317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Noto Sans CJK SC" w:hAnsi="Noto Sans CJK SC" w:eastAsia="Noto Sans CJK SC"/>
              </w:rPr>
              <w:t>已成骨架，未最终收口</w:t>
            </w:r>
          </w:p>
        </w:tc>
        <w:tc>
          <w:tcPr>
            <w:tcW w:type="dxa" w:w="317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Noto Sans CJK SC" w:hAnsi="Noto Sans CJK SC" w:eastAsia="Noto Sans CJK SC"/>
              </w:rPr>
              <w:t>三层状态与恢复机制已成型，但 importability 表达、泛化验证、独立 recovery 实证仍需补齐。</w:t>
            </w:r>
          </w:p>
        </w:tc>
      </w:tr>
      <w:tr>
        <w:tc>
          <w:tcPr>
            <w:tcW w:type="dxa" w:w="317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7F9FC" w:val="clear"/>
          </w:tcPr>
          <w:p>
            <w:pPr>
              <w:spacing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</w:rPr>
              <w:t>前端页面</w:t>
            </w:r>
          </w:p>
        </w:tc>
        <w:tc>
          <w:tcPr>
            <w:tcW w:type="dxa" w:w="317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Noto Sans CJK SC" w:hAnsi="Noto Sans CJK SC" w:eastAsia="Noto Sans CJK SC"/>
              </w:rPr>
              <w:t>骨架完整</w:t>
            </w:r>
          </w:p>
        </w:tc>
        <w:tc>
          <w:tcPr>
            <w:tcW w:type="dxa" w:w="317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Noto Sans CJK SC" w:hAnsi="Noto Sans CJK SC" w:eastAsia="Noto Sans CJK SC"/>
              </w:rPr>
              <w:t>不再是“补页面优先”，而是把业务闭环做实。</w:t>
            </w:r>
          </w:p>
        </w:tc>
      </w:tr>
      <w:tr>
        <w:tc>
          <w:tcPr>
            <w:tcW w:type="dxa" w:w="317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7F9FC" w:val="clear"/>
          </w:tcPr>
          <w:p>
            <w:pPr>
              <w:spacing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</w:rPr>
              <w:t>利润体系</w:t>
            </w:r>
          </w:p>
        </w:tc>
        <w:tc>
          <w:tcPr>
            <w:tcW w:type="dxa" w:w="317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Noto Sans CJK SC" w:hAnsi="Noto Sans CJK SC" w:eastAsia="Noto Sans CJK SC"/>
              </w:rPr>
              <w:t>方向明确，尚未形成系统壁垒</w:t>
            </w:r>
          </w:p>
        </w:tc>
        <w:tc>
          <w:tcPr>
            <w:tcW w:type="dxa" w:w="317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Noto Sans CJK SC" w:hAnsi="Noto Sans CJK SC" w:eastAsia="Noto Sans CJK SC"/>
              </w:rPr>
              <w:t>必须配置化、可修正、可版本化，当前仍属核心未完成项。</w:t>
            </w:r>
          </w:p>
        </w:tc>
      </w:tr>
      <w:tr>
        <w:tc>
          <w:tcPr>
            <w:tcW w:type="dxa" w:w="317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7F9FC" w:val="clear"/>
          </w:tcPr>
          <w:p>
            <w:pPr>
              <w:spacing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</w:rPr>
              <w:t>策略与推送</w:t>
            </w:r>
          </w:p>
        </w:tc>
        <w:tc>
          <w:tcPr>
            <w:tcW w:type="dxa" w:w="317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Noto Sans CJK SC" w:hAnsi="Noto Sans CJK SC" w:eastAsia="Noto Sans CJK SC"/>
              </w:rPr>
              <w:t>尚未闭环</w:t>
            </w:r>
          </w:p>
        </w:tc>
        <w:tc>
          <w:tcPr>
            <w:tcW w:type="dxa" w:w="317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Noto Sans CJK SC" w:hAnsi="Noto Sans CJK SC" w:eastAsia="Noto Sans CJK SC"/>
              </w:rPr>
              <w:t>需要批量确认、API 推送、回写审计、失败补偿。</w:t>
            </w:r>
          </w:p>
        </w:tc>
      </w:tr>
      <w:tr>
        <w:tc>
          <w:tcPr>
            <w:tcW w:type="dxa" w:w="317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7F9FC" w:val="clear"/>
          </w:tcPr>
          <w:p>
            <w:pPr>
              <w:spacing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</w:rPr>
              <w:t>整系统成熟度</w:t>
            </w:r>
          </w:p>
        </w:tc>
        <w:tc>
          <w:tcPr>
            <w:tcW w:type="dxa" w:w="317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Noto Sans CJK SC" w:hAnsi="Noto Sans CJK SC" w:eastAsia="Noto Sans CJK SC"/>
              </w:rPr>
              <w:t>方向正确、骨架清晰、关键中段未收口</w:t>
            </w:r>
          </w:p>
        </w:tc>
        <w:tc>
          <w:tcPr>
            <w:tcW w:type="dxa" w:w="317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Noto Sans CJK SC" w:hAnsi="Noto Sans CJK SC" w:eastAsia="Noto Sans CJK SC"/>
              </w:rPr>
              <w:t>适合继续推进，但不宜误判为已生产完成。</w:t>
            </w:r>
          </w:p>
        </w:tc>
      </w:tr>
    </w:tbl>
    <w:p>
      <w:pPr>
        <w:pStyle w:val="Heading1"/>
      </w:pPr>
      <w:r>
        <w:t>3. 项目最终目标与正确定位</w:t>
      </w:r>
    </w:p>
    <w:p>
      <w:pPr>
        <w:spacing w:line="324" w:lineRule="auto" w:after="80"/>
      </w:pPr>
      <w:r>
        <w:rPr>
          <w:rFonts w:ascii="Noto Sans CJK SC" w:hAnsi="Noto Sans CJK SC" w:eastAsia="Noto Sans CJK SC"/>
        </w:rPr>
        <w:t>你提出的核心判断——“真正有用的运营系统最终目标是提高收益、提高利润、提高转化、提高销量”——应当直接升格为系统北极星。系统不是为了证明自己能接多少接口、展示多少图表，而是为了让运营动作更快、更准、更可复盘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525"/>
      </w:tblGrid>
      <w:tr>
        <w:tc>
          <w:tcPr>
            <w:tcW w:type="dxa" w:w="9525"/>
            <w:shd w:fill="EEF4FF" w:val="clear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pStyle w:val="CalloutText"/>
            </w:pPr>
            <w:r>
              <w:rPr>
                <w:rFonts w:ascii="Noto Sans CJK SC" w:hAnsi="Noto Sans CJK SC" w:eastAsia="Noto Sans CJK SC"/>
                <w:b/>
                <w:color w:val="19376D"/>
                <w:sz w:val="22"/>
              </w:rPr>
              <w:t>建议正式定位</w:t>
              <w:br/>
            </w:r>
            <w:r>
              <w:rPr>
                <w:rFonts w:ascii="Noto Sans CJK SC" w:hAnsi="Noto Sans CJK SC" w:eastAsia="Noto Sans CJK SC"/>
              </w:rPr>
              <w:t>• 本系统不是订单履约型 ERP，而是以可信数据接入和经营分析为核心、以策略执行闭环为目标的跨境电商智能运营系统。</w:t>
              <w:br/>
            </w:r>
            <w:r>
              <w:rPr>
                <w:rFonts w:ascii="Noto Sans CJK SC" w:hAnsi="Noto Sans CJK SC" w:eastAsia="Noto Sans CJK SC"/>
              </w:rPr>
              <w:t>• 它通过店铺、商品、订单、评分、广告、库存、退款、成本与价格等多维数据，识别潜力产品、可优化产品、无效/有害产品和高风险产品，形成策略建议、预警和执行闭环。</w:t>
              <w:br/>
            </w:r>
            <w:r>
              <w:rPr>
                <w:rFonts w:ascii="Noto Sans CJK SC" w:hAnsi="Noto Sans CJK SC" w:eastAsia="Noto Sans CJK SC"/>
              </w:rPr>
              <w:t>• 系统最终价值不在“替代聚水潭/旺店通”，而在“站在现有系统上方，接管经营分析与运营决策”。</w:t>
            </w:r>
          </w:p>
        </w:tc>
      </w:tr>
    </w:tbl>
    <w:p>
      <w:pPr>
        <w:spacing w:line="324" w:lineRule="auto" w:after="80"/>
      </w:pPr>
      <w:r>
        <w:rPr>
          <w:rFonts w:ascii="Noto Sans CJK SC" w:hAnsi="Noto Sans CJK SC" w:eastAsia="Noto Sans CJK SC"/>
        </w:rPr>
        <w:t>这一定义有两个重要含义。第一，订单依然是底层事实来源之一，但不是系统主战场。第二，经营分析不是独立报表，而是要向策略和动作延伸。你的系统如果只做到‘看板’，最后会沦为 BI；只有做到‘建议、确认、推送、回写’，才是真正的运营系统。</w:t>
      </w:r>
    </w:p>
    <w:p>
      <w:pPr>
        <w:pStyle w:val="Heading1"/>
      </w:pPr>
      <w:r>
        <w:t>4. 该做什么，不该做什么：系统边界必须一次定清</w:t>
      </w:r>
    </w:p>
    <w:p>
      <w:pPr>
        <w:spacing w:line="324" w:lineRule="auto" w:after="80"/>
      </w:pPr>
      <w:r>
        <w:rPr>
          <w:rFonts w:ascii="Noto Sans CJK SC" w:hAnsi="Noto Sans CJK SC" w:eastAsia="Noto Sans CJK SC"/>
        </w:rPr>
        <w:t>跨境电商系统最容易偏掉的地方，不是某个功能难，而是边界失控。凡是把“订单管理是基石”理解成“必须从订单履约做起”，最后都会迅速被仓储、物流、面单、审单、库存占用、大促稳定性拖入重基础设施泥潭。你的项目不应该走这条路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C9D5E8"/>
          <w:left w:val="single" w:sz="8" w:space="0" w:color="C9D5E8"/>
          <w:bottom w:val="single" w:sz="8" w:space="0" w:color="C9D5E8"/>
          <w:right w:val="single" w:sz="8" w:space="0" w:color="C9D5E8"/>
          <w:insideH w:val="single" w:sz="8" w:space="0" w:color="C9D5E8"/>
          <w:insideV w:val="single" w:sz="8" w:space="0" w:color="C9D5E8"/>
        </w:tblBorders>
      </w:tblPr>
      <w:tblGrid>
        <w:gridCol w:w="3175"/>
        <w:gridCol w:w="3175"/>
        <w:gridCol w:w="3175"/>
      </w:tblGrid>
      <w:tr>
        <w:tc>
          <w:tcPr>
            <w:tcW w:type="dxa" w:w="1360"/>
            <w:shd w:fill="DCE6F1" w:val="clear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</w:rPr>
              <w:t>边界类别</w:t>
            </w:r>
          </w:p>
        </w:tc>
        <w:tc>
          <w:tcPr>
            <w:tcW w:type="dxa" w:w="3402"/>
            <w:shd w:fill="DCE6F1" w:val="clear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</w:rPr>
              <w:t>应该纳入系统</w:t>
            </w:r>
          </w:p>
        </w:tc>
        <w:tc>
          <w:tcPr>
            <w:tcW w:type="dxa" w:w="3628"/>
            <w:shd w:fill="DCE6F1" w:val="clear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</w:rPr>
              <w:t>不应作为主战场</w:t>
            </w:r>
          </w:p>
        </w:tc>
      </w:tr>
      <w:tr>
        <w:tc>
          <w:tcPr>
            <w:tcW w:type="dxa" w:w="317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7F9FC" w:val="clear"/>
          </w:tcPr>
          <w:p>
            <w:pPr>
              <w:spacing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</w:rPr>
              <w:t>数据底座</w:t>
            </w:r>
          </w:p>
        </w:tc>
        <w:tc>
          <w:tcPr>
            <w:tcW w:type="dxa" w:w="317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Noto Sans CJK SC" w:hAnsi="Noto Sans CJK SC" w:eastAsia="Noto Sans CJK SC"/>
              </w:rPr>
              <w:t>订单事实、订单行、退款、费用、广告、库存、价格、评分、汇率、结算等统一建模</w:t>
            </w:r>
          </w:p>
        </w:tc>
        <w:tc>
          <w:tcPr>
            <w:tcW w:type="dxa" w:w="317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Noto Sans CJK SC" w:hAnsi="Noto Sans CJK SC" w:eastAsia="Noto Sans CJK SC"/>
              </w:rPr>
              <w:t>重履约中台、全量仓配执行编排</w:t>
            </w:r>
          </w:p>
        </w:tc>
      </w:tr>
      <w:tr>
        <w:tc>
          <w:tcPr>
            <w:tcW w:type="dxa" w:w="317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7F9FC" w:val="clear"/>
          </w:tcPr>
          <w:p>
            <w:pPr>
              <w:spacing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</w:rPr>
              <w:t>订单相关能力</w:t>
            </w:r>
          </w:p>
        </w:tc>
        <w:tc>
          <w:tcPr>
            <w:tcW w:type="dxa" w:w="317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Noto Sans CJK SC" w:hAnsi="Noto Sans CJK SC" w:eastAsia="Noto Sans CJK SC"/>
              </w:rPr>
              <w:t>状态归一、去重、增量同步、对账基础、异常追踪</w:t>
            </w:r>
          </w:p>
        </w:tc>
        <w:tc>
          <w:tcPr>
            <w:tcW w:type="dxa" w:w="317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Noto Sans CJK SC" w:hAnsi="Noto Sans CJK SC" w:eastAsia="Noto Sans CJK SC"/>
              </w:rPr>
              <w:t>审单、拆单合单、打单、波次、PDA、面单</w:t>
            </w:r>
          </w:p>
        </w:tc>
      </w:tr>
      <w:tr>
        <w:tc>
          <w:tcPr>
            <w:tcW w:type="dxa" w:w="317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7F9FC" w:val="clear"/>
          </w:tcPr>
          <w:p>
            <w:pPr>
              <w:spacing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</w:rPr>
              <w:t>库存相关能力</w:t>
            </w:r>
          </w:p>
        </w:tc>
        <w:tc>
          <w:tcPr>
            <w:tcW w:type="dxa" w:w="317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Noto Sans CJK SC" w:hAnsi="Noto Sans CJK SC" w:eastAsia="Noto Sans CJK SC"/>
              </w:rPr>
              <w:t>库存快照、可售/在途/不可售分析、周转与缺货风险</w:t>
            </w:r>
          </w:p>
        </w:tc>
        <w:tc>
          <w:tcPr>
            <w:tcW w:type="dxa" w:w="317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Noto Sans CJK SC" w:hAnsi="Noto Sans CJK SC" w:eastAsia="Noto Sans CJK SC"/>
              </w:rPr>
              <w:t>秒级库存占用内核、仓内作业流程</w:t>
            </w:r>
          </w:p>
        </w:tc>
      </w:tr>
      <w:tr>
        <w:tc>
          <w:tcPr>
            <w:tcW w:type="dxa" w:w="317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7F9FC" w:val="clear"/>
          </w:tcPr>
          <w:p>
            <w:pPr>
              <w:spacing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</w:rPr>
              <w:t>经营分析</w:t>
            </w:r>
          </w:p>
        </w:tc>
        <w:tc>
          <w:tcPr>
            <w:tcW w:type="dxa" w:w="317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Noto Sans CJK SC" w:hAnsi="Noto Sans CJK SC" w:eastAsia="Noto Sans CJK SC"/>
              </w:rPr>
              <w:t>利润、评分、广告、转化、价格、库存、产品分层、风险预警</w:t>
            </w:r>
          </w:p>
        </w:tc>
        <w:tc>
          <w:tcPr>
            <w:tcW w:type="dxa" w:w="317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Noto Sans CJK SC" w:hAnsi="Noto Sans CJK SC" w:eastAsia="Noto Sans CJK SC"/>
              </w:rPr>
              <w:t>仅为履约服务的过程监控页面</w:t>
            </w:r>
          </w:p>
        </w:tc>
      </w:tr>
      <w:tr>
        <w:tc>
          <w:tcPr>
            <w:tcW w:type="dxa" w:w="317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7F9FC" w:val="clear"/>
          </w:tcPr>
          <w:p>
            <w:pPr>
              <w:spacing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</w:rPr>
              <w:t>策略执行</w:t>
            </w:r>
          </w:p>
        </w:tc>
        <w:tc>
          <w:tcPr>
            <w:tcW w:type="dxa" w:w="317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Noto Sans CJK SC" w:hAnsi="Noto Sans CJK SC" w:eastAsia="Noto Sans CJK SC"/>
              </w:rPr>
              <w:t>建议、影响预估、人工确认、API 推送、结果回写、审计</w:t>
            </w:r>
          </w:p>
        </w:tc>
        <w:tc>
          <w:tcPr>
            <w:tcW w:type="dxa" w:w="317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Noto Sans CJK SC" w:hAnsi="Noto Sans CJK SC" w:eastAsia="Noto Sans CJK SC"/>
              </w:rPr>
              <w:t>全平台履约路由和物流执行中心</w:t>
            </w:r>
          </w:p>
        </w:tc>
      </w:tr>
      <w:tr>
        <w:tc>
          <w:tcPr>
            <w:tcW w:type="dxa" w:w="317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7F9FC" w:val="clear"/>
          </w:tcPr>
          <w:p>
            <w:pPr>
              <w:spacing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</w:rPr>
              <w:t>财务</w:t>
            </w:r>
          </w:p>
        </w:tc>
        <w:tc>
          <w:tcPr>
            <w:tcW w:type="dxa" w:w="317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Noto Sans CJK SC" w:hAnsi="Noto Sans CJK SC" w:eastAsia="Noto Sans CJK SC"/>
              </w:rPr>
              <w:t>经营口径利润和费用归因</w:t>
            </w:r>
          </w:p>
        </w:tc>
        <w:tc>
          <w:tcPr>
            <w:tcW w:type="dxa" w:w="317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Noto Sans CJK SC" w:hAnsi="Noto Sans CJK SC" w:eastAsia="Noto Sans CJK SC"/>
              </w:rPr>
              <w:t>完整会计凭证系统与专业财务总账</w:t>
            </w:r>
          </w:p>
        </w:tc>
      </w:tr>
    </w:tbl>
    <w:p>
      <w:pPr>
        <w:spacing w:line="324" w:lineRule="auto" w:after="80"/>
      </w:pPr>
      <w:r>
        <w:rPr>
          <w:rFonts w:ascii="Noto Sans CJK SC" w:hAnsi="Noto Sans CJK SC" w:eastAsia="Noto Sans CJK SC"/>
        </w:rPr>
        <w:t>一句话说清：你必须掌握“订单数据控制权”，但没必要掌握“订单作业控制权”。前者是经营分析系统的底盘，后者是重 ERP 的核心负担。</w:t>
      </w:r>
    </w:p>
    <w:p>
      <w:pPr>
        <w:pStyle w:val="Heading1"/>
      </w:pPr>
      <w:r>
        <w:t>5. 系统北极星指标与经营问题框架</w:t>
      </w:r>
    </w:p>
    <w:p>
      <w:pPr>
        <w:spacing w:line="324" w:lineRule="auto" w:after="80"/>
      </w:pPr>
      <w:r>
        <w:rPr>
          <w:rFonts w:ascii="Noto Sans CJK SC" w:hAnsi="Noto Sans CJK SC" w:eastAsia="Noto Sans CJK SC"/>
        </w:rPr>
        <w:t>为了避免后续模块越做越散，系统应该先定义自己要持续回答哪些经营问题。建议围绕四类北极星结果指标和六类经营问题建立统一框架。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C9D5E8"/>
          <w:left w:val="single" w:sz="8" w:space="0" w:color="C9D5E8"/>
          <w:bottom w:val="single" w:sz="8" w:space="0" w:color="C9D5E8"/>
          <w:right w:val="single" w:sz="8" w:space="0" w:color="C9D5E8"/>
          <w:insideH w:val="single" w:sz="8" w:space="0" w:color="C9D5E8"/>
          <w:insideV w:val="single" w:sz="8" w:space="0" w:color="C9D5E8"/>
        </w:tblBorders>
      </w:tblPr>
      <w:tblGrid>
        <w:gridCol w:w="3175"/>
        <w:gridCol w:w="3175"/>
        <w:gridCol w:w="3175"/>
      </w:tblGrid>
      <w:tr>
        <w:tc>
          <w:tcPr>
            <w:tcW w:type="dxa" w:w="1304"/>
            <w:shd w:fill="DCE6F1" w:val="clear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</w:rPr>
              <w:t>结果指标</w:t>
            </w:r>
          </w:p>
        </w:tc>
        <w:tc>
          <w:tcPr>
            <w:tcW w:type="dxa" w:w="3969"/>
            <w:shd w:fill="DCE6F1" w:val="clear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</w:rPr>
              <w:t>系统要回答的问题</w:t>
            </w:r>
          </w:p>
        </w:tc>
        <w:tc>
          <w:tcPr>
            <w:tcW w:type="dxa" w:w="3118"/>
            <w:shd w:fill="DCE6F1" w:val="clear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</w:rPr>
              <w:t>典型输出</w:t>
            </w:r>
          </w:p>
        </w:tc>
      </w:tr>
      <w:tr>
        <w:tc>
          <w:tcPr>
            <w:tcW w:type="dxa" w:w="317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7F9FC" w:val="clear"/>
          </w:tcPr>
          <w:p>
            <w:pPr>
              <w:spacing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</w:rPr>
              <w:t>利润</w:t>
            </w:r>
          </w:p>
        </w:tc>
        <w:tc>
          <w:tcPr>
            <w:tcW w:type="dxa" w:w="317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Noto Sans CJK SC" w:hAnsi="Noto Sans CJK SC" w:eastAsia="Noto Sans CJK SC"/>
              </w:rPr>
              <w:t>哪些商品真正赚钱，哪些商品消耗利润？</w:t>
            </w:r>
          </w:p>
        </w:tc>
        <w:tc>
          <w:tcPr>
            <w:tcW w:type="dxa" w:w="317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Noto Sans CJK SC" w:hAnsi="Noto Sans CJK SC" w:eastAsia="Noto Sans CJK SC"/>
              </w:rPr>
              <w:t>单品净利、类目利润结构、亏损商品清单</w:t>
            </w:r>
          </w:p>
        </w:tc>
      </w:tr>
      <w:tr>
        <w:tc>
          <w:tcPr>
            <w:tcW w:type="dxa" w:w="317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7F9FC" w:val="clear"/>
          </w:tcPr>
          <w:p>
            <w:pPr>
              <w:spacing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</w:rPr>
              <w:t>转化</w:t>
            </w:r>
          </w:p>
        </w:tc>
        <w:tc>
          <w:tcPr>
            <w:tcW w:type="dxa" w:w="317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Noto Sans CJK SC" w:hAnsi="Noto Sans CJK SC" w:eastAsia="Noto Sans CJK SC"/>
              </w:rPr>
              <w:t>哪些因素在抬升或压低转化？</w:t>
            </w:r>
          </w:p>
        </w:tc>
        <w:tc>
          <w:tcPr>
            <w:tcW w:type="dxa" w:w="317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Noto Sans CJK SC" w:hAnsi="Noto Sans CJK SC" w:eastAsia="Noto Sans CJK SC"/>
              </w:rPr>
              <w:t>漏斗异常、详情页问题、评分拖累</w:t>
            </w:r>
          </w:p>
        </w:tc>
      </w:tr>
      <w:tr>
        <w:tc>
          <w:tcPr>
            <w:tcW w:type="dxa" w:w="317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7F9FC" w:val="clear"/>
          </w:tcPr>
          <w:p>
            <w:pPr>
              <w:spacing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</w:rPr>
              <w:t>销量</w:t>
            </w:r>
          </w:p>
        </w:tc>
        <w:tc>
          <w:tcPr>
            <w:tcW w:type="dxa" w:w="317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Noto Sans CJK SC" w:hAnsi="Noto Sans CJK SC" w:eastAsia="Noto Sans CJK SC"/>
              </w:rPr>
              <w:t>哪些产品值得放量，哪些产品应该止损？</w:t>
            </w:r>
          </w:p>
        </w:tc>
        <w:tc>
          <w:tcPr>
            <w:tcW w:type="dxa" w:w="317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Noto Sans CJK SC" w:hAnsi="Noto Sans CJK SC" w:eastAsia="Noto Sans CJK SC"/>
              </w:rPr>
              <w:t>潜力产品、无效产品、动销结构</w:t>
            </w:r>
          </w:p>
        </w:tc>
      </w:tr>
      <w:tr>
        <w:tc>
          <w:tcPr>
            <w:tcW w:type="dxa" w:w="317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7F9FC" w:val="clear"/>
          </w:tcPr>
          <w:p>
            <w:pPr>
              <w:spacing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</w:rPr>
              <w:t>经营效率</w:t>
            </w:r>
          </w:p>
        </w:tc>
        <w:tc>
          <w:tcPr>
            <w:tcW w:type="dxa" w:w="317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Noto Sans CJK SC" w:hAnsi="Noto Sans CJK SC" w:eastAsia="Noto Sans CJK SC"/>
              </w:rPr>
              <w:t>哪些动作应优先做，哪些动作在浪费时间与预算？</w:t>
            </w:r>
          </w:p>
        </w:tc>
        <w:tc>
          <w:tcPr>
            <w:tcW w:type="dxa" w:w="317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Noto Sans CJK SC" w:hAnsi="Noto Sans CJK SC" w:eastAsia="Noto Sans CJK SC"/>
              </w:rPr>
              <w:t>策略优先级、批量动作清单、执行反馈</w:t>
            </w:r>
          </w:p>
        </w:tc>
      </w:tr>
    </w:tbl>
    <w:p>
      <w:pPr>
        <w:pStyle w:val="CustomBullet"/>
      </w:pPr>
      <w:r>
        <w:rPr>
          <w:rFonts w:ascii="Noto Sans CJK SC" w:hAnsi="Noto Sans CJK SC" w:eastAsia="Noto Sans CJK SC"/>
        </w:rPr>
        <w:t>• 问题一：商品层面，哪些产品是潜力产品、优势产品、可优化产品、无效/有害产品？</w:t>
      </w:r>
    </w:p>
    <w:p>
      <w:pPr>
        <w:pStyle w:val="CustomBullet"/>
      </w:pPr>
      <w:r>
        <w:rPr>
          <w:rFonts w:ascii="Noto Sans CJK SC" w:hAnsi="Noto Sans CJK SC" w:eastAsia="Noto Sans CJK SC"/>
        </w:rPr>
        <w:t>• 问题二：店铺层面，利润、评分、广告、库存、退款、转化之间的联动关系如何？</w:t>
      </w:r>
    </w:p>
    <w:p>
      <w:pPr>
        <w:pStyle w:val="CustomBullet"/>
      </w:pPr>
      <w:r>
        <w:rPr>
          <w:rFonts w:ascii="Noto Sans CJK SC" w:hAnsi="Noto Sans CJK SC" w:eastAsia="Noto Sans CJK SC"/>
        </w:rPr>
        <w:t>• 问题三：动作层面，应该优先提价、降价、加投、停投、补货、停补、整改还是下架？</w:t>
      </w:r>
    </w:p>
    <w:p>
      <w:pPr>
        <w:pStyle w:val="CustomBullet"/>
      </w:pPr>
      <w:r>
        <w:rPr>
          <w:rFonts w:ascii="Noto Sans CJK SC" w:hAnsi="Noto Sans CJK SC" w:eastAsia="Noto Sans CJK SC"/>
        </w:rPr>
        <w:t>• 问题四：风险层面，哪些问题正在拉低店铺评分、销量、利润和自然流量？</w:t>
      </w:r>
    </w:p>
    <w:p>
      <w:pPr>
        <w:pStyle w:val="CustomBullet"/>
      </w:pPr>
      <w:r>
        <w:rPr>
          <w:rFonts w:ascii="Noto Sans CJK SC" w:hAnsi="Noto Sans CJK SC" w:eastAsia="Noto Sans CJK SC"/>
        </w:rPr>
        <w:t>• 问题五：选品层面，哪些特征代表可持续的发展方向，哪些方向只是短期噪声？</w:t>
      </w:r>
    </w:p>
    <w:p>
      <w:pPr>
        <w:pStyle w:val="CustomBullet"/>
      </w:pPr>
      <w:r>
        <w:rPr>
          <w:rFonts w:ascii="Noto Sans CJK SC" w:hAnsi="Noto Sans CJK SC" w:eastAsia="Noto Sans CJK SC"/>
        </w:rPr>
        <w:t>• 问题六：执行层面，策略推送后是否生效，失败在哪里，如何回写和复盘？</w:t>
      </w:r>
    </w:p>
    <w:p>
      <w:pPr>
        <w:pStyle w:val="Heading1"/>
      </w:pPr>
      <w:r>
        <w:t>6. 现有系统模块与长期架构之间的对应关系</w:t>
      </w:r>
    </w:p>
    <w:p>
      <w:pPr>
        <w:spacing w:line="324" w:lineRule="auto" w:after="80"/>
      </w:pPr>
      <w:r>
        <w:rPr>
          <w:rFonts w:ascii="Noto Sans CJK SC" w:hAnsi="Noto Sans CJK SC" w:eastAsia="Noto Sans CJK SC"/>
        </w:rPr>
        <w:t>现有模块并不是零散页面，而是可以被重新纳入一条完整主链。建议把现有页面和未来架构关系明确成下表，避免后续在功能新增时重复建模。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C9D5E8"/>
          <w:left w:val="single" w:sz="8" w:space="0" w:color="C9D5E8"/>
          <w:bottom w:val="single" w:sz="8" w:space="0" w:color="C9D5E8"/>
          <w:right w:val="single" w:sz="8" w:space="0" w:color="C9D5E8"/>
          <w:insideH w:val="single" w:sz="8" w:space="0" w:color="C9D5E8"/>
          <w:insideV w:val="single" w:sz="8" w:space="0" w:color="C9D5E8"/>
        </w:tblBorders>
      </w:tblPr>
      <w:tblGrid>
        <w:gridCol w:w="3175"/>
        <w:gridCol w:w="3175"/>
        <w:gridCol w:w="3175"/>
      </w:tblGrid>
      <w:tr>
        <w:tc>
          <w:tcPr>
            <w:tcW w:type="dxa" w:w="1701"/>
            <w:shd w:fill="DCE6F1" w:val="clear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</w:rPr>
              <w:t>现有/计划模块</w:t>
            </w:r>
          </w:p>
        </w:tc>
        <w:tc>
          <w:tcPr>
            <w:tcW w:type="dxa" w:w="2721"/>
            <w:shd w:fill="DCE6F1" w:val="clear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</w:rPr>
              <w:t>长期角色定位</w:t>
            </w:r>
          </w:p>
        </w:tc>
        <w:tc>
          <w:tcPr>
            <w:tcW w:type="dxa" w:w="3969"/>
            <w:shd w:fill="DCE6F1" w:val="clear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</w:rPr>
              <w:t>后续应加强的方向</w:t>
            </w:r>
          </w:p>
        </w:tc>
      </w:tr>
      <w:tr>
        <w:tc>
          <w:tcPr>
            <w:tcW w:type="dxa" w:w="317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7F9FC" w:val="clear"/>
          </w:tcPr>
          <w:p>
            <w:pPr>
              <w:spacing w:line="276" w:lineRule="auto"/>
              <w:jc w:val="left"/>
            </w:pPr>
            <w:r>
              <w:rPr>
                <w:rFonts w:ascii="Noto Sans CJK SC" w:hAnsi="Noto Sans CJK SC" w:eastAsia="Noto Sans CJK SC"/>
                <w:b/>
              </w:rPr>
              <w:t>Dashboard</w:t>
            </w:r>
          </w:p>
        </w:tc>
        <w:tc>
          <w:tcPr>
            <w:tcW w:type="dxa" w:w="317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Noto Sans CJK SC" w:hAnsi="Noto Sans CJK SC" w:eastAsia="Noto Sans CJK SC"/>
              </w:rPr>
              <w:t>经营总览与优先级入口</w:t>
            </w:r>
          </w:p>
        </w:tc>
        <w:tc>
          <w:tcPr>
            <w:tcW w:type="dxa" w:w="317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Noto Sans CJK SC" w:hAnsi="Noto Sans CJK SC" w:eastAsia="Noto Sans CJK SC"/>
              </w:rPr>
              <w:t>从“看图”升级为“重点问题入口与待处理动作总览”</w:t>
            </w:r>
          </w:p>
        </w:tc>
      </w:tr>
      <w:tr>
        <w:tc>
          <w:tcPr>
            <w:tcW w:type="dxa" w:w="317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7F9FC" w:val="clear"/>
          </w:tcPr>
          <w:p>
            <w:pPr>
              <w:spacing w:line="276" w:lineRule="auto"/>
              <w:jc w:val="left"/>
            </w:pPr>
            <w:r>
              <w:rPr>
                <w:rFonts w:ascii="Noto Sans CJK SC" w:hAnsi="Noto Sans CJK SC" w:eastAsia="Noto Sans CJK SC"/>
                <w:b/>
              </w:rPr>
              <w:t>DataImport / DataImportV2</w:t>
            </w:r>
          </w:p>
        </w:tc>
        <w:tc>
          <w:tcPr>
            <w:tcW w:type="dxa" w:w="317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Noto Sans CJK SC" w:hAnsi="Noto Sans CJK SC" w:eastAsia="Noto Sans CJK SC"/>
              </w:rPr>
              <w:t>可信数据入口</w:t>
            </w:r>
          </w:p>
        </w:tc>
        <w:tc>
          <w:tcPr>
            <w:tcW w:type="dxa" w:w="317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Noto Sans CJK SC" w:hAnsi="Noto Sans CJK SC" w:eastAsia="Noto Sans CJK SC"/>
              </w:rPr>
              <w:t>补 importability、API/文件统一入口、导入回归矩阵</w:t>
            </w:r>
          </w:p>
        </w:tc>
      </w:tr>
      <w:tr>
        <w:tc>
          <w:tcPr>
            <w:tcW w:type="dxa" w:w="317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7F9FC" w:val="clear"/>
          </w:tcPr>
          <w:p>
            <w:pPr>
              <w:spacing w:line="276" w:lineRule="auto"/>
              <w:jc w:val="left"/>
            </w:pPr>
            <w:r>
              <w:rPr>
                <w:rFonts w:ascii="Noto Sans CJK SC" w:hAnsi="Noto Sans CJK SC" w:eastAsia="Noto Sans CJK SC"/>
                <w:b/>
              </w:rPr>
              <w:t>ABC Analysis</w:t>
            </w:r>
          </w:p>
        </w:tc>
        <w:tc>
          <w:tcPr>
            <w:tcW w:type="dxa" w:w="317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Noto Sans CJK SC" w:hAnsi="Noto Sans CJK SC" w:eastAsia="Noto Sans CJK SC"/>
              </w:rPr>
              <w:t>产品分层基础分析</w:t>
            </w:r>
          </w:p>
        </w:tc>
        <w:tc>
          <w:tcPr>
            <w:tcW w:type="dxa" w:w="317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Noto Sans CJK SC" w:hAnsi="Noto Sans CJK SC" w:eastAsia="Noto Sans CJK SC"/>
              </w:rPr>
              <w:t>与利润、评分、周转联动，避免单纯销量分层</w:t>
            </w:r>
          </w:p>
        </w:tc>
      </w:tr>
      <w:tr>
        <w:tc>
          <w:tcPr>
            <w:tcW w:type="dxa" w:w="317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7F9FC" w:val="clear"/>
          </w:tcPr>
          <w:p>
            <w:pPr>
              <w:spacing w:line="276" w:lineRule="auto"/>
              <w:jc w:val="left"/>
            </w:pPr>
            <w:r>
              <w:rPr>
                <w:rFonts w:ascii="Noto Sans CJK SC" w:hAnsi="Noto Sans CJK SC" w:eastAsia="Noto Sans CJK SC"/>
                <w:b/>
              </w:rPr>
              <w:t>Price Competitiveness</w:t>
            </w:r>
          </w:p>
        </w:tc>
        <w:tc>
          <w:tcPr>
            <w:tcW w:type="dxa" w:w="317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Noto Sans CJK SC" w:hAnsi="Noto Sans CJK SC" w:eastAsia="Noto Sans CJK SC"/>
              </w:rPr>
              <w:t>价格竞争力与调价策略输入</w:t>
            </w:r>
          </w:p>
        </w:tc>
        <w:tc>
          <w:tcPr>
            <w:tcW w:type="dxa" w:w="317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Noto Sans CJK SC" w:hAnsi="Noto Sans CJK SC" w:eastAsia="Noto Sans CJK SC"/>
              </w:rPr>
              <w:t>与评分、转化、广告效率联动</w:t>
            </w:r>
          </w:p>
        </w:tc>
      </w:tr>
      <w:tr>
        <w:tc>
          <w:tcPr>
            <w:tcW w:type="dxa" w:w="317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7F9FC" w:val="clear"/>
          </w:tcPr>
          <w:p>
            <w:pPr>
              <w:spacing w:line="276" w:lineRule="auto"/>
              <w:jc w:val="left"/>
            </w:pPr>
            <w:r>
              <w:rPr>
                <w:rFonts w:ascii="Noto Sans CJK SC" w:hAnsi="Noto Sans CJK SC" w:eastAsia="Noto Sans CJK SC"/>
                <w:b/>
              </w:rPr>
              <w:t>Funnel Analysis</w:t>
            </w:r>
          </w:p>
        </w:tc>
        <w:tc>
          <w:tcPr>
            <w:tcW w:type="dxa" w:w="317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Noto Sans CJK SC" w:hAnsi="Noto Sans CJK SC" w:eastAsia="Noto Sans CJK SC"/>
              </w:rPr>
              <w:t>转化与页面问题识别</w:t>
            </w:r>
          </w:p>
        </w:tc>
        <w:tc>
          <w:tcPr>
            <w:tcW w:type="dxa" w:w="317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Noto Sans CJK SC" w:hAnsi="Noto Sans CJK SC" w:eastAsia="Noto Sans CJK SC"/>
              </w:rPr>
              <w:t>接入评分、差评原因、退款原因共同解释转化</w:t>
            </w:r>
          </w:p>
        </w:tc>
      </w:tr>
      <w:tr>
        <w:tc>
          <w:tcPr>
            <w:tcW w:type="dxa" w:w="317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7F9FC" w:val="clear"/>
          </w:tcPr>
          <w:p>
            <w:pPr>
              <w:spacing w:line="276" w:lineRule="auto"/>
              <w:jc w:val="left"/>
            </w:pPr>
            <w:r>
              <w:rPr>
                <w:rFonts w:ascii="Noto Sans CJK SC" w:hAnsi="Noto Sans CJK SC" w:eastAsia="Noto Sans CJK SC"/>
                <w:b/>
              </w:rPr>
              <w:t>Inventory Alert</w:t>
            </w:r>
          </w:p>
        </w:tc>
        <w:tc>
          <w:tcPr>
            <w:tcW w:type="dxa" w:w="317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Noto Sans CJK SC" w:hAnsi="Noto Sans CJK SC" w:eastAsia="Noto Sans CJK SC"/>
              </w:rPr>
              <w:t>库存与缺货风险中心</w:t>
            </w:r>
          </w:p>
        </w:tc>
        <w:tc>
          <w:tcPr>
            <w:tcW w:type="dxa" w:w="317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Noto Sans CJK SC" w:hAnsi="Noto Sans CJK SC" w:eastAsia="Noto Sans CJK SC"/>
              </w:rPr>
              <w:t>接入评分、销量趋势、补货策略</w:t>
            </w:r>
          </w:p>
        </w:tc>
      </w:tr>
      <w:tr>
        <w:tc>
          <w:tcPr>
            <w:tcW w:type="dxa" w:w="317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7F9FC" w:val="clear"/>
          </w:tcPr>
          <w:p>
            <w:pPr>
              <w:spacing w:line="276" w:lineRule="auto"/>
              <w:jc w:val="left"/>
            </w:pPr>
            <w:r>
              <w:rPr>
                <w:rFonts w:ascii="Noto Sans CJK SC" w:hAnsi="Noto Sans CJK SC" w:eastAsia="Noto Sans CJK SC"/>
                <w:b/>
              </w:rPr>
              <w:t>Ads Management</w:t>
            </w:r>
          </w:p>
        </w:tc>
        <w:tc>
          <w:tcPr>
            <w:tcW w:type="dxa" w:w="317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Noto Sans CJK SC" w:hAnsi="Noto Sans CJK SC" w:eastAsia="Noto Sans CJK SC"/>
              </w:rPr>
              <w:t>广告效率与预算优化</w:t>
            </w:r>
          </w:p>
        </w:tc>
        <w:tc>
          <w:tcPr>
            <w:tcW w:type="dxa" w:w="317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Noto Sans CJK SC" w:hAnsi="Noto Sans CJK SC" w:eastAsia="Noto Sans CJK SC"/>
              </w:rPr>
              <w:t>接入评分、利润、转化和动销健康度</w:t>
            </w:r>
          </w:p>
        </w:tc>
      </w:tr>
      <w:tr>
        <w:tc>
          <w:tcPr>
            <w:tcW w:type="dxa" w:w="317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7F9FC" w:val="clear"/>
          </w:tcPr>
          <w:p>
            <w:pPr>
              <w:spacing w:line="276" w:lineRule="auto"/>
              <w:jc w:val="left"/>
            </w:pPr>
            <w:r>
              <w:rPr>
                <w:rFonts w:ascii="Noto Sans CJK SC" w:hAnsi="Noto Sans CJK SC" w:eastAsia="Noto Sans CJK SC"/>
                <w:b/>
              </w:rPr>
              <w:t>Strategy List</w:t>
            </w:r>
          </w:p>
        </w:tc>
        <w:tc>
          <w:tcPr>
            <w:tcW w:type="dxa" w:w="317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Noto Sans CJK SC" w:hAnsi="Noto Sans CJK SC" w:eastAsia="Noto Sans CJK SC"/>
              </w:rPr>
              <w:t>策略工作台雏形</w:t>
            </w:r>
          </w:p>
        </w:tc>
        <w:tc>
          <w:tcPr>
            <w:tcW w:type="dxa" w:w="317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Noto Sans CJK SC" w:hAnsi="Noto Sans CJK SC" w:eastAsia="Noto Sans CJK SC"/>
              </w:rPr>
              <w:t>升级为动作中心、确认流、推送回写中心</w:t>
            </w:r>
          </w:p>
        </w:tc>
      </w:tr>
      <w:tr>
        <w:tc>
          <w:tcPr>
            <w:tcW w:type="dxa" w:w="317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7F9FC" w:val="clear"/>
          </w:tcPr>
          <w:p>
            <w:pPr>
              <w:spacing w:line="276" w:lineRule="auto"/>
              <w:jc w:val="left"/>
            </w:pPr>
            <w:r>
              <w:rPr>
                <w:rFonts w:ascii="Noto Sans CJK SC" w:hAnsi="Noto Sans CJK SC" w:eastAsia="Noto Sans CJK SC"/>
                <w:b/>
              </w:rPr>
              <w:t>评分与口碑模块（新增）</w:t>
            </w:r>
          </w:p>
        </w:tc>
        <w:tc>
          <w:tcPr>
            <w:tcW w:type="dxa" w:w="317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Noto Sans CJK SC" w:hAnsi="Noto Sans CJK SC" w:eastAsia="Noto Sans CJK SC"/>
              </w:rPr>
              <w:t>口碑风险与销量联动模块</w:t>
            </w:r>
          </w:p>
        </w:tc>
        <w:tc>
          <w:tcPr>
            <w:tcW w:type="dxa" w:w="317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Noto Sans CJK SC" w:hAnsi="Noto Sans CJK SC" w:eastAsia="Noto Sans CJK SC"/>
              </w:rPr>
              <w:t>从评价统计升级为评分健康、拖累识别与整改策略</w:t>
            </w:r>
          </w:p>
        </w:tc>
      </w:tr>
      <w:tr>
        <w:tc>
          <w:tcPr>
            <w:tcW w:type="dxa" w:w="317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7F9FC" w:val="clear"/>
          </w:tcPr>
          <w:p>
            <w:pPr>
              <w:spacing w:line="276" w:lineRule="auto"/>
              <w:jc w:val="left"/>
            </w:pPr>
            <w:r>
              <w:rPr>
                <w:rFonts w:ascii="Noto Sans CJK SC" w:hAnsi="Noto Sans CJK SC" w:eastAsia="Noto Sans CJK SC"/>
                <w:b/>
              </w:rPr>
              <w:t>利润引擎（规划）</w:t>
            </w:r>
          </w:p>
        </w:tc>
        <w:tc>
          <w:tcPr>
            <w:tcW w:type="dxa" w:w="317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Noto Sans CJK SC" w:hAnsi="Noto Sans CJK SC" w:eastAsia="Noto Sans CJK SC"/>
              </w:rPr>
              <w:t>系统核心计算层</w:t>
            </w:r>
          </w:p>
        </w:tc>
        <w:tc>
          <w:tcPr>
            <w:tcW w:type="dxa" w:w="317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Noto Sans CJK SC" w:hAnsi="Noto Sans CJK SC" w:eastAsia="Noto Sans CJK SC"/>
              </w:rPr>
              <w:t>配置化、版本化、可人工修正、多算法共存</w:t>
            </w:r>
          </w:p>
        </w:tc>
      </w:tr>
    </w:tbl>
    <w:p>
      <w:pPr>
        <w:pStyle w:val="Heading1"/>
      </w:pPr>
      <w:r>
        <w:t>7. 总体架构建议：从可信导入到执行闭环</w:t>
      </w:r>
    </w:p>
    <w:p>
      <w:pPr>
        <w:spacing w:line="324" w:lineRule="auto" w:after="80"/>
      </w:pPr>
      <w:r>
        <w:rPr>
          <w:rFonts w:ascii="Noto Sans CJK SC" w:hAnsi="Noto Sans CJK SC" w:eastAsia="Noto Sans CJK SC"/>
        </w:rPr>
        <w:t>从长远看，系统应采用分层架构，而不是随着功能增加不断横向补页。最稳的方式是把所有来源的数据——无论是 Excel/CSV、平台 API、ERP API、广告 API 还是后续策略回写结果——统一纳入同一条数据主链。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C9D5E8"/>
          <w:left w:val="single" w:sz="8" w:space="0" w:color="C9D5E8"/>
          <w:bottom w:val="single" w:sz="8" w:space="0" w:color="C9D5E8"/>
          <w:right w:val="single" w:sz="8" w:space="0" w:color="C9D5E8"/>
          <w:insideH w:val="single" w:sz="8" w:space="0" w:color="C9D5E8"/>
          <w:insideV w:val="single" w:sz="8" w:space="0" w:color="C9D5E8"/>
        </w:tblBorders>
      </w:tblPr>
      <w:tblGrid>
        <w:gridCol w:w="3175"/>
        <w:gridCol w:w="3175"/>
        <w:gridCol w:w="3175"/>
      </w:tblGrid>
      <w:tr>
        <w:tc>
          <w:tcPr>
            <w:tcW w:type="dxa" w:w="1587"/>
            <w:shd w:fill="DCE6F1" w:val="clear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</w:rPr>
              <w:t>架构层</w:t>
            </w:r>
          </w:p>
        </w:tc>
        <w:tc>
          <w:tcPr>
            <w:tcW w:type="dxa" w:w="2721"/>
            <w:shd w:fill="DCE6F1" w:val="clear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</w:rPr>
              <w:t>职责</w:t>
            </w:r>
          </w:p>
        </w:tc>
        <w:tc>
          <w:tcPr>
            <w:tcW w:type="dxa" w:w="4082"/>
            <w:shd w:fill="DCE6F1" w:val="clear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</w:rPr>
              <w:t>关键要求</w:t>
            </w:r>
          </w:p>
        </w:tc>
      </w:tr>
      <w:tr>
        <w:tc>
          <w:tcPr>
            <w:tcW w:type="dxa" w:w="317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7F9FC" w:val="clear"/>
          </w:tcPr>
          <w:p>
            <w:pPr>
              <w:spacing w:line="276" w:lineRule="auto"/>
              <w:jc w:val="left"/>
            </w:pPr>
            <w:r>
              <w:rPr>
                <w:rFonts w:ascii="Noto Sans CJK SC" w:hAnsi="Noto Sans CJK SC" w:eastAsia="Noto Sans CJK SC"/>
                <w:b/>
              </w:rPr>
              <w:t>1. 数据接入层</w:t>
            </w:r>
          </w:p>
        </w:tc>
        <w:tc>
          <w:tcPr>
            <w:tcW w:type="dxa" w:w="317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Noto Sans CJK SC" w:hAnsi="Noto Sans CJK SC" w:eastAsia="Noto Sans CJK SC"/>
              </w:rPr>
              <w:t>文件上传、平台 API 拉取、ERP/仓库/广告/评价接口同步</w:t>
            </w:r>
          </w:p>
        </w:tc>
        <w:tc>
          <w:tcPr>
            <w:tcW w:type="dxa" w:w="317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Noto Sans CJK SC" w:hAnsi="Noto Sans CJK SC" w:eastAsia="Noto Sans CJK SC"/>
              </w:rPr>
              <w:t>来源可追踪、鉴权隔离、分页/限流/重试</w:t>
            </w:r>
          </w:p>
        </w:tc>
      </w:tr>
      <w:tr>
        <w:tc>
          <w:tcPr>
            <w:tcW w:type="dxa" w:w="317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7F9FC" w:val="clear"/>
          </w:tcPr>
          <w:p>
            <w:pPr>
              <w:spacing w:line="276" w:lineRule="auto"/>
              <w:jc w:val="left"/>
            </w:pPr>
            <w:r>
              <w:rPr>
                <w:rFonts w:ascii="Noto Sans CJK SC" w:hAnsi="Noto Sans CJK SC" w:eastAsia="Noto Sans CJK SC"/>
                <w:b/>
              </w:rPr>
              <w:t>2. 原始层（Raw）</w:t>
            </w:r>
          </w:p>
        </w:tc>
        <w:tc>
          <w:tcPr>
            <w:tcW w:type="dxa" w:w="317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Noto Sans CJK SC" w:hAnsi="Noto Sans CJK SC" w:eastAsia="Noto Sans CJK SC"/>
              </w:rPr>
              <w:t>保存原始文件与原始 JSON 批次</w:t>
            </w:r>
          </w:p>
        </w:tc>
        <w:tc>
          <w:tcPr>
            <w:tcW w:type="dxa" w:w="317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Noto Sans CJK SC" w:hAnsi="Noto Sans CJK SC" w:eastAsia="Noto Sans CJK SC"/>
              </w:rPr>
              <w:t>原样留档、可重放、可审计、不可直接用于经营结论</w:t>
            </w:r>
          </w:p>
        </w:tc>
      </w:tr>
      <w:tr>
        <w:tc>
          <w:tcPr>
            <w:tcW w:type="dxa" w:w="317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7F9FC" w:val="clear"/>
          </w:tcPr>
          <w:p>
            <w:pPr>
              <w:spacing w:line="276" w:lineRule="auto"/>
              <w:jc w:val="left"/>
            </w:pPr>
            <w:r>
              <w:rPr>
                <w:rFonts w:ascii="Noto Sans CJK SC" w:hAnsi="Noto Sans CJK SC" w:eastAsia="Noto Sans CJK SC"/>
                <w:b/>
              </w:rPr>
              <w:t>3. 缓冲与标准化层（Staging）</w:t>
            </w:r>
          </w:p>
        </w:tc>
        <w:tc>
          <w:tcPr>
            <w:tcW w:type="dxa" w:w="317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Noto Sans CJK SC" w:hAnsi="Noto Sans CJK SC" w:eastAsia="Noto Sans CJK SC"/>
              </w:rPr>
              <w:t>字段映射、格式清洗、币种/时间/状态归一、SKU 映射</w:t>
            </w:r>
          </w:p>
        </w:tc>
        <w:tc>
          <w:tcPr>
            <w:tcW w:type="dxa" w:w="317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Noto Sans CJK SC" w:hAnsi="Noto Sans CJK SC" w:eastAsia="Noto Sans CJK SC"/>
              </w:rPr>
              <w:t>把外部异构字段翻译成内部统一语言</w:t>
            </w:r>
          </w:p>
        </w:tc>
      </w:tr>
      <w:tr>
        <w:tc>
          <w:tcPr>
            <w:tcW w:type="dxa" w:w="317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7F9FC" w:val="clear"/>
          </w:tcPr>
          <w:p>
            <w:pPr>
              <w:spacing w:line="276" w:lineRule="auto"/>
              <w:jc w:val="left"/>
            </w:pPr>
            <w:r>
              <w:rPr>
                <w:rFonts w:ascii="Noto Sans CJK SC" w:hAnsi="Noto Sans CJK SC" w:eastAsia="Noto Sans CJK SC"/>
                <w:b/>
              </w:rPr>
              <w:t>4. 校验与可提交层</w:t>
            </w:r>
          </w:p>
        </w:tc>
        <w:tc>
          <w:tcPr>
            <w:tcW w:type="dxa" w:w="317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Noto Sans CJK SC" w:hAnsi="Noto Sans CJK SC" w:eastAsia="Noto Sans CJK SC"/>
              </w:rPr>
              <w:t>transport/semantic/importability 校验，行级隔离与原因记录</w:t>
            </w:r>
          </w:p>
        </w:tc>
        <w:tc>
          <w:tcPr>
            <w:tcW w:type="dxa" w:w="317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Noto Sans CJK SC" w:hAnsi="Noto Sans CJK SC" w:eastAsia="Noto Sans CJK SC"/>
              </w:rPr>
              <w:t>防止假绿灯、防止坏数据污染事实层</w:t>
            </w:r>
          </w:p>
        </w:tc>
      </w:tr>
      <w:tr>
        <w:tc>
          <w:tcPr>
            <w:tcW w:type="dxa" w:w="317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7F9FC" w:val="clear"/>
          </w:tcPr>
          <w:p>
            <w:pPr>
              <w:spacing w:line="276" w:lineRule="auto"/>
              <w:jc w:val="left"/>
            </w:pPr>
            <w:r>
              <w:rPr>
                <w:rFonts w:ascii="Noto Sans CJK SC" w:hAnsi="Noto Sans CJK SC" w:eastAsia="Noto Sans CJK SC"/>
                <w:b/>
              </w:rPr>
              <w:t>5. 事实层（Fact）</w:t>
            </w:r>
          </w:p>
        </w:tc>
        <w:tc>
          <w:tcPr>
            <w:tcW w:type="dxa" w:w="317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Noto Sans CJK SC" w:hAnsi="Noto Sans CJK SC" w:eastAsia="Noto Sans CJK SC"/>
              </w:rPr>
              <w:t>订单、订单行、评分、广告、库存、退款、价格、利润等正式业务数据</w:t>
            </w:r>
          </w:p>
        </w:tc>
        <w:tc>
          <w:tcPr>
            <w:tcW w:type="dxa" w:w="317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Noto Sans CJK SC" w:hAnsi="Noto Sans CJK SC" w:eastAsia="Noto Sans CJK SC"/>
              </w:rPr>
              <w:t>面向计算与分析，口径稳定</w:t>
            </w:r>
          </w:p>
        </w:tc>
      </w:tr>
      <w:tr>
        <w:tc>
          <w:tcPr>
            <w:tcW w:type="dxa" w:w="317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7F9FC" w:val="clear"/>
          </w:tcPr>
          <w:p>
            <w:pPr>
              <w:spacing w:line="276" w:lineRule="auto"/>
              <w:jc w:val="left"/>
            </w:pPr>
            <w:r>
              <w:rPr>
                <w:rFonts w:ascii="Noto Sans CJK SC" w:hAnsi="Noto Sans CJK SC" w:eastAsia="Noto Sans CJK SC"/>
                <w:b/>
              </w:rPr>
              <w:t>6. 分析与策略层</w:t>
            </w:r>
          </w:p>
        </w:tc>
        <w:tc>
          <w:tcPr>
            <w:tcW w:type="dxa" w:w="317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Noto Sans CJK SC" w:hAnsi="Noto Sans CJK SC" w:eastAsia="Noto Sans CJK SC"/>
              </w:rPr>
              <w:t>产品分层、风险识别、利润引擎、评分联动分析、动作建议</w:t>
            </w:r>
          </w:p>
        </w:tc>
        <w:tc>
          <w:tcPr>
            <w:tcW w:type="dxa" w:w="317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Noto Sans CJK SC" w:hAnsi="Noto Sans CJK SC" w:eastAsia="Noto Sans CJK SC"/>
              </w:rPr>
              <w:t>不是统计，而是经营判断</w:t>
            </w:r>
          </w:p>
        </w:tc>
      </w:tr>
      <w:tr>
        <w:tc>
          <w:tcPr>
            <w:tcW w:type="dxa" w:w="317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7F9FC" w:val="clear"/>
          </w:tcPr>
          <w:p>
            <w:pPr>
              <w:spacing w:line="276" w:lineRule="auto"/>
              <w:jc w:val="left"/>
            </w:pPr>
            <w:r>
              <w:rPr>
                <w:rFonts w:ascii="Noto Sans CJK SC" w:hAnsi="Noto Sans CJK SC" w:eastAsia="Noto Sans CJK SC"/>
                <w:b/>
              </w:rPr>
              <w:t>7. 执行与反馈层</w:t>
            </w:r>
          </w:p>
        </w:tc>
        <w:tc>
          <w:tcPr>
            <w:tcW w:type="dxa" w:w="317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Noto Sans CJK SC" w:hAnsi="Noto Sans CJK SC" w:eastAsia="Noto Sans CJK SC"/>
              </w:rPr>
              <w:t>人工确认、API 推送、回写、审计、失败补偿</w:t>
            </w:r>
          </w:p>
        </w:tc>
        <w:tc>
          <w:tcPr>
            <w:tcW w:type="dxa" w:w="317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Noto Sans CJK SC" w:hAnsi="Noto Sans CJK SC" w:eastAsia="Noto Sans CJK SC"/>
              </w:rPr>
              <w:t>形成真正闭环</w:t>
            </w:r>
          </w:p>
        </w:tc>
      </w:tr>
    </w:tbl>
    <w:p>
      <w:pPr>
        <w:spacing w:line="324" w:lineRule="auto" w:after="80"/>
      </w:pPr>
      <w:r>
        <w:rPr>
          <w:rFonts w:ascii="Noto Sans CJK SC" w:hAnsi="Noto Sans CJK SC" w:eastAsia="Noto Sans CJK SC"/>
        </w:rPr>
        <w:t>这套架构和你现在的导入主线是天然一致的。也就是说，后续接 API 时不应该另起一套逻辑，而应该把 API 看成“自动导入源”：只是来源不同，本质上仍然要走 raw、staging、校验、fact、audit 这套机制。</w:t>
      </w:r>
    </w:p>
    <w:p>
      <w:pPr>
        <w:pStyle w:val="Heading1"/>
      </w:pPr>
      <w:r>
        <w:t>8. 导入底层设计为什么是整个系统的基石</w:t>
      </w:r>
    </w:p>
    <w:p>
      <w:pPr>
        <w:spacing w:line="324" w:lineRule="auto" w:after="80"/>
      </w:pPr>
      <w:r>
        <w:rPr>
          <w:rFonts w:ascii="Noto Sans CJK SC" w:hAnsi="Noto Sans CJK SC" w:eastAsia="Noto Sans CJK SC"/>
        </w:rPr>
        <w:t>两份交接报告已经非常清楚地表明：导入模块不是边角功能，而是整个系统可信性的入口。你当前最有价值的技术资产，其实不是前端页面，而是导入底层已经形成的可信性框架。</w:t>
      </w:r>
    </w:p>
    <w:p>
      <w:pPr>
        <w:pStyle w:val="CustomBullet"/>
      </w:pPr>
      <w:r>
        <w:rPr>
          <w:rFonts w:ascii="Noto Sans CJK SC" w:hAnsi="Noto Sans CJK SC" w:eastAsia="Noto Sans CJK SC"/>
        </w:rPr>
        <w:t>• dual-gate 已经把传输状态、语义状态和最终状态分离出来，风险不再被隐藏。</w:t>
      </w:r>
    </w:p>
    <w:p>
      <w:pPr>
        <w:pStyle w:val="CustomBullet"/>
      </w:pPr>
      <w:r>
        <w:rPr>
          <w:rFonts w:ascii="Noto Sans CJK SC" w:hAnsi="Noto Sans CJK SC" w:eastAsia="Noto Sans CJK SC"/>
        </w:rPr>
        <w:t>• soft gate 已经把“风险可见 + 二次确认”做成了运行态，不是纸面设计。</w:t>
      </w:r>
    </w:p>
    <w:p>
      <w:pPr>
        <w:pStyle w:val="CustomBullet"/>
      </w:pPr>
      <w:r>
        <w:rPr>
          <w:rFonts w:ascii="Noto Sans CJK SC" w:hAnsi="Noto Sans CJK SC" w:eastAsia="Noto Sans CJK SC"/>
        </w:rPr>
        <w:t>• bad-header、多层表头、recovery 已经进入代码和实证，而不是仅停留在方案文档。</w:t>
      </w:r>
    </w:p>
    <w:p>
      <w:pPr>
        <w:pStyle w:val="CustomBullet"/>
      </w:pPr>
      <w:r>
        <w:rPr>
          <w:rFonts w:ascii="Noto Sans CJK SC" w:hAnsi="Noto Sans CJK SC" w:eastAsia="Noto Sans CJK SC"/>
        </w:rPr>
        <w:t>• filename-driven risk override 已经被移除，说明系统在朝“证据驱动”而不是“样本名驱动”演进。</w:t>
      </w:r>
    </w:p>
    <w:p>
      <w:pPr>
        <w:pStyle w:val="CustomBullet"/>
      </w:pPr>
      <w:r>
        <w:rPr>
          <w:rFonts w:ascii="Noto Sans CJK SC" w:hAnsi="Noto Sans CJK SC" w:eastAsia="Noto Sans CJK SC"/>
        </w:rPr>
        <w:t>• 当前仍需补的是 importability/commit-level 的真实性表达，否则中文样本会出现“语义通过但不能安全提交”的假绿灯。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525"/>
      </w:tblGrid>
      <w:tr>
        <w:tc>
          <w:tcPr>
            <w:tcW w:type="dxa" w:w="9525"/>
            <w:shd w:fill="EEF4FF" w:val="clear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pStyle w:val="CalloutText"/>
            </w:pPr>
            <w:r>
              <w:rPr>
                <w:rFonts w:ascii="Noto Sans CJK SC" w:hAnsi="Noto Sans CJK SC" w:eastAsia="Noto Sans CJK SC"/>
                <w:b/>
                <w:color w:val="19376D"/>
                <w:sz w:val="22"/>
              </w:rPr>
              <w:t>导入层后续必须守住的原则</w:t>
              <w:br/>
            </w:r>
            <w:r>
              <w:rPr>
                <w:rFonts w:ascii="Noto Sans CJK SC" w:hAnsi="Noto Sans CJK SC" w:eastAsia="Noto Sans CJK SC"/>
              </w:rPr>
              <w:t>• 不要把“识别通过”直接等同于“可提交成功”。</w:t>
              <w:br/>
            </w:r>
            <w:r>
              <w:rPr>
                <w:rFonts w:ascii="Noto Sans CJK SC" w:hAnsi="Noto Sans CJK SC" w:eastAsia="Noto Sans CJK SC"/>
              </w:rPr>
              <w:t>• 不要让前端绿色通过态掩盖全量 quarantine 或行级隔离。</w:t>
              <w:br/>
            </w:r>
            <w:r>
              <w:rPr>
                <w:rFonts w:ascii="Noto Sans CJK SC" w:hAnsi="Noto Sans CJK SC" w:eastAsia="Noto Sans CJK SC"/>
              </w:rPr>
              <w:t>• 不要用文件名、样本别名、手工约定去决定终判。</w:t>
              <w:br/>
            </w:r>
            <w:r>
              <w:rPr>
                <w:rFonts w:ascii="Noto Sans CJK SC" w:hAnsi="Noto Sans CJK SC" w:eastAsia="Noto Sans CJK SC"/>
              </w:rPr>
              <w:t>• 不要把文件导入和 API 接入做成两套状态体系。</w:t>
              <w:br/>
            </w:r>
            <w:r>
              <w:rPr>
                <w:rFonts w:ascii="Noto Sans CJK SC" w:hAnsi="Noto Sans CJK SC" w:eastAsia="Noto Sans CJK SC"/>
              </w:rPr>
              <w:t>• 每一次导入都必须可审计、可解释、可重放。</w:t>
            </w:r>
          </w:p>
        </w:tc>
      </w:tr>
    </w:tbl>
    <w:p>
      <w:pPr>
        <w:pStyle w:val="Heading1"/>
      </w:pPr>
      <w:r>
        <w:t>9. API 接入与后续扩展逻辑</w:t>
      </w:r>
    </w:p>
    <w:p>
      <w:pPr>
        <w:spacing w:line="324" w:lineRule="auto" w:after="80"/>
      </w:pPr>
      <w:r>
        <w:rPr>
          <w:rFonts w:ascii="Noto Sans CJK SC" w:hAnsi="Noto Sans CJK SC" w:eastAsia="Noto Sans CJK SC"/>
        </w:rPr>
        <w:t>你之前问过一个很关键的问题：外部 API 字段很多，系统后面怎么接，未来还能不能扩展。这个问题的答案必须写进长期设计，否则后面很容易把外部 API 直接倒灌进数据库，导致模型失控。</w:t>
      </w:r>
    </w:p>
    <w:p>
      <w:pPr>
        <w:spacing w:line="324" w:lineRule="auto" w:after="80"/>
      </w:pPr>
      <w:r>
        <w:rPr>
          <w:rFonts w:ascii="Noto Sans CJK SC" w:hAnsi="Noto Sans CJK SC" w:eastAsia="Noto Sans CJK SC"/>
        </w:rPr>
        <w:t>正确做法不是“外部 API 有多少字段，就建多少数据库列”，而是把 API 接入拆成四层：连接器、原始层、映射层、统一事实层。新增平台时，新增的是适配器和映射配置，不是重写系统内核。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C9D5E8"/>
          <w:left w:val="single" w:sz="8" w:space="0" w:color="C9D5E8"/>
          <w:bottom w:val="single" w:sz="8" w:space="0" w:color="C9D5E8"/>
          <w:right w:val="single" w:sz="8" w:space="0" w:color="C9D5E8"/>
          <w:insideH w:val="single" w:sz="8" w:space="0" w:color="C9D5E8"/>
          <w:insideV w:val="single" w:sz="8" w:space="0" w:color="C9D5E8"/>
        </w:tblBorders>
      </w:tblPr>
      <w:tblGrid>
        <w:gridCol w:w="3175"/>
        <w:gridCol w:w="3175"/>
        <w:gridCol w:w="3175"/>
      </w:tblGrid>
      <w:tr>
        <w:tc>
          <w:tcPr>
            <w:tcW w:type="dxa" w:w="1474"/>
            <w:shd w:fill="DCE6F1" w:val="clear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</w:rPr>
              <w:t>层</w:t>
            </w:r>
          </w:p>
        </w:tc>
        <w:tc>
          <w:tcPr>
            <w:tcW w:type="dxa" w:w="2835"/>
            <w:shd w:fill="DCE6F1" w:val="clear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</w:rPr>
              <w:t>说明</w:t>
            </w:r>
          </w:p>
        </w:tc>
        <w:tc>
          <w:tcPr>
            <w:tcW w:type="dxa" w:w="4082"/>
            <w:shd w:fill="DCE6F1" w:val="clear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</w:rPr>
              <w:t>设计要点</w:t>
            </w:r>
          </w:p>
        </w:tc>
      </w:tr>
      <w:tr>
        <w:tc>
          <w:tcPr>
            <w:tcW w:type="dxa" w:w="317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7F9FC" w:val="clear"/>
          </w:tcPr>
          <w:p>
            <w:pPr>
              <w:spacing w:line="276" w:lineRule="auto"/>
              <w:jc w:val="left"/>
            </w:pPr>
            <w:r>
              <w:rPr>
                <w:rFonts w:ascii="Noto Sans CJK SC" w:hAnsi="Noto Sans CJK SC" w:eastAsia="Noto Sans CJK SC"/>
                <w:b/>
              </w:rPr>
              <w:t>连接器 Connector</w:t>
            </w:r>
          </w:p>
        </w:tc>
        <w:tc>
          <w:tcPr>
            <w:tcW w:type="dxa" w:w="317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Noto Sans CJK SC" w:hAnsi="Noto Sans CJK SC" w:eastAsia="Noto Sans CJK SC"/>
              </w:rPr>
              <w:t>负责鉴权、分页、限流、重试、拉取原始数据</w:t>
            </w:r>
          </w:p>
        </w:tc>
        <w:tc>
          <w:tcPr>
            <w:tcW w:type="dxa" w:w="317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Noto Sans CJK SC" w:hAnsi="Noto Sans CJK SC" w:eastAsia="Noto Sans CJK SC"/>
              </w:rPr>
              <w:t>按平台隔离，例如 Amazon / TikTok / Shopify / ERP Connector</w:t>
            </w:r>
          </w:p>
        </w:tc>
      </w:tr>
      <w:tr>
        <w:tc>
          <w:tcPr>
            <w:tcW w:type="dxa" w:w="317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7F9FC" w:val="clear"/>
          </w:tcPr>
          <w:p>
            <w:pPr>
              <w:spacing w:line="276" w:lineRule="auto"/>
              <w:jc w:val="left"/>
            </w:pPr>
            <w:r>
              <w:rPr>
                <w:rFonts w:ascii="Noto Sans CJK SC" w:hAnsi="Noto Sans CJK SC" w:eastAsia="Noto Sans CJK SC"/>
                <w:b/>
              </w:rPr>
              <w:t>原始记录 Raw API</w:t>
            </w:r>
          </w:p>
        </w:tc>
        <w:tc>
          <w:tcPr>
            <w:tcW w:type="dxa" w:w="317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Noto Sans CJK SC" w:hAnsi="Noto Sans CJK SC" w:eastAsia="Noto Sans CJK SC"/>
              </w:rPr>
              <w:t>保存接口返回的原始 JSON 和批次元数据</w:t>
            </w:r>
          </w:p>
        </w:tc>
        <w:tc>
          <w:tcPr>
            <w:tcW w:type="dxa" w:w="317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Noto Sans CJK SC" w:hAnsi="Noto Sans CJK SC" w:eastAsia="Noto Sans CJK SC"/>
              </w:rPr>
              <w:t>永远不要跳过这一层直接写入事实表</w:t>
            </w:r>
          </w:p>
        </w:tc>
      </w:tr>
      <w:tr>
        <w:tc>
          <w:tcPr>
            <w:tcW w:type="dxa" w:w="317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7F9FC" w:val="clear"/>
          </w:tcPr>
          <w:p>
            <w:pPr>
              <w:spacing w:line="276" w:lineRule="auto"/>
              <w:jc w:val="left"/>
            </w:pPr>
            <w:r>
              <w:rPr>
                <w:rFonts w:ascii="Noto Sans CJK SC" w:hAnsi="Noto Sans CJK SC" w:eastAsia="Noto Sans CJK SC"/>
                <w:b/>
              </w:rPr>
              <w:t>映射与标准化 Mapper</w:t>
            </w:r>
          </w:p>
        </w:tc>
        <w:tc>
          <w:tcPr>
            <w:tcW w:type="dxa" w:w="317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Noto Sans CJK SC" w:hAnsi="Noto Sans CJK SC" w:eastAsia="Noto Sans CJK SC"/>
              </w:rPr>
              <w:t>把 seller_sku、SellerSKU、total_price 等异构字段映射为统一字段</w:t>
            </w:r>
          </w:p>
        </w:tc>
        <w:tc>
          <w:tcPr>
            <w:tcW w:type="dxa" w:w="317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Noto Sans CJK SC" w:hAnsi="Noto Sans CJK SC" w:eastAsia="Noto Sans CJK SC"/>
              </w:rPr>
              <w:t>统一内部字段：sku、sale_amount、order_created_at 等</w:t>
            </w:r>
          </w:p>
        </w:tc>
      </w:tr>
      <w:tr>
        <w:tc>
          <w:tcPr>
            <w:tcW w:type="dxa" w:w="317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7F9FC" w:val="clear"/>
          </w:tcPr>
          <w:p>
            <w:pPr>
              <w:spacing w:line="276" w:lineRule="auto"/>
              <w:jc w:val="left"/>
            </w:pPr>
            <w:r>
              <w:rPr>
                <w:rFonts w:ascii="Noto Sans CJK SC" w:hAnsi="Noto Sans CJK SC" w:eastAsia="Noto Sans CJK SC"/>
                <w:b/>
              </w:rPr>
              <w:t>统一事实层 Fact</w:t>
            </w:r>
          </w:p>
        </w:tc>
        <w:tc>
          <w:tcPr>
            <w:tcW w:type="dxa" w:w="317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Noto Sans CJK SC" w:hAnsi="Noto Sans CJK SC" w:eastAsia="Noto Sans CJK SC"/>
              </w:rPr>
              <w:t>只沉淀对经营分析有价值且口径稳定的字段</w:t>
            </w:r>
          </w:p>
        </w:tc>
        <w:tc>
          <w:tcPr>
            <w:tcW w:type="dxa" w:w="317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Noto Sans CJK SC" w:hAnsi="Noto Sans CJK SC" w:eastAsia="Noto Sans CJK SC"/>
              </w:rPr>
              <w:t>少而稳，平台特有字段进入 extension/raw_payload 保留层</w:t>
            </w:r>
          </w:p>
        </w:tc>
      </w:tr>
    </w:tbl>
    <w:p>
      <w:pPr>
        <w:spacing w:line="324" w:lineRule="auto" w:after="80"/>
      </w:pPr>
      <w:r>
        <w:rPr>
          <w:rFonts w:ascii="Noto Sans CJK SC" w:hAnsi="Noto Sans CJK SC" w:eastAsia="Noto Sans CJK SC"/>
        </w:rPr>
        <w:t>这意味着系统从一开始就要区分三类字段。第一类是核心字段，必须进入正式模型，例如店铺、平台、订单、SKU、数量、金额、费用、退款、评分、库存、时间。第二类是通用增强字段，未来可能支持更深入分析，例如促销、国家、仓库、物流方式、标签。第三类是平台特有字段，应该先进入 extra_json / raw_payload / extensions 等保留区，待证明有经营价值后再升级进入正式模型。</w:t>
      </w:r>
    </w:p>
    <w:p>
      <w:pPr>
        <w:pStyle w:val="Heading1"/>
      </w:pPr>
      <w:r>
        <w:t>10. 统一数据模型：后续一切分析和策略的前提</w:t>
      </w:r>
    </w:p>
    <w:p>
      <w:pPr>
        <w:spacing w:line="324" w:lineRule="auto" w:after="80"/>
      </w:pPr>
      <w:r>
        <w:rPr>
          <w:rFonts w:ascii="Noto Sans CJK SC" w:hAnsi="Noto Sans CJK SC" w:eastAsia="Noto Sans CJK SC"/>
        </w:rPr>
        <w:t>系统要长期可扩展，必须先定内部统一模型。没有统一模型，后续每多一个平台，就会多一套分析口径；评分、利润、广告、库存之间也无法联动。建议优先定义下面这组最小但完整的核心实体。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C9D5E8"/>
          <w:left w:val="single" w:sz="8" w:space="0" w:color="C9D5E8"/>
          <w:bottom w:val="single" w:sz="8" w:space="0" w:color="C9D5E8"/>
          <w:right w:val="single" w:sz="8" w:space="0" w:color="C9D5E8"/>
          <w:insideH w:val="single" w:sz="8" w:space="0" w:color="C9D5E8"/>
          <w:insideV w:val="single" w:sz="8" w:space="0" w:color="C9D5E8"/>
        </w:tblBorders>
      </w:tblPr>
      <w:tblGrid>
        <w:gridCol w:w="3175"/>
        <w:gridCol w:w="3175"/>
        <w:gridCol w:w="3175"/>
      </w:tblGrid>
      <w:tr>
        <w:tc>
          <w:tcPr>
            <w:tcW w:type="dxa" w:w="1814"/>
            <w:shd w:fill="DCE6F1" w:val="clear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</w:rPr>
              <w:t>实体/主题</w:t>
            </w:r>
          </w:p>
        </w:tc>
        <w:tc>
          <w:tcPr>
            <w:tcW w:type="dxa" w:w="3458"/>
            <w:shd w:fill="DCE6F1" w:val="clear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</w:rPr>
              <w:t>最小必要字段</w:t>
            </w:r>
          </w:p>
        </w:tc>
        <w:tc>
          <w:tcPr>
            <w:tcW w:type="dxa" w:w="3118"/>
            <w:shd w:fill="DCE6F1" w:val="clear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</w:rPr>
              <w:t>为什么必须存在</w:t>
            </w:r>
          </w:p>
        </w:tc>
      </w:tr>
      <w:tr>
        <w:tc>
          <w:tcPr>
            <w:tcW w:type="dxa" w:w="317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7F9FC" w:val="clear"/>
          </w:tcPr>
          <w:p>
            <w:pPr>
              <w:spacing w:line="276" w:lineRule="auto"/>
              <w:jc w:val="left"/>
            </w:pPr>
            <w:r>
              <w:rPr>
                <w:rFonts w:ascii="Noto Sans CJK SC" w:hAnsi="Noto Sans CJK SC" w:eastAsia="Noto Sans CJK SC"/>
                <w:b/>
              </w:rPr>
              <w:t>Store / Platform</w:t>
            </w:r>
          </w:p>
        </w:tc>
        <w:tc>
          <w:tcPr>
            <w:tcW w:type="dxa" w:w="317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Noto Sans CJK SC" w:hAnsi="Noto Sans CJK SC" w:eastAsia="Noto Sans CJK SC"/>
              </w:rPr>
              <w:t>store_id、platform、region、currency_base</w:t>
            </w:r>
          </w:p>
        </w:tc>
        <w:tc>
          <w:tcPr>
            <w:tcW w:type="dxa" w:w="317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Noto Sans CJK SC" w:hAnsi="Noto Sans CJK SC" w:eastAsia="Noto Sans CJK SC"/>
              </w:rPr>
              <w:t>统一店铺与平台粒度，避免同名口径混乱</w:t>
            </w:r>
          </w:p>
        </w:tc>
      </w:tr>
      <w:tr>
        <w:tc>
          <w:tcPr>
            <w:tcW w:type="dxa" w:w="317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7F9FC" w:val="clear"/>
          </w:tcPr>
          <w:p>
            <w:pPr>
              <w:spacing w:line="276" w:lineRule="auto"/>
              <w:jc w:val="left"/>
            </w:pPr>
            <w:r>
              <w:rPr>
                <w:rFonts w:ascii="Noto Sans CJK SC" w:hAnsi="Noto Sans CJK SC" w:eastAsia="Noto Sans CJK SC"/>
                <w:b/>
              </w:rPr>
              <w:t>SPU / SKU Mapping</w:t>
            </w:r>
          </w:p>
        </w:tc>
        <w:tc>
          <w:tcPr>
            <w:tcW w:type="dxa" w:w="317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Noto Sans CJK SC" w:hAnsi="Noto Sans CJK SC" w:eastAsia="Noto Sans CJK SC"/>
              </w:rPr>
              <w:t>spu_id、sku_id、platform_sku、shop_sku、supplier_sku</w:t>
            </w:r>
          </w:p>
        </w:tc>
        <w:tc>
          <w:tcPr>
            <w:tcW w:type="dxa" w:w="317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Noto Sans CJK SC" w:hAnsi="Noto Sans CJK SC" w:eastAsia="Noto Sans CJK SC"/>
              </w:rPr>
              <w:t>解决跨平台商品映射与主数据统一</w:t>
            </w:r>
          </w:p>
        </w:tc>
      </w:tr>
      <w:tr>
        <w:tc>
          <w:tcPr>
            <w:tcW w:type="dxa" w:w="317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7F9FC" w:val="clear"/>
          </w:tcPr>
          <w:p>
            <w:pPr>
              <w:spacing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</w:rPr>
              <w:t>Order</w:t>
            </w:r>
          </w:p>
        </w:tc>
        <w:tc>
          <w:tcPr>
            <w:tcW w:type="dxa" w:w="317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Noto Sans CJK SC" w:hAnsi="Noto Sans CJK SC" w:eastAsia="Noto Sans CJK SC"/>
              </w:rPr>
              <w:t>order_id、store_id、status、created_at、paid_at、currency</w:t>
            </w:r>
          </w:p>
        </w:tc>
        <w:tc>
          <w:tcPr>
            <w:tcW w:type="dxa" w:w="317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Noto Sans CJK SC" w:hAnsi="Noto Sans CJK SC" w:eastAsia="Noto Sans CJK SC"/>
              </w:rPr>
              <w:t>经营分析底层事实</w:t>
            </w:r>
          </w:p>
        </w:tc>
      </w:tr>
      <w:tr>
        <w:tc>
          <w:tcPr>
            <w:tcW w:type="dxa" w:w="317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7F9FC" w:val="clear"/>
          </w:tcPr>
          <w:p>
            <w:pPr>
              <w:spacing w:line="276" w:lineRule="auto"/>
              <w:jc w:val="left"/>
            </w:pPr>
            <w:r>
              <w:rPr>
                <w:rFonts w:ascii="Noto Sans CJK SC" w:hAnsi="Noto Sans CJK SC" w:eastAsia="Noto Sans CJK SC"/>
                <w:b/>
              </w:rPr>
              <w:t>Order Item</w:t>
            </w:r>
          </w:p>
        </w:tc>
        <w:tc>
          <w:tcPr>
            <w:tcW w:type="dxa" w:w="317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Noto Sans CJK SC" w:hAnsi="Noto Sans CJK SC" w:eastAsia="Noto Sans CJK SC"/>
              </w:rPr>
              <w:t>order_item_id、order_id、sku_id、qty、sale_amount、discount</w:t>
            </w:r>
          </w:p>
        </w:tc>
        <w:tc>
          <w:tcPr>
            <w:tcW w:type="dxa" w:w="317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Noto Sans CJK SC" w:hAnsi="Noto Sans CJK SC" w:eastAsia="Noto Sans CJK SC"/>
              </w:rPr>
              <w:t>利润、评分、广告、库存联动的最小颗粒</w:t>
            </w:r>
          </w:p>
        </w:tc>
      </w:tr>
      <w:tr>
        <w:tc>
          <w:tcPr>
            <w:tcW w:type="dxa" w:w="317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7F9FC" w:val="clear"/>
          </w:tcPr>
          <w:p>
            <w:pPr>
              <w:spacing w:line="276" w:lineRule="auto"/>
              <w:jc w:val="left"/>
            </w:pPr>
            <w:r>
              <w:rPr>
                <w:rFonts w:ascii="Noto Sans CJK SC" w:hAnsi="Noto Sans CJK SC" w:eastAsia="Noto Sans CJK SC"/>
                <w:b/>
              </w:rPr>
              <w:t>Refund / Return</w:t>
            </w:r>
          </w:p>
        </w:tc>
        <w:tc>
          <w:tcPr>
            <w:tcW w:type="dxa" w:w="317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Noto Sans CJK SC" w:hAnsi="Noto Sans CJK SC" w:eastAsia="Noto Sans CJK SC"/>
              </w:rPr>
              <w:t>refund_id、order_id、sku_id、refund_amount、reason、time</w:t>
            </w:r>
          </w:p>
        </w:tc>
        <w:tc>
          <w:tcPr>
            <w:tcW w:type="dxa" w:w="317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Noto Sans CJK SC" w:hAnsi="Noto Sans CJK SC" w:eastAsia="Noto Sans CJK SC"/>
              </w:rPr>
              <w:t>判断真实利润与产品问题</w:t>
            </w:r>
          </w:p>
        </w:tc>
      </w:tr>
      <w:tr>
        <w:tc>
          <w:tcPr>
            <w:tcW w:type="dxa" w:w="317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7F9FC" w:val="clear"/>
          </w:tcPr>
          <w:p>
            <w:pPr>
              <w:spacing w:line="276" w:lineRule="auto"/>
              <w:jc w:val="left"/>
            </w:pPr>
            <w:r>
              <w:rPr>
                <w:rFonts w:ascii="Noto Sans CJK SC" w:hAnsi="Noto Sans CJK SC" w:eastAsia="Noto Sans CJK SC"/>
                <w:b/>
              </w:rPr>
              <w:t>Ads Cost</w:t>
            </w:r>
          </w:p>
        </w:tc>
        <w:tc>
          <w:tcPr>
            <w:tcW w:type="dxa" w:w="317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Noto Sans CJK SC" w:hAnsi="Noto Sans CJK SC" w:eastAsia="Noto Sans CJK SC"/>
              </w:rPr>
              <w:t>campaign_id、sku_id、spend、clicks、orders、date</w:t>
            </w:r>
          </w:p>
        </w:tc>
        <w:tc>
          <w:tcPr>
            <w:tcW w:type="dxa" w:w="317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Noto Sans CJK SC" w:hAnsi="Noto Sans CJK SC" w:eastAsia="Noto Sans CJK SC"/>
              </w:rPr>
              <w:t>广告效率与放量决策基础</w:t>
            </w:r>
          </w:p>
        </w:tc>
      </w:tr>
      <w:tr>
        <w:tc>
          <w:tcPr>
            <w:tcW w:type="dxa" w:w="317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7F9FC" w:val="clear"/>
          </w:tcPr>
          <w:p>
            <w:pPr>
              <w:spacing w:line="276" w:lineRule="auto"/>
              <w:jc w:val="left"/>
            </w:pPr>
            <w:r>
              <w:rPr>
                <w:rFonts w:ascii="Noto Sans CJK SC" w:hAnsi="Noto Sans CJK SC" w:eastAsia="Noto Sans CJK SC"/>
                <w:b/>
              </w:rPr>
              <w:t>Inventory Snapshot</w:t>
            </w:r>
          </w:p>
        </w:tc>
        <w:tc>
          <w:tcPr>
            <w:tcW w:type="dxa" w:w="317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Noto Sans CJK SC" w:hAnsi="Noto Sans CJK SC" w:eastAsia="Noto Sans CJK SC"/>
              </w:rPr>
              <w:t>sku_id、warehouse、on_hand、available、inbound、date</w:t>
            </w:r>
          </w:p>
        </w:tc>
        <w:tc>
          <w:tcPr>
            <w:tcW w:type="dxa" w:w="317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Noto Sans CJK SC" w:hAnsi="Noto Sans CJK SC" w:eastAsia="Noto Sans CJK SC"/>
              </w:rPr>
              <w:t>补货、缺货、清仓与周转分析</w:t>
            </w:r>
          </w:p>
        </w:tc>
      </w:tr>
      <w:tr>
        <w:tc>
          <w:tcPr>
            <w:tcW w:type="dxa" w:w="317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7F9FC" w:val="clear"/>
          </w:tcPr>
          <w:p>
            <w:pPr>
              <w:spacing w:line="276" w:lineRule="auto"/>
              <w:jc w:val="left"/>
            </w:pPr>
            <w:r>
              <w:rPr>
                <w:rFonts w:ascii="Noto Sans CJK SC" w:hAnsi="Noto Sans CJK SC" w:eastAsia="Noto Sans CJK SC"/>
                <w:b/>
              </w:rPr>
              <w:t>Price Snapshot</w:t>
            </w:r>
          </w:p>
        </w:tc>
        <w:tc>
          <w:tcPr>
            <w:tcW w:type="dxa" w:w="317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Noto Sans CJK SC" w:hAnsi="Noto Sans CJK SC" w:eastAsia="Noto Sans CJK SC"/>
              </w:rPr>
              <w:t>sku_id、listing_price、promo_price、competitor_price、date</w:t>
            </w:r>
          </w:p>
        </w:tc>
        <w:tc>
          <w:tcPr>
            <w:tcW w:type="dxa" w:w="317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Noto Sans CJK SC" w:hAnsi="Noto Sans CJK SC" w:eastAsia="Noto Sans CJK SC"/>
              </w:rPr>
              <w:t>价格竞争力与提价/降价策略</w:t>
            </w:r>
          </w:p>
        </w:tc>
      </w:tr>
      <w:tr>
        <w:tc>
          <w:tcPr>
            <w:tcW w:type="dxa" w:w="317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7F9FC" w:val="clear"/>
          </w:tcPr>
          <w:p>
            <w:pPr>
              <w:spacing w:line="276" w:lineRule="auto"/>
              <w:jc w:val="left"/>
            </w:pPr>
            <w:r>
              <w:rPr>
                <w:rFonts w:ascii="Noto Sans CJK SC" w:hAnsi="Noto Sans CJK SC" w:eastAsia="Noto Sans CJK SC"/>
                <w:b/>
              </w:rPr>
              <w:t>Review / Rating</w:t>
            </w:r>
          </w:p>
        </w:tc>
        <w:tc>
          <w:tcPr>
            <w:tcW w:type="dxa" w:w="317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Noto Sans CJK SC" w:hAnsi="Noto Sans CJK SC" w:eastAsia="Noto Sans CJK SC"/>
              </w:rPr>
              <w:t>review_id、order_id、sku_id、store_id、score、review_time、text、tag</w:t>
            </w:r>
          </w:p>
        </w:tc>
        <w:tc>
          <w:tcPr>
            <w:tcW w:type="dxa" w:w="317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Noto Sans CJK SC" w:hAnsi="Noto Sans CJK SC" w:eastAsia="Noto Sans CJK SC"/>
              </w:rPr>
              <w:t>评分健康与口碑风险核心数据</w:t>
            </w:r>
          </w:p>
        </w:tc>
      </w:tr>
      <w:tr>
        <w:tc>
          <w:tcPr>
            <w:tcW w:type="dxa" w:w="317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7F9FC" w:val="clear"/>
          </w:tcPr>
          <w:p>
            <w:pPr>
              <w:spacing w:line="276" w:lineRule="auto"/>
              <w:jc w:val="left"/>
            </w:pPr>
            <w:r>
              <w:rPr>
                <w:rFonts w:ascii="Noto Sans CJK SC" w:hAnsi="Noto Sans CJK SC" w:eastAsia="Noto Sans CJK SC"/>
                <w:b/>
              </w:rPr>
              <w:t>Cost Config / Profit</w:t>
            </w:r>
          </w:p>
        </w:tc>
        <w:tc>
          <w:tcPr>
            <w:tcW w:type="dxa" w:w="317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Noto Sans CJK SC" w:hAnsi="Noto Sans CJK SC" w:eastAsia="Noto Sans CJK SC"/>
              </w:rPr>
              <w:t>sku_id、purchase_cost、headhaul、lastmile、commission、ad_alloc、fx_rate</w:t>
            </w:r>
          </w:p>
        </w:tc>
        <w:tc>
          <w:tcPr>
            <w:tcW w:type="dxa" w:w="317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Noto Sans CJK SC" w:hAnsi="Noto Sans CJK SC" w:eastAsia="Noto Sans CJK SC"/>
              </w:rPr>
              <w:t>单品净利计算基础</w:t>
            </w:r>
          </w:p>
        </w:tc>
      </w:tr>
      <w:tr>
        <w:tc>
          <w:tcPr>
            <w:tcW w:type="dxa" w:w="317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7F9FC" w:val="clear"/>
          </w:tcPr>
          <w:p>
            <w:pPr>
              <w:spacing w:line="276" w:lineRule="auto"/>
              <w:jc w:val="left"/>
            </w:pPr>
            <w:r>
              <w:rPr>
                <w:rFonts w:ascii="Noto Sans CJK SC" w:hAnsi="Noto Sans CJK SC" w:eastAsia="Noto Sans CJK SC"/>
                <w:b/>
              </w:rPr>
              <w:t>Action / Execution Log</w:t>
            </w:r>
          </w:p>
        </w:tc>
        <w:tc>
          <w:tcPr>
            <w:tcW w:type="dxa" w:w="317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Noto Sans CJK SC" w:hAnsi="Noto Sans CJK SC" w:eastAsia="Noto Sans CJK SC"/>
              </w:rPr>
              <w:t>action_id、target_id、action_type、suggested_value、approved_by、push_status</w:t>
            </w:r>
          </w:p>
        </w:tc>
        <w:tc>
          <w:tcPr>
            <w:tcW w:type="dxa" w:w="317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Noto Sans CJK SC" w:hAnsi="Noto Sans CJK SC" w:eastAsia="Noto Sans CJK SC"/>
              </w:rPr>
              <w:t>策略闭环与审计</w:t>
            </w:r>
          </w:p>
        </w:tc>
      </w:tr>
    </w:tbl>
    <w:p>
      <w:pPr>
        <w:spacing w:line="324" w:lineRule="auto" w:after="80"/>
      </w:pPr>
      <w:r>
        <w:rPr>
          <w:rFonts w:ascii="Noto Sans CJK SC" w:hAnsi="Noto Sans CJK SC" w:eastAsia="Noto Sans CJK SC"/>
        </w:rPr>
        <w:t>其中最关键的一点是：评分数据不能被当成客服表。它必须进入统一事实层，因为评分会影响转化、销量、广告效率、退款和店铺权重；如果把它排除在核心模型之外，你后面做出的很多结论都会只停留在‘症状’而看不到‘原因’。</w:t>
      </w:r>
    </w:p>
    <w:p>
      <w:pPr>
        <w:pStyle w:val="Heading1"/>
      </w:pPr>
      <w:r>
        <w:t>11. 新增一级模块：评分与口碑运营中心</w:t>
      </w:r>
    </w:p>
    <w:p>
      <w:pPr>
        <w:spacing w:line="324" w:lineRule="auto" w:after="80"/>
      </w:pPr>
      <w:r>
        <w:rPr>
          <w:rFonts w:ascii="Noto Sans CJK SC" w:hAnsi="Noto Sans CJK SC" w:eastAsia="Noto Sans CJK SC"/>
        </w:rPr>
        <w:t>你最新新增的需求——通过店铺所有订单评分统计评价数量、分析订单评分与店铺评分、预警拉低店铺评分和销量的产品、给出策略与方法——不仅合理，而且应被提升为系统一级模块。它不是附加报表，而是经营系统中的关键解释层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525"/>
      </w:tblGrid>
      <w:tr>
        <w:tc>
          <w:tcPr>
            <w:tcW w:type="dxa" w:w="9525"/>
            <w:shd w:fill="EEF4FF" w:val="clear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pStyle w:val="CalloutText"/>
            </w:pPr>
            <w:r>
              <w:rPr>
                <w:rFonts w:ascii="Noto Sans CJK SC" w:hAnsi="Noto Sans CJK SC" w:eastAsia="Noto Sans CJK SC"/>
                <w:b/>
                <w:color w:val="19376D"/>
                <w:sz w:val="22"/>
              </w:rPr>
              <w:t>为什么评分模块必须是一级模块</w:t>
              <w:br/>
            </w:r>
            <w:r>
              <w:rPr>
                <w:rFonts w:ascii="Noto Sans CJK SC" w:hAnsi="Noto Sans CJK SC" w:eastAsia="Noto Sans CJK SC"/>
              </w:rPr>
              <w:t>• 评分直接影响点击率、转化率、广告效率、自然流量和店铺信任度。</w:t>
              <w:br/>
            </w:r>
            <w:r>
              <w:rPr>
                <w:rFonts w:ascii="Noto Sans CJK SC" w:hAnsi="Noto Sans CJK SC" w:eastAsia="Noto Sans CJK SC"/>
              </w:rPr>
              <w:t>• 差评往往不是孤立事件，而是产品、物流、描述、包装、售后等经营问题的集中信号。</w:t>
              <w:br/>
            </w:r>
            <w:r>
              <w:rPr>
                <w:rFonts w:ascii="Noto Sans CJK SC" w:hAnsi="Noto Sans CJK SC" w:eastAsia="Noto Sans CJK SC"/>
              </w:rPr>
              <w:t>• 一个评分下滑的高销量 SKU，通常会同时拖累销量、广告浪费、退款和店铺整体评分。</w:t>
              <w:br/>
            </w:r>
            <w:r>
              <w:rPr>
                <w:rFonts w:ascii="Noto Sans CJK SC" w:hAnsi="Noto Sans CJK SC" w:eastAsia="Noto Sans CJK SC"/>
              </w:rPr>
              <w:t>• 评分模块一旦和利润、库存、广告、转化联动，就能从“客服统计”升级为“经营诊断”。</w:t>
            </w:r>
          </w:p>
        </w:tc>
      </w:tr>
    </w:tbl>
    <w:p>
      <w:pPr>
        <w:pStyle w:val="Heading2"/>
      </w:pPr>
      <w:r>
        <w:t>11.1 评分模块的分析对象与层级</w:t>
      </w:r>
    </w:p>
    <w:p>
      <w:pPr>
        <w:pStyle w:val="CustomBullet"/>
      </w:pPr>
      <w:r>
        <w:rPr>
          <w:rFonts w:ascii="Noto Sans CJK SC" w:hAnsi="Noto Sans CJK SC" w:eastAsia="Noto Sans CJK SC"/>
        </w:rPr>
        <w:t>• 订单评价覆盖：总订单数、可评价订单数、有评价订单数、评价覆盖率。</w:t>
      </w:r>
    </w:p>
    <w:p>
      <w:pPr>
        <w:pStyle w:val="CustomBullet"/>
      </w:pPr>
      <w:r>
        <w:rPr>
          <w:rFonts w:ascii="Noto Sans CJK SC" w:hAnsi="Noto Sans CJK SC" w:eastAsia="Noto Sans CJK SC"/>
        </w:rPr>
        <w:t>• 订单评分质量：平均分、中位分、1-2 星占比、3 星占比、4-5 星占比、近期评分趋势。</w:t>
      </w:r>
    </w:p>
    <w:p>
      <w:pPr>
        <w:pStyle w:val="CustomBullet"/>
      </w:pPr>
      <w:r>
        <w:rPr>
          <w:rFonts w:ascii="Noto Sans CJK SC" w:hAnsi="Noto Sans CJK SC" w:eastAsia="Noto Sans CJK SC"/>
        </w:rPr>
        <w:t>• SKU/SPU 评分健康：单品评分均值、评价数量、差评率、评分波动率、差评增长速度。</w:t>
      </w:r>
    </w:p>
    <w:p>
      <w:pPr>
        <w:pStyle w:val="CustomBullet"/>
      </w:pPr>
      <w:r>
        <w:rPr>
          <w:rFonts w:ascii="Noto Sans CJK SC" w:hAnsi="Noto Sans CJK SC" w:eastAsia="Noto Sans CJK SC"/>
        </w:rPr>
        <w:t>• 店铺评分健康：店铺总体评分、有效评价数量、差评占比、评分趋势、重点高风险商品贡献度。</w:t>
      </w:r>
    </w:p>
    <w:p>
      <w:pPr>
        <w:pStyle w:val="CustomBullet"/>
      </w:pPr>
      <w:r>
        <w:rPr>
          <w:rFonts w:ascii="Noto Sans CJK SC" w:hAnsi="Noto Sans CJK SC" w:eastAsia="Noto Sans CJK SC"/>
        </w:rPr>
        <w:t>• 原因归因：质量、尺寸/描述不符、包装、物流时效、破损、功能不符、售后体验等。</w:t>
      </w:r>
    </w:p>
    <w:p>
      <w:pPr>
        <w:pStyle w:val="Heading2"/>
      </w:pPr>
      <w:r>
        <w:t>11.2 建议建立的核心评分指标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C9D5E8"/>
          <w:left w:val="single" w:sz="8" w:space="0" w:color="C9D5E8"/>
          <w:bottom w:val="single" w:sz="8" w:space="0" w:color="C9D5E8"/>
          <w:right w:val="single" w:sz="8" w:space="0" w:color="C9D5E8"/>
          <w:insideH w:val="single" w:sz="8" w:space="0" w:color="C9D5E8"/>
          <w:insideV w:val="single" w:sz="8" w:space="0" w:color="C9D5E8"/>
        </w:tblBorders>
      </w:tblPr>
      <w:tblGrid>
        <w:gridCol w:w="3175"/>
        <w:gridCol w:w="3175"/>
        <w:gridCol w:w="3175"/>
      </w:tblGrid>
      <w:tr>
        <w:tc>
          <w:tcPr>
            <w:tcW w:type="dxa" w:w="1530"/>
            <w:shd w:fill="DCE6F1" w:val="clear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</w:rPr>
              <w:t>指标</w:t>
            </w:r>
          </w:p>
        </w:tc>
        <w:tc>
          <w:tcPr>
            <w:tcW w:type="dxa" w:w="3402"/>
            <w:shd w:fill="DCE6F1" w:val="clear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</w:rPr>
              <w:t>定义建议</w:t>
            </w:r>
          </w:p>
        </w:tc>
        <w:tc>
          <w:tcPr>
            <w:tcW w:type="dxa" w:w="3458"/>
            <w:shd w:fill="DCE6F1" w:val="clear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</w:rPr>
              <w:t>经营意义</w:t>
            </w:r>
          </w:p>
        </w:tc>
      </w:tr>
      <w:tr>
        <w:tc>
          <w:tcPr>
            <w:tcW w:type="dxa" w:w="317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7F9FC" w:val="clear"/>
          </w:tcPr>
          <w:p>
            <w:pPr>
              <w:spacing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</w:rPr>
              <w:t>评价覆盖率</w:t>
            </w:r>
          </w:p>
        </w:tc>
        <w:tc>
          <w:tcPr>
            <w:tcW w:type="dxa" w:w="317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Noto Sans CJK SC" w:hAnsi="Noto Sans CJK SC" w:eastAsia="Noto Sans CJK SC"/>
              </w:rPr>
              <w:t>有评价订单数 / 可评价订单数</w:t>
            </w:r>
          </w:p>
        </w:tc>
        <w:tc>
          <w:tcPr>
            <w:tcW w:type="dxa" w:w="317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Noto Sans CJK SC" w:hAnsi="Noto Sans CJK SC" w:eastAsia="Noto Sans CJK SC"/>
              </w:rPr>
              <w:t>判断评分样本是否具有代表性</w:t>
            </w:r>
          </w:p>
        </w:tc>
      </w:tr>
      <w:tr>
        <w:tc>
          <w:tcPr>
            <w:tcW w:type="dxa" w:w="317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7F9FC" w:val="clear"/>
          </w:tcPr>
          <w:p>
            <w:pPr>
              <w:spacing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</w:rPr>
              <w:t>近期加权评分</w:t>
            </w:r>
          </w:p>
        </w:tc>
        <w:tc>
          <w:tcPr>
            <w:tcW w:type="dxa" w:w="317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Noto Sans CJK SC" w:hAnsi="Noto Sans CJK SC" w:eastAsia="Noto Sans CJK SC"/>
              </w:rPr>
              <w:t>近期评价权重大于历史评价，必要时提高差评权重</w:t>
            </w:r>
          </w:p>
        </w:tc>
        <w:tc>
          <w:tcPr>
            <w:tcW w:type="dxa" w:w="317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Noto Sans CJK SC" w:hAnsi="Noto Sans CJK SC" w:eastAsia="Noto Sans CJK SC"/>
              </w:rPr>
              <w:t>更快捕捉口碑转折点</w:t>
            </w:r>
          </w:p>
        </w:tc>
      </w:tr>
      <w:tr>
        <w:tc>
          <w:tcPr>
            <w:tcW w:type="dxa" w:w="317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7F9FC" w:val="clear"/>
          </w:tcPr>
          <w:p>
            <w:pPr>
              <w:spacing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</w:rPr>
              <w:t>差评率</w:t>
            </w:r>
          </w:p>
        </w:tc>
        <w:tc>
          <w:tcPr>
            <w:tcW w:type="dxa" w:w="317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Noto Sans CJK SC" w:hAnsi="Noto Sans CJK SC" w:eastAsia="Noto Sans CJK SC"/>
              </w:rPr>
              <w:t>1-2 星评价数 / 有效评价总数</w:t>
            </w:r>
          </w:p>
        </w:tc>
        <w:tc>
          <w:tcPr>
            <w:tcW w:type="dxa" w:w="317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Noto Sans CJK SC" w:hAnsi="Noto Sans CJK SC" w:eastAsia="Noto Sans CJK SC"/>
              </w:rPr>
              <w:t>识别明显风险商品</w:t>
            </w:r>
          </w:p>
        </w:tc>
      </w:tr>
      <w:tr>
        <w:tc>
          <w:tcPr>
            <w:tcW w:type="dxa" w:w="317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7F9FC" w:val="clear"/>
          </w:tcPr>
          <w:p>
            <w:pPr>
              <w:spacing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</w:rPr>
              <w:t>评分趋势斜率</w:t>
            </w:r>
          </w:p>
        </w:tc>
        <w:tc>
          <w:tcPr>
            <w:tcW w:type="dxa" w:w="317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Noto Sans CJK SC" w:hAnsi="Noto Sans CJK SC" w:eastAsia="Noto Sans CJK SC"/>
              </w:rPr>
              <w:t>近 7/14/30 天评分变化速度</w:t>
            </w:r>
          </w:p>
        </w:tc>
        <w:tc>
          <w:tcPr>
            <w:tcW w:type="dxa" w:w="317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Noto Sans CJK SC" w:hAnsi="Noto Sans CJK SC" w:eastAsia="Noto Sans CJK SC"/>
              </w:rPr>
              <w:t>发现评分快速下滑</w:t>
            </w:r>
          </w:p>
        </w:tc>
      </w:tr>
      <w:tr>
        <w:tc>
          <w:tcPr>
            <w:tcW w:type="dxa" w:w="317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7F9FC" w:val="clear"/>
          </w:tcPr>
          <w:p>
            <w:pPr>
              <w:spacing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</w:rPr>
              <w:t>评分波动率</w:t>
            </w:r>
          </w:p>
        </w:tc>
        <w:tc>
          <w:tcPr>
            <w:tcW w:type="dxa" w:w="317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Noto Sans CJK SC" w:hAnsi="Noto Sans CJK SC" w:eastAsia="Noto Sans CJK SC"/>
              </w:rPr>
              <w:t>评分标准差或波动区间</w:t>
            </w:r>
          </w:p>
        </w:tc>
        <w:tc>
          <w:tcPr>
            <w:tcW w:type="dxa" w:w="317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Noto Sans CJK SC" w:hAnsi="Noto Sans CJK SC" w:eastAsia="Noto Sans CJK SC"/>
              </w:rPr>
              <w:t>识别不稳定商品与批次问题</w:t>
            </w:r>
          </w:p>
        </w:tc>
      </w:tr>
      <w:tr>
        <w:tc>
          <w:tcPr>
            <w:tcW w:type="dxa" w:w="317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7F9FC" w:val="clear"/>
          </w:tcPr>
          <w:p>
            <w:pPr>
              <w:spacing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</w:rPr>
              <w:t>拖累贡献度</w:t>
            </w:r>
          </w:p>
        </w:tc>
        <w:tc>
          <w:tcPr>
            <w:tcW w:type="dxa" w:w="317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Noto Sans CJK SC" w:hAnsi="Noto Sans CJK SC" w:eastAsia="Noto Sans CJK SC"/>
              </w:rPr>
              <w:t>销量权重 × 评分负偏差 × 差评增速 × 转化影响系数</w:t>
            </w:r>
          </w:p>
        </w:tc>
        <w:tc>
          <w:tcPr>
            <w:tcW w:type="dxa" w:w="317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Noto Sans CJK SC" w:hAnsi="Noto Sans CJK SC" w:eastAsia="Noto Sans CJK SC"/>
              </w:rPr>
              <w:t>排序店铺最应优先处理的商品</w:t>
            </w:r>
          </w:p>
        </w:tc>
      </w:tr>
      <w:tr>
        <w:tc>
          <w:tcPr>
            <w:tcW w:type="dxa" w:w="317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7F9FC" w:val="clear"/>
          </w:tcPr>
          <w:p>
            <w:pPr>
              <w:spacing w:line="276" w:lineRule="auto"/>
              <w:jc w:val="left"/>
            </w:pPr>
            <w:r>
              <w:rPr>
                <w:rFonts w:ascii="Noto Sans CJK SC" w:hAnsi="Noto Sans CJK SC" w:eastAsia="Noto Sans CJK SC"/>
                <w:b/>
              </w:rPr>
              <w:t>评分-销量联动风险</w:t>
            </w:r>
          </w:p>
        </w:tc>
        <w:tc>
          <w:tcPr>
            <w:tcW w:type="dxa" w:w="317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Noto Sans CJK SC" w:hAnsi="Noto Sans CJK SC" w:eastAsia="Noto Sans CJK SC"/>
              </w:rPr>
              <w:t>评分变化与销量/转化/广告效率变化的联动观察</w:t>
            </w:r>
          </w:p>
        </w:tc>
        <w:tc>
          <w:tcPr>
            <w:tcW w:type="dxa" w:w="317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Noto Sans CJK SC" w:hAnsi="Noto Sans CJK SC" w:eastAsia="Noto Sans CJK SC"/>
              </w:rPr>
              <w:t>判断口碑问题是否已传导到经营结果</w:t>
            </w:r>
          </w:p>
        </w:tc>
      </w:tr>
    </w:tbl>
    <w:p>
      <w:pPr>
        <w:pStyle w:val="Heading2"/>
      </w:pPr>
      <w:r>
        <w:t>11.3 店铺评分与商品评分的计算思路</w:t>
      </w:r>
    </w:p>
    <w:p>
      <w:pPr>
        <w:spacing w:line="324" w:lineRule="auto" w:after="80"/>
      </w:pPr>
      <w:r>
        <w:rPr>
          <w:rFonts w:ascii="Noto Sans CJK SC" w:hAnsi="Noto Sans CJK SC" w:eastAsia="Noto Sans CJK SC"/>
        </w:rPr>
        <w:t>平均分只是最浅的一层。为了让系统真正能用于运营，评分体系至少应具备“数量、质量、趋势、影响”四个维度。建议按以下原则计算：</w:t>
      </w:r>
    </w:p>
    <w:p>
      <w:pPr>
        <w:pStyle w:val="CustomBullet"/>
      </w:pPr>
      <w:r>
        <w:rPr>
          <w:rFonts w:ascii="Noto Sans CJK SC" w:hAnsi="Noto Sans CJK SC" w:eastAsia="Noto Sans CJK SC"/>
        </w:rPr>
        <w:t>• 店铺评分：按评价数量加权汇总，必要时对近期评价赋更高权重，以反映平台最新经营状态。</w:t>
      </w:r>
    </w:p>
    <w:p>
      <w:pPr>
        <w:pStyle w:val="CustomBullet"/>
      </w:pPr>
      <w:r>
        <w:rPr>
          <w:rFonts w:ascii="Noto Sans CJK SC" w:hAnsi="Noto Sans CJK SC" w:eastAsia="Noto Sans CJK SC"/>
        </w:rPr>
        <w:t>• 商品评分：按 SKU 或 SPU 聚合，至少同时保留平均分、评价量、差评率、趋势和波动率。</w:t>
      </w:r>
    </w:p>
    <w:p>
      <w:pPr>
        <w:pStyle w:val="CustomBullet"/>
      </w:pPr>
      <w:r>
        <w:rPr>
          <w:rFonts w:ascii="Noto Sans CJK SC" w:hAnsi="Noto Sans CJK SC" w:eastAsia="Noto Sans CJK SC"/>
        </w:rPr>
        <w:t>• 如果平台支持‘已验证购买’、带图评价、文本长度等标签，可在权重中纳入可信度调整。</w:t>
      </w:r>
    </w:p>
    <w:p>
      <w:pPr>
        <w:pStyle w:val="CustomBullet"/>
      </w:pPr>
      <w:r>
        <w:rPr>
          <w:rFonts w:ascii="Noto Sans CJK SC" w:hAnsi="Noto Sans CJK SC" w:eastAsia="Noto Sans CJK SC"/>
        </w:rPr>
        <w:t>• 评价数量过少时，不应直接据此做强动作，系统应自动打上“样本不足”的提示。</w:t>
      </w:r>
    </w:p>
    <w:p>
      <w:pPr>
        <w:pStyle w:val="Heading2"/>
      </w:pPr>
      <w:r>
        <w:t>11.4 哪些商品会拉低店铺评分和销量</w:t>
      </w:r>
    </w:p>
    <w:p>
      <w:pPr>
        <w:spacing w:line="324" w:lineRule="auto" w:after="80"/>
      </w:pPr>
      <w:r>
        <w:rPr>
          <w:rFonts w:ascii="Noto Sans CJK SC" w:hAnsi="Noto Sans CJK SC" w:eastAsia="Noto Sans CJK SC"/>
        </w:rPr>
        <w:t>真正危险的商品，不一定是评分绝对最低的商品，而是“评分变差 + 销量占比高 + 广告仍在强推 + 转化开始下滑”的商品。这类商品会把评分问题放大成经营问题。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C9D5E8"/>
          <w:left w:val="single" w:sz="8" w:space="0" w:color="C9D5E8"/>
          <w:bottom w:val="single" w:sz="8" w:space="0" w:color="C9D5E8"/>
          <w:right w:val="single" w:sz="8" w:space="0" w:color="C9D5E8"/>
          <w:insideH w:val="single" w:sz="8" w:space="0" w:color="C9D5E8"/>
          <w:insideV w:val="single" w:sz="8" w:space="0" w:color="C9D5E8"/>
        </w:tblBorders>
      </w:tblPr>
      <w:tblGrid>
        <w:gridCol w:w="3175"/>
        <w:gridCol w:w="3175"/>
        <w:gridCol w:w="3175"/>
      </w:tblGrid>
      <w:tr>
        <w:tc>
          <w:tcPr>
            <w:tcW w:type="dxa" w:w="1701"/>
            <w:shd w:fill="DCE6F1" w:val="clear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</w:rPr>
              <w:t>高风险类型</w:t>
            </w:r>
          </w:p>
        </w:tc>
        <w:tc>
          <w:tcPr>
            <w:tcW w:type="dxa" w:w="2835"/>
            <w:shd w:fill="DCE6F1" w:val="clear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</w:rPr>
              <w:t>典型特征</w:t>
            </w:r>
          </w:p>
        </w:tc>
        <w:tc>
          <w:tcPr>
            <w:tcW w:type="dxa" w:w="3855"/>
            <w:shd w:fill="DCE6F1" w:val="clear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</w:rPr>
              <w:t>系统应触发的动作</w:t>
            </w:r>
          </w:p>
        </w:tc>
      </w:tr>
      <w:tr>
        <w:tc>
          <w:tcPr>
            <w:tcW w:type="dxa" w:w="317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7F9FC" w:val="clear"/>
          </w:tcPr>
          <w:p>
            <w:pPr>
              <w:spacing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</w:rPr>
              <w:t>评分低且销量高</w:t>
            </w:r>
          </w:p>
        </w:tc>
        <w:tc>
          <w:tcPr>
            <w:tcW w:type="dxa" w:w="317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Noto Sans CJK SC" w:hAnsi="Noto Sans CJK SC" w:eastAsia="Noto Sans CJK SC"/>
              </w:rPr>
              <w:t>评分低于店铺均值且销量占比高</w:t>
            </w:r>
          </w:p>
        </w:tc>
        <w:tc>
          <w:tcPr>
            <w:tcW w:type="dxa" w:w="317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Noto Sans CJK SC" w:hAnsi="Noto Sans CJK SC" w:eastAsia="Noto Sans CJK SC"/>
              </w:rPr>
              <w:t>优先排查并升级为重点整改对象</w:t>
            </w:r>
          </w:p>
        </w:tc>
      </w:tr>
      <w:tr>
        <w:tc>
          <w:tcPr>
            <w:tcW w:type="dxa" w:w="317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7F9FC" w:val="clear"/>
          </w:tcPr>
          <w:p>
            <w:pPr>
              <w:spacing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</w:rPr>
              <w:t>评分下滑快</w:t>
            </w:r>
          </w:p>
        </w:tc>
        <w:tc>
          <w:tcPr>
            <w:tcW w:type="dxa" w:w="317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Noto Sans CJK SC" w:hAnsi="Noto Sans CJK SC" w:eastAsia="Noto Sans CJK SC"/>
              </w:rPr>
              <w:t>近 14/30 天评分明显下行</w:t>
            </w:r>
          </w:p>
        </w:tc>
        <w:tc>
          <w:tcPr>
            <w:tcW w:type="dxa" w:w="317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Noto Sans CJK SC" w:hAnsi="Noto Sans CJK SC" w:eastAsia="Noto Sans CJK SC"/>
              </w:rPr>
              <w:t>触发趋势预警，检查批次、页面或物流变化</w:t>
            </w:r>
          </w:p>
        </w:tc>
      </w:tr>
      <w:tr>
        <w:tc>
          <w:tcPr>
            <w:tcW w:type="dxa" w:w="317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7F9FC" w:val="clear"/>
          </w:tcPr>
          <w:p>
            <w:pPr>
              <w:spacing w:line="276" w:lineRule="auto"/>
              <w:jc w:val="left"/>
            </w:pPr>
            <w:r>
              <w:rPr>
                <w:rFonts w:ascii="Noto Sans CJK SC" w:hAnsi="Noto Sans CJK SC" w:eastAsia="Noto Sans CJK SC"/>
                <w:b/>
              </w:rPr>
              <w:t>差评增长快且广告高投</w:t>
            </w:r>
          </w:p>
        </w:tc>
        <w:tc>
          <w:tcPr>
            <w:tcW w:type="dxa" w:w="317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Noto Sans CJK SC" w:hAnsi="Noto Sans CJK SC" w:eastAsia="Noto Sans CJK SC"/>
              </w:rPr>
              <w:t>差评快速上升但仍保持高预算投放</w:t>
            </w:r>
          </w:p>
        </w:tc>
        <w:tc>
          <w:tcPr>
            <w:tcW w:type="dxa" w:w="317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Noto Sans CJK SC" w:hAnsi="Noto Sans CJK SC" w:eastAsia="Noto Sans CJK SC"/>
              </w:rPr>
              <w:t>建议限流或暂停放量，避免放大损失</w:t>
            </w:r>
          </w:p>
        </w:tc>
      </w:tr>
      <w:tr>
        <w:tc>
          <w:tcPr>
            <w:tcW w:type="dxa" w:w="317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7F9FC" w:val="clear"/>
          </w:tcPr>
          <w:p>
            <w:pPr>
              <w:spacing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</w:rPr>
              <w:t>评分低且利润低</w:t>
            </w:r>
          </w:p>
        </w:tc>
        <w:tc>
          <w:tcPr>
            <w:tcW w:type="dxa" w:w="317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Noto Sans CJK SC" w:hAnsi="Noto Sans CJK SC" w:eastAsia="Noto Sans CJK SC"/>
              </w:rPr>
              <w:t>既拉低口碑又拉低利润</w:t>
            </w:r>
          </w:p>
        </w:tc>
        <w:tc>
          <w:tcPr>
            <w:tcW w:type="dxa" w:w="317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Noto Sans CJK SC" w:hAnsi="Noto Sans CJK SC" w:eastAsia="Noto Sans CJK SC"/>
              </w:rPr>
              <w:t>优先考虑清仓、停售或下架</w:t>
            </w:r>
          </w:p>
        </w:tc>
      </w:tr>
      <w:tr>
        <w:tc>
          <w:tcPr>
            <w:tcW w:type="dxa" w:w="317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7F9FC" w:val="clear"/>
          </w:tcPr>
          <w:p>
            <w:pPr>
              <w:spacing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</w:rPr>
              <w:t>评分差且库存深</w:t>
            </w:r>
          </w:p>
        </w:tc>
        <w:tc>
          <w:tcPr>
            <w:tcW w:type="dxa" w:w="317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Noto Sans CJK SC" w:hAnsi="Noto Sans CJK SC" w:eastAsia="Noto Sans CJK SC"/>
              </w:rPr>
              <w:t>口碑差但库存占压大</w:t>
            </w:r>
          </w:p>
        </w:tc>
        <w:tc>
          <w:tcPr>
            <w:tcW w:type="dxa" w:w="317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Noto Sans CJK SC" w:hAnsi="Noto Sans CJK SC" w:eastAsia="Noto Sans CJK SC"/>
              </w:rPr>
              <w:t>进入清仓/止补策略队列</w:t>
            </w:r>
          </w:p>
        </w:tc>
      </w:tr>
      <w:tr>
        <w:tc>
          <w:tcPr>
            <w:tcW w:type="dxa" w:w="317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7F9FC" w:val="clear"/>
          </w:tcPr>
          <w:p>
            <w:pPr>
              <w:spacing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</w:rPr>
              <w:t>评分差且退款高</w:t>
            </w:r>
          </w:p>
        </w:tc>
        <w:tc>
          <w:tcPr>
            <w:tcW w:type="dxa" w:w="317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Noto Sans CJK SC" w:hAnsi="Noto Sans CJK SC" w:eastAsia="Noto Sans CJK SC"/>
              </w:rPr>
              <w:t>差评与退款集中于同一商品</w:t>
            </w:r>
          </w:p>
        </w:tc>
        <w:tc>
          <w:tcPr>
            <w:tcW w:type="dxa" w:w="317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Noto Sans CJK SC" w:hAnsi="Noto Sans CJK SC" w:eastAsia="Noto Sans CJK SC"/>
              </w:rPr>
              <w:t>优先判断是否存在质量或描述不符问题</w:t>
            </w:r>
          </w:p>
        </w:tc>
      </w:tr>
    </w:tbl>
    <w:p>
      <w:pPr>
        <w:pStyle w:val="Heading1"/>
      </w:pPr>
      <w:r>
        <w:t>12. 评分不是孤立指标：必须纳入多经营因素联动分析</w:t>
      </w:r>
    </w:p>
    <w:p>
      <w:pPr>
        <w:spacing w:line="324" w:lineRule="auto" w:after="80"/>
      </w:pPr>
      <w:r>
        <w:rPr>
          <w:rFonts w:ascii="Noto Sans CJK SC" w:hAnsi="Noto Sans CJK SC" w:eastAsia="Noto Sans CJK SC"/>
        </w:rPr>
        <w:t>你明确提到要分析“各方面经营数据影响相关”。这意味着评分模块不能独立成一个‘客服角落’，而必须与转化、广告、退款、库存、利润和价格放在同一张经营关系图里。以下联动关系应成为系统固定分析框架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C9D5E8"/>
          <w:left w:val="single" w:sz="8" w:space="0" w:color="C9D5E8"/>
          <w:bottom w:val="single" w:sz="8" w:space="0" w:color="C9D5E8"/>
          <w:right w:val="single" w:sz="8" w:space="0" w:color="C9D5E8"/>
          <w:insideH w:val="single" w:sz="8" w:space="0" w:color="C9D5E8"/>
          <w:insideV w:val="single" w:sz="8" w:space="0" w:color="C9D5E8"/>
        </w:tblBorders>
      </w:tblPr>
      <w:tblGrid>
        <w:gridCol w:w="3175"/>
        <w:gridCol w:w="3175"/>
        <w:gridCol w:w="3175"/>
      </w:tblGrid>
      <w:tr>
        <w:tc>
          <w:tcPr>
            <w:tcW w:type="dxa" w:w="1587"/>
            <w:shd w:fill="DCE6F1" w:val="clear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</w:rPr>
              <w:t>联动主题</w:t>
            </w:r>
          </w:p>
        </w:tc>
        <w:tc>
          <w:tcPr>
            <w:tcW w:type="dxa" w:w="3628"/>
            <w:shd w:fill="DCE6F1" w:val="clear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</w:rPr>
              <w:t>系统应分析什么</w:t>
            </w:r>
          </w:p>
        </w:tc>
        <w:tc>
          <w:tcPr>
            <w:tcW w:type="dxa" w:w="3175"/>
            <w:shd w:fill="DCE6F1" w:val="clear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</w:rPr>
              <w:t>可能触发的结论</w:t>
            </w:r>
          </w:p>
        </w:tc>
      </w:tr>
      <w:tr>
        <w:tc>
          <w:tcPr>
            <w:tcW w:type="dxa" w:w="317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7F9FC" w:val="clear"/>
          </w:tcPr>
          <w:p>
            <w:pPr>
              <w:spacing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</w:rPr>
              <w:t>评分 × 转化</w:t>
            </w:r>
          </w:p>
        </w:tc>
        <w:tc>
          <w:tcPr>
            <w:tcW w:type="dxa" w:w="317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Noto Sans CJK SC" w:hAnsi="Noto Sans CJK SC" w:eastAsia="Noto Sans CJK SC"/>
              </w:rPr>
              <w:t>评分下降是否伴随点击/加购/支付转化下降</w:t>
            </w:r>
          </w:p>
        </w:tc>
        <w:tc>
          <w:tcPr>
            <w:tcW w:type="dxa" w:w="317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Noto Sans CJK SC" w:hAnsi="Noto Sans CJK SC" w:eastAsia="Noto Sans CJK SC"/>
              </w:rPr>
              <w:t>详情页、承诺或商品体验存在问题</w:t>
            </w:r>
          </w:p>
        </w:tc>
      </w:tr>
      <w:tr>
        <w:tc>
          <w:tcPr>
            <w:tcW w:type="dxa" w:w="317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7F9FC" w:val="clear"/>
          </w:tcPr>
          <w:p>
            <w:pPr>
              <w:spacing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</w:rPr>
              <w:t>评分 × 销量</w:t>
            </w:r>
          </w:p>
        </w:tc>
        <w:tc>
          <w:tcPr>
            <w:tcW w:type="dxa" w:w="317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Noto Sans CJK SC" w:hAnsi="Noto Sans CJK SC" w:eastAsia="Noto Sans CJK SC"/>
              </w:rPr>
              <w:t>评分变化是否已经传导到销量波动</w:t>
            </w:r>
          </w:p>
        </w:tc>
        <w:tc>
          <w:tcPr>
            <w:tcW w:type="dxa" w:w="317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Noto Sans CJK SC" w:hAnsi="Noto Sans CJK SC" w:eastAsia="Noto Sans CJK SC"/>
              </w:rPr>
              <w:t>口碑问题已开始影响自然流量和复购</w:t>
            </w:r>
          </w:p>
        </w:tc>
      </w:tr>
      <w:tr>
        <w:tc>
          <w:tcPr>
            <w:tcW w:type="dxa" w:w="317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7F9FC" w:val="clear"/>
          </w:tcPr>
          <w:p>
            <w:pPr>
              <w:spacing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</w:rPr>
              <w:t>评分 × 广告</w:t>
            </w:r>
          </w:p>
        </w:tc>
        <w:tc>
          <w:tcPr>
            <w:tcW w:type="dxa" w:w="317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Noto Sans CJK SC" w:hAnsi="Noto Sans CJK SC" w:eastAsia="Noto Sans CJK SC"/>
              </w:rPr>
              <w:t>低评分商品是否仍在高预算投放，广告效率是否劣化</w:t>
            </w:r>
          </w:p>
        </w:tc>
        <w:tc>
          <w:tcPr>
            <w:tcW w:type="dxa" w:w="317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Noto Sans CJK SC" w:hAnsi="Noto Sans CJK SC" w:eastAsia="Noto Sans CJK SC"/>
              </w:rPr>
              <w:t>应停投、限投或先整改再放量</w:t>
            </w:r>
          </w:p>
        </w:tc>
      </w:tr>
      <w:tr>
        <w:tc>
          <w:tcPr>
            <w:tcW w:type="dxa" w:w="317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7F9FC" w:val="clear"/>
          </w:tcPr>
          <w:p>
            <w:pPr>
              <w:spacing w:line="276" w:lineRule="auto"/>
              <w:jc w:val="left"/>
            </w:pPr>
            <w:r>
              <w:rPr>
                <w:rFonts w:ascii="Noto Sans CJK SC" w:hAnsi="Noto Sans CJK SC" w:eastAsia="Noto Sans CJK SC"/>
                <w:b/>
              </w:rPr>
              <w:t>评分 × 退款/售后</w:t>
            </w:r>
          </w:p>
        </w:tc>
        <w:tc>
          <w:tcPr>
            <w:tcW w:type="dxa" w:w="317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Noto Sans CJK SC" w:hAnsi="Noto Sans CJK SC" w:eastAsia="Noto Sans CJK SC"/>
              </w:rPr>
              <w:t>差评与退款是否集中在特定 SKU、国家、物流方式或批次</w:t>
            </w:r>
          </w:p>
        </w:tc>
        <w:tc>
          <w:tcPr>
            <w:tcW w:type="dxa" w:w="317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Noto Sans CJK SC" w:hAnsi="Noto Sans CJK SC" w:eastAsia="Noto Sans CJK SC"/>
              </w:rPr>
              <w:t>质量、物流或页面描述问题</w:t>
            </w:r>
          </w:p>
        </w:tc>
      </w:tr>
      <w:tr>
        <w:tc>
          <w:tcPr>
            <w:tcW w:type="dxa" w:w="317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7F9FC" w:val="clear"/>
          </w:tcPr>
          <w:p>
            <w:pPr>
              <w:spacing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</w:rPr>
              <w:t>评分 × 利润</w:t>
            </w:r>
          </w:p>
        </w:tc>
        <w:tc>
          <w:tcPr>
            <w:tcW w:type="dxa" w:w="317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Noto Sans CJK SC" w:hAnsi="Noto Sans CJK SC" w:eastAsia="Noto Sans CJK SC"/>
              </w:rPr>
              <w:t>高利润但评分差，或高评分但利润差</w:t>
            </w:r>
          </w:p>
        </w:tc>
        <w:tc>
          <w:tcPr>
            <w:tcW w:type="dxa" w:w="317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Noto Sans CJK SC" w:hAnsi="Noto Sans CJK SC" w:eastAsia="Noto Sans CJK SC"/>
              </w:rPr>
              <w:t>决定是优先整改、调价，还是淘汰</w:t>
            </w:r>
          </w:p>
        </w:tc>
      </w:tr>
      <w:tr>
        <w:tc>
          <w:tcPr>
            <w:tcW w:type="dxa" w:w="317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7F9FC" w:val="clear"/>
          </w:tcPr>
          <w:p>
            <w:pPr>
              <w:spacing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</w:rPr>
              <w:t>评分 × 库存</w:t>
            </w:r>
          </w:p>
        </w:tc>
        <w:tc>
          <w:tcPr>
            <w:tcW w:type="dxa" w:w="317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Noto Sans CJK SC" w:hAnsi="Noto Sans CJK SC" w:eastAsia="Noto Sans CJK SC"/>
              </w:rPr>
              <w:t>差评商品是否仍在补货，库存是否积压</w:t>
            </w:r>
          </w:p>
        </w:tc>
        <w:tc>
          <w:tcPr>
            <w:tcW w:type="dxa" w:w="317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Noto Sans CJK SC" w:hAnsi="Noto Sans CJK SC" w:eastAsia="Noto Sans CJK SC"/>
              </w:rPr>
              <w:t>调整补货计划、止补或清仓</w:t>
            </w:r>
          </w:p>
        </w:tc>
      </w:tr>
      <w:tr>
        <w:tc>
          <w:tcPr>
            <w:tcW w:type="dxa" w:w="317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7F9FC" w:val="clear"/>
          </w:tcPr>
          <w:p>
            <w:pPr>
              <w:spacing w:line="276" w:lineRule="auto"/>
              <w:jc w:val="left"/>
            </w:pPr>
            <w:r>
              <w:rPr>
                <w:rFonts w:ascii="Noto Sans CJK SC" w:hAnsi="Noto Sans CJK SC" w:eastAsia="Noto Sans CJK SC"/>
                <w:b/>
              </w:rPr>
              <w:t>评分 × 价格竞争力</w:t>
            </w:r>
          </w:p>
        </w:tc>
        <w:tc>
          <w:tcPr>
            <w:tcW w:type="dxa" w:w="317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Noto Sans CJK SC" w:hAnsi="Noto Sans CJK SC" w:eastAsia="Noto Sans CJK SC"/>
              </w:rPr>
              <w:t>评分差同时价格高、或评分好但价格偏低</w:t>
            </w:r>
          </w:p>
        </w:tc>
        <w:tc>
          <w:tcPr>
            <w:tcW w:type="dxa" w:w="317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Noto Sans CJK SC" w:hAnsi="Noto Sans CJK SC" w:eastAsia="Noto Sans CJK SC"/>
              </w:rPr>
              <w:t>调整定价与竞争策略</w:t>
            </w:r>
          </w:p>
        </w:tc>
      </w:tr>
    </w:tbl>
    <w:p>
      <w:pPr>
        <w:spacing w:line="324" w:lineRule="auto" w:after="80"/>
      </w:pPr>
      <w:r>
        <w:rPr>
          <w:rFonts w:ascii="Noto Sans CJK SC" w:hAnsi="Noto Sans CJK SC" w:eastAsia="Noto Sans CJK SC"/>
        </w:rPr>
        <w:t>这里最重要的一点，是系统不要试图宣称严格因果，而应做‘经营上可用的联动判断’。换句话说，系统可以判断“评分下滑与转化下降同步发生，且集中在特定商品/物流/描述问题上”，然后给出行动建议；但不需要在当前阶段做学术化因果推断。</w:t>
      </w:r>
    </w:p>
    <w:p>
      <w:pPr>
        <w:pStyle w:val="Heading1"/>
      </w:pPr>
      <w:r>
        <w:t>13. 利润引擎：这是系统真正的长期壁垒</w:t>
      </w:r>
    </w:p>
    <w:p>
      <w:pPr>
        <w:spacing w:line="324" w:lineRule="auto" w:after="80"/>
      </w:pPr>
      <w:r>
        <w:rPr>
          <w:rFonts w:ascii="Noto Sans CJK SC" w:hAnsi="Noto Sans CJK SC" w:eastAsia="Noto Sans CJK SC"/>
        </w:rPr>
        <w:t>两份交接报告都已经把利润引擎的重要性写得很明确：利润算法不能写死，必须支持可配置、可人工修正、可多算法共存、可版本化、可 SKU 级参数化。这不是锦上添花，而是系统能不能真正服务经营决策的分水岭。</w:t>
      </w:r>
    </w:p>
    <w:p>
      <w:pPr>
        <w:pStyle w:val="CustomBullet"/>
      </w:pPr>
      <w:r>
        <w:rPr>
          <w:rFonts w:ascii="Noto Sans CJK SC" w:hAnsi="Noto Sans CJK SC" w:eastAsia="Noto Sans CJK SC"/>
        </w:rPr>
        <w:t>• 为什么要配置化：不同平台、店铺、币种、物流、促销政策下，成本归因并不相同。</w:t>
      </w:r>
    </w:p>
    <w:p>
      <w:pPr>
        <w:pStyle w:val="CustomBullet"/>
      </w:pPr>
      <w:r>
        <w:rPr>
          <w:rFonts w:ascii="Noto Sans CJK SC" w:hAnsi="Noto Sans CJK SC" w:eastAsia="Noto Sans CJK SC"/>
        </w:rPr>
        <w:t>• 为什么要允许人工修正：采购成本、头程、售后损耗、佣金分摊等在实际业务中经常需要临时校正。</w:t>
      </w:r>
    </w:p>
    <w:p>
      <w:pPr>
        <w:pStyle w:val="CustomBullet"/>
      </w:pPr>
      <w:r>
        <w:rPr>
          <w:rFonts w:ascii="Noto Sans CJK SC" w:hAnsi="Noto Sans CJK SC" w:eastAsia="Noto Sans CJK SC"/>
        </w:rPr>
        <w:t>• 为什么要版本化：算法一旦变化，就必须能解释历史利润口径为什么不同，避免报表前后矛盾。</w:t>
      </w:r>
    </w:p>
    <w:p>
      <w:pPr>
        <w:pStyle w:val="CustomBullet"/>
      </w:pPr>
      <w:r>
        <w:rPr>
          <w:rFonts w:ascii="Noto Sans CJK SC" w:hAnsi="Noto Sans CJK SC" w:eastAsia="Noto Sans CJK SC"/>
        </w:rPr>
        <w:t>• 为什么要与评分联动：低评分会推高退款、压低转化、放大广告浪费，最终体现在净利润恶化上。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C9D5E8"/>
          <w:left w:val="single" w:sz="8" w:space="0" w:color="C9D5E8"/>
          <w:bottom w:val="single" w:sz="8" w:space="0" w:color="C9D5E8"/>
          <w:right w:val="single" w:sz="8" w:space="0" w:color="C9D5E8"/>
          <w:insideH w:val="single" w:sz="8" w:space="0" w:color="C9D5E8"/>
          <w:insideV w:val="single" w:sz="8" w:space="0" w:color="C9D5E8"/>
        </w:tblBorders>
      </w:tblPr>
      <w:tblGrid>
        <w:gridCol w:w="4762"/>
        <w:gridCol w:w="4762"/>
      </w:tblGrid>
      <w:tr>
        <w:tc>
          <w:tcPr>
            <w:tcW w:type="dxa" w:w="2608"/>
            <w:shd w:fill="DCE6F1" w:val="clear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</w:rPr>
              <w:t>利润引擎后续必备能力</w:t>
            </w:r>
          </w:p>
        </w:tc>
        <w:tc>
          <w:tcPr>
            <w:tcW w:type="dxa" w:w="5896"/>
            <w:shd w:fill="DCE6F1" w:val="clear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</w:rPr>
              <w:t>说明</w:t>
            </w:r>
          </w:p>
        </w:tc>
      </w:tr>
      <w:tr>
        <w:tc>
          <w:tcPr>
            <w:tcW w:type="dxa" w:w="476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7F9FC" w:val="clear"/>
          </w:tcPr>
          <w:p>
            <w:pPr>
              <w:spacing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</w:rPr>
              <w:t>成本项配置</w:t>
            </w:r>
          </w:p>
        </w:tc>
        <w:tc>
          <w:tcPr>
            <w:tcW w:type="dxa" w:w="476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Noto Sans CJK SC" w:hAnsi="Noto Sans CJK SC" w:eastAsia="Noto Sans CJK SC"/>
              </w:rPr>
              <w:t>采购、头程、尾程、佣金、广告、包装、售后损耗、汇率等必须可配置</w:t>
            </w:r>
          </w:p>
        </w:tc>
      </w:tr>
      <w:tr>
        <w:tc>
          <w:tcPr>
            <w:tcW w:type="dxa" w:w="476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7F9FC" w:val="clear"/>
          </w:tcPr>
          <w:p>
            <w:pPr>
              <w:spacing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</w:rPr>
              <w:t>多算法并存</w:t>
            </w:r>
          </w:p>
        </w:tc>
        <w:tc>
          <w:tcPr>
            <w:tcW w:type="dxa" w:w="476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Noto Sans CJK SC" w:hAnsi="Noto Sans CJK SC" w:eastAsia="Noto Sans CJK SC"/>
              </w:rPr>
              <w:t>允许不同店铺、品类、国家、渠道使用不同口径</w:t>
            </w:r>
          </w:p>
        </w:tc>
      </w:tr>
      <w:tr>
        <w:tc>
          <w:tcPr>
            <w:tcW w:type="dxa" w:w="476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7F9FC" w:val="clear"/>
          </w:tcPr>
          <w:p>
            <w:pPr>
              <w:spacing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</w:rPr>
              <w:t>参数版本化</w:t>
            </w:r>
          </w:p>
        </w:tc>
        <w:tc>
          <w:tcPr>
            <w:tcW w:type="dxa" w:w="476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Noto Sans CJK SC" w:hAnsi="Noto Sans CJK SC" w:eastAsia="Noto Sans CJK SC"/>
              </w:rPr>
              <w:t>每一次算法或参数调整都可追踪并影响历史回溯</w:t>
            </w:r>
          </w:p>
        </w:tc>
      </w:tr>
      <w:tr>
        <w:tc>
          <w:tcPr>
            <w:tcW w:type="dxa" w:w="476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7F9FC" w:val="clear"/>
          </w:tcPr>
          <w:p>
            <w:pPr>
              <w:spacing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</w:rPr>
              <w:t>人工修正</w:t>
            </w:r>
          </w:p>
        </w:tc>
        <w:tc>
          <w:tcPr>
            <w:tcW w:type="dxa" w:w="476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Noto Sans CJK SC" w:hAnsi="Noto Sans CJK SC" w:eastAsia="Noto Sans CJK SC"/>
              </w:rPr>
              <w:t>允许对异常 SKU 或阶段性成本做人工覆盖</w:t>
            </w:r>
          </w:p>
        </w:tc>
      </w:tr>
      <w:tr>
        <w:tc>
          <w:tcPr>
            <w:tcW w:type="dxa" w:w="476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7F9FC" w:val="clear"/>
          </w:tcPr>
          <w:p>
            <w:pPr>
              <w:spacing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</w:rPr>
              <w:t>预测与回溯</w:t>
            </w:r>
          </w:p>
        </w:tc>
        <w:tc>
          <w:tcPr>
            <w:tcW w:type="dxa" w:w="476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Noto Sans CJK SC" w:hAnsi="Noto Sans CJK SC" w:eastAsia="Noto Sans CJK SC"/>
              </w:rPr>
              <w:t>不仅能算已发生利润，还能支持策略前后收益对比</w:t>
            </w:r>
          </w:p>
        </w:tc>
      </w:tr>
      <w:tr>
        <w:tc>
          <w:tcPr>
            <w:tcW w:type="dxa" w:w="476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7F9FC" w:val="clear"/>
          </w:tcPr>
          <w:p>
            <w:pPr>
              <w:spacing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</w:rPr>
              <w:t>与策略联动</w:t>
            </w:r>
          </w:p>
        </w:tc>
        <w:tc>
          <w:tcPr>
            <w:tcW w:type="dxa" w:w="476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Noto Sans CJK SC" w:hAnsi="Noto Sans CJK SC" w:eastAsia="Noto Sans CJK SC"/>
              </w:rPr>
              <w:t>利润异常商品自动进入提价、降本、停投或淘汰候选池</w:t>
            </w:r>
          </w:p>
        </w:tc>
      </w:tr>
    </w:tbl>
    <w:p>
      <w:pPr>
        <w:pStyle w:val="Heading1"/>
      </w:pPr>
      <w:r>
        <w:t>14. 产品分层体系：潜力、优势、可优化、无效/有害</w:t>
      </w:r>
    </w:p>
    <w:p>
      <w:pPr>
        <w:spacing w:line="324" w:lineRule="auto" w:after="80"/>
      </w:pPr>
      <w:r>
        <w:rPr>
          <w:rFonts w:ascii="Noto Sans CJK SC" w:hAnsi="Noto Sans CJK SC" w:eastAsia="Noto Sans CJK SC"/>
        </w:rPr>
        <w:t>你希望系统能分析潜力产品、无用有害产品、可优化产品、选品方向与发展方向。建议把产品分层体系作为系统的核心输出之一，而不是单独的 ABC 变体。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C9D5E8"/>
          <w:left w:val="single" w:sz="8" w:space="0" w:color="C9D5E8"/>
          <w:bottom w:val="single" w:sz="8" w:space="0" w:color="C9D5E8"/>
          <w:right w:val="single" w:sz="8" w:space="0" w:color="C9D5E8"/>
          <w:insideH w:val="single" w:sz="8" w:space="0" w:color="C9D5E8"/>
          <w:insideV w:val="single" w:sz="8" w:space="0" w:color="C9D5E8"/>
        </w:tblBorders>
      </w:tblPr>
      <w:tblGrid>
        <w:gridCol w:w="3175"/>
        <w:gridCol w:w="3175"/>
        <w:gridCol w:w="3175"/>
      </w:tblGrid>
      <w:tr>
        <w:tc>
          <w:tcPr>
            <w:tcW w:type="dxa" w:w="1587"/>
            <w:shd w:fill="DCE6F1" w:val="clear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</w:rPr>
              <w:t>产品层级</w:t>
            </w:r>
          </w:p>
        </w:tc>
        <w:tc>
          <w:tcPr>
            <w:tcW w:type="dxa" w:w="3515"/>
            <w:shd w:fill="DCE6F1" w:val="clear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</w:rPr>
              <w:t>典型特征</w:t>
            </w:r>
          </w:p>
        </w:tc>
        <w:tc>
          <w:tcPr>
            <w:tcW w:type="dxa" w:w="3288"/>
            <w:shd w:fill="DCE6F1" w:val="clear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</w:rPr>
              <w:t>系统应给出的策略</w:t>
            </w:r>
          </w:p>
        </w:tc>
      </w:tr>
      <w:tr>
        <w:tc>
          <w:tcPr>
            <w:tcW w:type="dxa" w:w="317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7F9FC" w:val="clear"/>
          </w:tcPr>
          <w:p>
            <w:pPr>
              <w:spacing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</w:rPr>
              <w:t>潜力产品</w:t>
            </w:r>
          </w:p>
        </w:tc>
        <w:tc>
          <w:tcPr>
            <w:tcW w:type="dxa" w:w="317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Noto Sans CJK SC" w:hAnsi="Noto Sans CJK SC" w:eastAsia="Noto Sans CJK SC"/>
              </w:rPr>
              <w:t>销量增速好、评分稳、转化高、库存健康、利润向上</w:t>
            </w:r>
          </w:p>
        </w:tc>
        <w:tc>
          <w:tcPr>
            <w:tcW w:type="dxa" w:w="317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Noto Sans CJK SC" w:hAnsi="Noto Sans CJK SC" w:eastAsia="Noto Sans CJK SC"/>
              </w:rPr>
              <w:t>优先放量、适度加投、关注补货与页面优化</w:t>
            </w:r>
          </w:p>
        </w:tc>
      </w:tr>
      <w:tr>
        <w:tc>
          <w:tcPr>
            <w:tcW w:type="dxa" w:w="317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7F9FC" w:val="clear"/>
          </w:tcPr>
          <w:p>
            <w:pPr>
              <w:spacing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</w:rPr>
              <w:t>优势产品</w:t>
            </w:r>
          </w:p>
        </w:tc>
        <w:tc>
          <w:tcPr>
            <w:tcW w:type="dxa" w:w="317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Noto Sans CJK SC" w:hAnsi="Noto Sans CJK SC" w:eastAsia="Noto Sans CJK SC"/>
              </w:rPr>
              <w:t>体量大、利润稳、评分稳、风险低</w:t>
            </w:r>
          </w:p>
        </w:tc>
        <w:tc>
          <w:tcPr>
            <w:tcW w:type="dxa" w:w="317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Noto Sans CJK SC" w:hAnsi="Noto Sans CJK SC" w:eastAsia="Noto Sans CJK SC"/>
              </w:rPr>
              <w:t>重点守住评分与供应链稳定，避免因扩量失控</w:t>
            </w:r>
          </w:p>
        </w:tc>
      </w:tr>
      <w:tr>
        <w:tc>
          <w:tcPr>
            <w:tcW w:type="dxa" w:w="317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7F9FC" w:val="clear"/>
          </w:tcPr>
          <w:p>
            <w:pPr>
              <w:spacing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</w:rPr>
              <w:t>可优化产品</w:t>
            </w:r>
          </w:p>
        </w:tc>
        <w:tc>
          <w:tcPr>
            <w:tcW w:type="dxa" w:w="317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Noto Sans CJK SC" w:hAnsi="Noto Sans CJK SC" w:eastAsia="Noto Sans CJK SC"/>
              </w:rPr>
              <w:t>有流量但转化低、或有销量但利润低、或有评分问题但仍有空间</w:t>
            </w:r>
          </w:p>
        </w:tc>
        <w:tc>
          <w:tcPr>
            <w:tcW w:type="dxa" w:w="317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Noto Sans CJK SC" w:hAnsi="Noto Sans CJK SC" w:eastAsia="Noto Sans CJK SC"/>
              </w:rPr>
              <w:t>定向优化价格、详情页、广告、物流、售后</w:t>
            </w:r>
          </w:p>
        </w:tc>
      </w:tr>
      <w:tr>
        <w:tc>
          <w:tcPr>
            <w:tcW w:type="dxa" w:w="317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7F9FC" w:val="clear"/>
          </w:tcPr>
          <w:p>
            <w:pPr>
              <w:spacing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</w:rPr>
              <w:t>无效产品</w:t>
            </w:r>
          </w:p>
        </w:tc>
        <w:tc>
          <w:tcPr>
            <w:tcW w:type="dxa" w:w="317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Noto Sans CJK SC" w:hAnsi="Noto Sans CJK SC" w:eastAsia="Noto Sans CJK SC"/>
              </w:rPr>
              <w:t>长期低销量、低利润、占库存、无明显改善空间</w:t>
            </w:r>
          </w:p>
        </w:tc>
        <w:tc>
          <w:tcPr>
            <w:tcW w:type="dxa" w:w="317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Noto Sans CJK SC" w:hAnsi="Noto Sans CJK SC" w:eastAsia="Noto Sans CJK SC"/>
              </w:rPr>
              <w:t>减少资源投入、清仓或停止补货</w:t>
            </w:r>
          </w:p>
        </w:tc>
      </w:tr>
      <w:tr>
        <w:tc>
          <w:tcPr>
            <w:tcW w:type="dxa" w:w="317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7F9FC" w:val="clear"/>
          </w:tcPr>
          <w:p>
            <w:pPr>
              <w:spacing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</w:rPr>
              <w:t>有害产品</w:t>
            </w:r>
          </w:p>
        </w:tc>
        <w:tc>
          <w:tcPr>
            <w:tcW w:type="dxa" w:w="317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Noto Sans CJK SC" w:hAnsi="Noto Sans CJK SC" w:eastAsia="Noto Sans CJK SC"/>
              </w:rPr>
              <w:t>差评高、拉低店铺评分、广告浪费大、退款高、利润差</w:t>
            </w:r>
          </w:p>
        </w:tc>
        <w:tc>
          <w:tcPr>
            <w:tcW w:type="dxa" w:w="317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Noto Sans CJK SC" w:hAnsi="Noto Sans CJK SC" w:eastAsia="Noto Sans CJK SC"/>
              </w:rPr>
              <w:t>优先整改、停投、限流、下架或更换供应链</w:t>
            </w:r>
          </w:p>
        </w:tc>
      </w:tr>
    </w:tbl>
    <w:p>
      <w:pPr>
        <w:spacing w:line="324" w:lineRule="auto" w:after="80"/>
      </w:pPr>
      <w:r>
        <w:rPr>
          <w:rFonts w:ascii="Noto Sans CJK SC" w:hAnsi="Noto Sans CJK SC" w:eastAsia="Noto Sans CJK SC"/>
        </w:rPr>
        <w:t>分层逻辑不应只看销量。至少应该同时考虑销量、利润、评分、广告效率、库存周转、退款/售后和价格竞争力。只有这样，系统给出的分层结果才会真正接近经营现实。</w:t>
      </w:r>
    </w:p>
    <w:p>
      <w:pPr>
        <w:pStyle w:val="Heading1"/>
      </w:pPr>
      <w:r>
        <w:t>15. 风险预警体系：从‘提醒’升级为‘经营风险中心’</w:t>
      </w:r>
    </w:p>
    <w:p>
      <w:pPr>
        <w:spacing w:line="324" w:lineRule="auto" w:after="80"/>
      </w:pPr>
      <w:r>
        <w:rPr>
          <w:rFonts w:ascii="Noto Sans CJK SC" w:hAnsi="Noto Sans CJK SC" w:eastAsia="Noto Sans CJK SC"/>
        </w:rPr>
        <w:t>真正有用的运营系统，预警不是告诉你‘有问题’，而是告诉你‘问题在哪、影响多大、先做什么’。建议把风险预警按经营影响而不是按数据源拆分。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C9D5E8"/>
          <w:left w:val="single" w:sz="8" w:space="0" w:color="C9D5E8"/>
          <w:bottom w:val="single" w:sz="8" w:space="0" w:color="C9D5E8"/>
          <w:right w:val="single" w:sz="8" w:space="0" w:color="C9D5E8"/>
          <w:insideH w:val="single" w:sz="8" w:space="0" w:color="C9D5E8"/>
          <w:insideV w:val="single" w:sz="8" w:space="0" w:color="C9D5E8"/>
        </w:tblBorders>
      </w:tblPr>
      <w:tblGrid>
        <w:gridCol w:w="3175"/>
        <w:gridCol w:w="3175"/>
        <w:gridCol w:w="3175"/>
      </w:tblGrid>
      <w:tr>
        <w:tc>
          <w:tcPr>
            <w:tcW w:type="dxa" w:w="1530"/>
            <w:shd w:fill="DCE6F1" w:val="clear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</w:rPr>
              <w:t>预警主题</w:t>
            </w:r>
          </w:p>
        </w:tc>
        <w:tc>
          <w:tcPr>
            <w:tcW w:type="dxa" w:w="3402"/>
            <w:shd w:fill="DCE6F1" w:val="clear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</w:rPr>
              <w:t>识别逻辑</w:t>
            </w:r>
          </w:p>
        </w:tc>
        <w:tc>
          <w:tcPr>
            <w:tcW w:type="dxa" w:w="3458"/>
            <w:shd w:fill="DCE6F1" w:val="clear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</w:rPr>
              <w:t>建议动作</w:t>
            </w:r>
          </w:p>
        </w:tc>
      </w:tr>
      <w:tr>
        <w:tc>
          <w:tcPr>
            <w:tcW w:type="dxa" w:w="317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7F9FC" w:val="clear"/>
          </w:tcPr>
          <w:p>
            <w:pPr>
              <w:spacing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</w:rPr>
              <w:t>评分风险</w:t>
            </w:r>
          </w:p>
        </w:tc>
        <w:tc>
          <w:tcPr>
            <w:tcW w:type="dxa" w:w="317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Noto Sans CJK SC" w:hAnsi="Noto Sans CJK SC" w:eastAsia="Noto Sans CJK SC"/>
              </w:rPr>
              <w:t>评分下滑、差评增速高、拖累贡献度高</w:t>
            </w:r>
          </w:p>
        </w:tc>
        <w:tc>
          <w:tcPr>
            <w:tcW w:type="dxa" w:w="317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Noto Sans CJK SC" w:hAnsi="Noto Sans CJK SC" w:eastAsia="Noto Sans CJK SC"/>
              </w:rPr>
              <w:t>整改、降速、暂停投放、售后干预</w:t>
            </w:r>
          </w:p>
        </w:tc>
      </w:tr>
      <w:tr>
        <w:tc>
          <w:tcPr>
            <w:tcW w:type="dxa" w:w="317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7F9FC" w:val="clear"/>
          </w:tcPr>
          <w:p>
            <w:pPr>
              <w:spacing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</w:rPr>
              <w:t>利润风险</w:t>
            </w:r>
          </w:p>
        </w:tc>
        <w:tc>
          <w:tcPr>
            <w:tcW w:type="dxa" w:w="317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Noto Sans CJK SC" w:hAnsi="Noto Sans CJK SC" w:eastAsia="Noto Sans CJK SC"/>
              </w:rPr>
              <w:t>净利快速下滑、费用异常、广告浪费扩大</w:t>
            </w:r>
          </w:p>
        </w:tc>
        <w:tc>
          <w:tcPr>
            <w:tcW w:type="dxa" w:w="317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Noto Sans CJK SC" w:hAnsi="Noto Sans CJK SC" w:eastAsia="Noto Sans CJK SC"/>
              </w:rPr>
              <w:t>调价、降本、停投、重新归因</w:t>
            </w:r>
          </w:p>
        </w:tc>
      </w:tr>
      <w:tr>
        <w:tc>
          <w:tcPr>
            <w:tcW w:type="dxa" w:w="317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7F9FC" w:val="clear"/>
          </w:tcPr>
          <w:p>
            <w:pPr>
              <w:spacing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</w:rPr>
              <w:t>库存风险</w:t>
            </w:r>
          </w:p>
        </w:tc>
        <w:tc>
          <w:tcPr>
            <w:tcW w:type="dxa" w:w="317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Noto Sans CJK SC" w:hAnsi="Noto Sans CJK SC" w:eastAsia="Noto Sans CJK SC"/>
              </w:rPr>
              <w:t>高库存低动销、低库存高销量、差评商品仍在补货</w:t>
            </w:r>
          </w:p>
        </w:tc>
        <w:tc>
          <w:tcPr>
            <w:tcW w:type="dxa" w:w="317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Noto Sans CJK SC" w:hAnsi="Noto Sans CJK SC" w:eastAsia="Noto Sans CJK SC"/>
              </w:rPr>
              <w:t>补货、止补、清仓、结构调整</w:t>
            </w:r>
          </w:p>
        </w:tc>
      </w:tr>
      <w:tr>
        <w:tc>
          <w:tcPr>
            <w:tcW w:type="dxa" w:w="317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7F9FC" w:val="clear"/>
          </w:tcPr>
          <w:p>
            <w:pPr>
              <w:spacing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</w:rPr>
              <w:t>转化风险</w:t>
            </w:r>
          </w:p>
        </w:tc>
        <w:tc>
          <w:tcPr>
            <w:tcW w:type="dxa" w:w="317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Noto Sans CJK SC" w:hAnsi="Noto Sans CJK SC" w:eastAsia="Noto Sans CJK SC"/>
              </w:rPr>
              <w:t>漏斗关键节点下滑，且伴随评分/价格/物流变化</w:t>
            </w:r>
          </w:p>
        </w:tc>
        <w:tc>
          <w:tcPr>
            <w:tcW w:type="dxa" w:w="317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Noto Sans CJK SC" w:hAnsi="Noto Sans CJK SC" w:eastAsia="Noto Sans CJK SC"/>
              </w:rPr>
              <w:t>页面优化、价格调整、承诺修正</w:t>
            </w:r>
          </w:p>
        </w:tc>
      </w:tr>
      <w:tr>
        <w:tc>
          <w:tcPr>
            <w:tcW w:type="dxa" w:w="317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7F9FC" w:val="clear"/>
          </w:tcPr>
          <w:p>
            <w:pPr>
              <w:spacing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</w:rPr>
              <w:t>退款/售后风险</w:t>
            </w:r>
          </w:p>
        </w:tc>
        <w:tc>
          <w:tcPr>
            <w:tcW w:type="dxa" w:w="317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Noto Sans CJK SC" w:hAnsi="Noto Sans CJK SC" w:eastAsia="Noto Sans CJK SC"/>
              </w:rPr>
              <w:t>退款率和差评聚集在同一批 SKU 或渠道</w:t>
            </w:r>
          </w:p>
        </w:tc>
        <w:tc>
          <w:tcPr>
            <w:tcW w:type="dxa" w:w="317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Noto Sans CJK SC" w:hAnsi="Noto Sans CJK SC" w:eastAsia="Noto Sans CJK SC"/>
              </w:rPr>
              <w:t>质量排查、物流切换、描述修正</w:t>
            </w:r>
          </w:p>
        </w:tc>
      </w:tr>
      <w:tr>
        <w:tc>
          <w:tcPr>
            <w:tcW w:type="dxa" w:w="317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7F9FC" w:val="clear"/>
          </w:tcPr>
          <w:p>
            <w:pPr>
              <w:spacing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</w:rPr>
              <w:t>店铺健康风险</w:t>
            </w:r>
          </w:p>
        </w:tc>
        <w:tc>
          <w:tcPr>
            <w:tcW w:type="dxa" w:w="317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Noto Sans CJK SC" w:hAnsi="Noto Sans CJK SC" w:eastAsia="Noto Sans CJK SC"/>
              </w:rPr>
              <w:t>店铺评分、核心产品表现、广告回报同步恶化</w:t>
            </w:r>
          </w:p>
        </w:tc>
        <w:tc>
          <w:tcPr>
            <w:tcW w:type="dxa" w:w="317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Noto Sans CJK SC" w:hAnsi="Noto Sans CJK SC" w:eastAsia="Noto Sans CJK SC"/>
              </w:rPr>
              <w:t>提升到店铺级专项治理</w:t>
            </w:r>
          </w:p>
        </w:tc>
      </w:tr>
    </w:tbl>
    <w:p>
      <w:pPr>
        <w:pStyle w:val="Heading1"/>
      </w:pPr>
      <w:r>
        <w:t>16. 策略引擎与执行闭环：系统从‘会看’到‘会做’的关键一步</w:t>
      </w:r>
    </w:p>
    <w:p>
      <w:pPr>
        <w:spacing w:line="324" w:lineRule="auto" w:after="80"/>
      </w:pPr>
      <w:r>
        <w:rPr>
          <w:rFonts w:ascii="Noto Sans CJK SC" w:hAnsi="Noto Sans CJK SC" w:eastAsia="Noto Sans CJK SC"/>
        </w:rPr>
        <w:t>系统最后必须从分析走到动作。否则不管看板多细，最终仍然要靠人工跨系统操作，生产率提升有限。你之前提出“确认后通过 API 推送销售后台”，这个方向是对的，应该作为正式主链规划。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C9D5E8"/>
          <w:left w:val="single" w:sz="8" w:space="0" w:color="C9D5E8"/>
          <w:bottom w:val="single" w:sz="8" w:space="0" w:color="C9D5E8"/>
          <w:right w:val="single" w:sz="8" w:space="0" w:color="C9D5E8"/>
          <w:insideH w:val="single" w:sz="8" w:space="0" w:color="C9D5E8"/>
          <w:insideV w:val="single" w:sz="8" w:space="0" w:color="C9D5E8"/>
        </w:tblBorders>
      </w:tblPr>
      <w:tblGrid>
        <w:gridCol w:w="3175"/>
        <w:gridCol w:w="3175"/>
        <w:gridCol w:w="3175"/>
      </w:tblGrid>
      <w:tr>
        <w:tc>
          <w:tcPr>
            <w:tcW w:type="dxa" w:w="1360"/>
            <w:shd w:fill="DCE6F1" w:val="clear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</w:rPr>
              <w:t>阶段</w:t>
            </w:r>
          </w:p>
        </w:tc>
        <w:tc>
          <w:tcPr>
            <w:tcW w:type="dxa" w:w="3515"/>
            <w:shd w:fill="DCE6F1" w:val="clear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</w:rPr>
              <w:t>系统要做什么</w:t>
            </w:r>
          </w:p>
        </w:tc>
        <w:tc>
          <w:tcPr>
            <w:tcW w:type="dxa" w:w="3515"/>
            <w:shd w:fill="DCE6F1" w:val="clear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</w:rPr>
              <w:t>为什么重要</w:t>
            </w:r>
          </w:p>
        </w:tc>
      </w:tr>
      <w:tr>
        <w:tc>
          <w:tcPr>
            <w:tcW w:type="dxa" w:w="317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7F9FC" w:val="clear"/>
          </w:tcPr>
          <w:p>
            <w:pPr>
              <w:spacing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</w:rPr>
              <w:t>策略生成</w:t>
            </w:r>
          </w:p>
        </w:tc>
        <w:tc>
          <w:tcPr>
            <w:tcW w:type="dxa" w:w="317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Noto Sans CJK SC" w:hAnsi="Noto Sans CJK SC" w:eastAsia="Noto Sans CJK SC"/>
              </w:rPr>
              <w:t>基于利润、评分、库存、广告、转化生成建议动作</w:t>
            </w:r>
          </w:p>
        </w:tc>
        <w:tc>
          <w:tcPr>
            <w:tcW w:type="dxa" w:w="317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Noto Sans CJK SC" w:hAnsi="Noto Sans CJK SC" w:eastAsia="Noto Sans CJK SC"/>
              </w:rPr>
              <w:t>把分析转换成经营语言</w:t>
            </w:r>
          </w:p>
        </w:tc>
      </w:tr>
      <w:tr>
        <w:tc>
          <w:tcPr>
            <w:tcW w:type="dxa" w:w="317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7F9FC" w:val="clear"/>
          </w:tcPr>
          <w:p>
            <w:pPr>
              <w:spacing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</w:rPr>
              <w:t>影响预估</w:t>
            </w:r>
          </w:p>
        </w:tc>
        <w:tc>
          <w:tcPr>
            <w:tcW w:type="dxa" w:w="317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Noto Sans CJK SC" w:hAnsi="Noto Sans CJK SC" w:eastAsia="Noto Sans CJK SC"/>
              </w:rPr>
              <w:t>给出预计收益、风险、优先级和适用条件</w:t>
            </w:r>
          </w:p>
        </w:tc>
        <w:tc>
          <w:tcPr>
            <w:tcW w:type="dxa" w:w="317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Noto Sans CJK SC" w:hAnsi="Noto Sans CJK SC" w:eastAsia="Noto Sans CJK SC"/>
              </w:rPr>
              <w:t>防止建议空泛</w:t>
            </w:r>
          </w:p>
        </w:tc>
      </w:tr>
      <w:tr>
        <w:tc>
          <w:tcPr>
            <w:tcW w:type="dxa" w:w="317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7F9FC" w:val="clear"/>
          </w:tcPr>
          <w:p>
            <w:pPr>
              <w:spacing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</w:rPr>
              <w:t>人工确认</w:t>
            </w:r>
          </w:p>
        </w:tc>
        <w:tc>
          <w:tcPr>
            <w:tcW w:type="dxa" w:w="317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Noto Sans CJK SC" w:hAnsi="Noto Sans CJK SC" w:eastAsia="Noto Sans CJK SC"/>
              </w:rPr>
              <w:t>按店铺/商品/动作批量审核</w:t>
            </w:r>
          </w:p>
        </w:tc>
        <w:tc>
          <w:tcPr>
            <w:tcW w:type="dxa" w:w="317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Noto Sans CJK SC" w:hAnsi="Noto Sans CJK SC" w:eastAsia="Noto Sans CJK SC"/>
              </w:rPr>
              <w:t>降低误操作风险，适合运营团队协作</w:t>
            </w:r>
          </w:p>
        </w:tc>
      </w:tr>
      <w:tr>
        <w:tc>
          <w:tcPr>
            <w:tcW w:type="dxa" w:w="317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7F9FC" w:val="clear"/>
          </w:tcPr>
          <w:p>
            <w:pPr>
              <w:spacing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</w:rPr>
              <w:t>API 推送</w:t>
            </w:r>
          </w:p>
        </w:tc>
        <w:tc>
          <w:tcPr>
            <w:tcW w:type="dxa" w:w="317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Noto Sans CJK SC" w:hAnsi="Noto Sans CJK SC" w:eastAsia="Noto Sans CJK SC"/>
              </w:rPr>
              <w:t>向销售后台/广告后台/现有系统提交动作</w:t>
            </w:r>
          </w:p>
        </w:tc>
        <w:tc>
          <w:tcPr>
            <w:tcW w:type="dxa" w:w="317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Noto Sans CJK SC" w:hAnsi="Noto Sans CJK SC" w:eastAsia="Noto Sans CJK SC"/>
              </w:rPr>
              <w:t>实现真正执行</w:t>
            </w:r>
          </w:p>
        </w:tc>
      </w:tr>
      <w:tr>
        <w:tc>
          <w:tcPr>
            <w:tcW w:type="dxa" w:w="317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7F9FC" w:val="clear"/>
          </w:tcPr>
          <w:p>
            <w:pPr>
              <w:spacing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</w:rPr>
              <w:t>结果回写</w:t>
            </w:r>
          </w:p>
        </w:tc>
        <w:tc>
          <w:tcPr>
            <w:tcW w:type="dxa" w:w="317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Noto Sans CJK SC" w:hAnsi="Noto Sans CJK SC" w:eastAsia="Noto Sans CJK SC"/>
              </w:rPr>
              <w:t>记录推送结果、平台响应、成功失败原因</w:t>
            </w:r>
          </w:p>
        </w:tc>
        <w:tc>
          <w:tcPr>
            <w:tcW w:type="dxa" w:w="317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Noto Sans CJK SC" w:hAnsi="Noto Sans CJK SC" w:eastAsia="Noto Sans CJK SC"/>
              </w:rPr>
              <w:t>形成闭环和追责基础</w:t>
            </w:r>
          </w:p>
        </w:tc>
      </w:tr>
      <w:tr>
        <w:tc>
          <w:tcPr>
            <w:tcW w:type="dxa" w:w="317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7F9FC" w:val="clear"/>
          </w:tcPr>
          <w:p>
            <w:pPr>
              <w:spacing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</w:rPr>
              <w:t>审计与补偿</w:t>
            </w:r>
          </w:p>
        </w:tc>
        <w:tc>
          <w:tcPr>
            <w:tcW w:type="dxa" w:w="317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Noto Sans CJK SC" w:hAnsi="Noto Sans CJK SC" w:eastAsia="Noto Sans CJK SC"/>
              </w:rPr>
              <w:t>重试、回滚、失败补偿、人工接管</w:t>
            </w:r>
          </w:p>
        </w:tc>
        <w:tc>
          <w:tcPr>
            <w:tcW w:type="dxa" w:w="317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Noto Sans CJK SC" w:hAnsi="Noto Sans CJK SC" w:eastAsia="Noto Sans CJK SC"/>
              </w:rPr>
              <w:t>使系统可用于真实业务</w:t>
            </w:r>
          </w:p>
        </w:tc>
      </w:tr>
    </w:tbl>
    <w:p>
      <w:pPr>
        <w:spacing w:line="324" w:lineRule="auto" w:after="80"/>
      </w:pPr>
      <w:r>
        <w:rPr>
          <w:rFonts w:ascii="Noto Sans CJK SC" w:hAnsi="Noto Sans CJK SC" w:eastAsia="Noto Sans CJK SC"/>
        </w:rPr>
        <w:t>建议先从‘建议式系统’做起，再逐步走向‘执行式系统’。也就是说：先把动作建议、优先级排序、人工确认和推送日志做清楚，再逐步提升自动化比例，不要一开始就做全自动执行。</w:t>
      </w:r>
    </w:p>
    <w:p>
      <w:pPr>
        <w:pStyle w:val="Heading1"/>
      </w:pPr>
      <w:r>
        <w:t>17. 分阶段实施路线：保证当前推进与长期架构一致</w:t>
      </w:r>
    </w:p>
    <w:p>
      <w:pPr>
        <w:spacing w:line="324" w:lineRule="auto" w:after="80"/>
      </w:pPr>
      <w:r>
        <w:rPr>
          <w:rFonts w:ascii="Noto Sans CJK SC" w:hAnsi="Noto Sans CJK SC" w:eastAsia="Noto Sans CJK SC"/>
        </w:rPr>
        <w:t>这份报告最关键的部分之一，是把当前阶段和长期阶段接起来。下面这条路线既承接两份交接报告，也能把新增评分需求纳入主线，而不会把整体架构打散。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C9D5E8"/>
          <w:left w:val="single" w:sz="8" w:space="0" w:color="C9D5E8"/>
          <w:bottom w:val="single" w:sz="8" w:space="0" w:color="C9D5E8"/>
          <w:right w:val="single" w:sz="8" w:space="0" w:color="C9D5E8"/>
          <w:insideH w:val="single" w:sz="8" w:space="0" w:color="C9D5E8"/>
          <w:insideV w:val="single" w:sz="8" w:space="0" w:color="C9D5E8"/>
        </w:tblBorders>
      </w:tblPr>
      <w:tblGrid>
        <w:gridCol w:w="3175"/>
        <w:gridCol w:w="3175"/>
        <w:gridCol w:w="3175"/>
      </w:tblGrid>
      <w:tr>
        <w:tc>
          <w:tcPr>
            <w:tcW w:type="dxa" w:w="1927"/>
            <w:shd w:fill="DCE6F1" w:val="clear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</w:rPr>
              <w:t>阶段</w:t>
            </w:r>
          </w:p>
        </w:tc>
        <w:tc>
          <w:tcPr>
            <w:tcW w:type="dxa" w:w="2835"/>
            <w:shd w:fill="DCE6F1" w:val="clear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</w:rPr>
              <w:t>核心目标</w:t>
            </w:r>
          </w:p>
        </w:tc>
        <w:tc>
          <w:tcPr>
            <w:tcW w:type="dxa" w:w="3628"/>
            <w:shd w:fill="DCE6F1" w:val="clear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</w:rPr>
              <w:t>主要交付物</w:t>
            </w:r>
          </w:p>
        </w:tc>
      </w:tr>
      <w:tr>
        <w:tc>
          <w:tcPr>
            <w:tcW w:type="dxa" w:w="317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7F9FC" w:val="clear"/>
          </w:tcPr>
          <w:p>
            <w:pPr>
              <w:spacing w:line="276" w:lineRule="auto"/>
              <w:jc w:val="left"/>
            </w:pPr>
            <w:r>
              <w:rPr>
                <w:rFonts w:ascii="Noto Sans CJK SC" w:hAnsi="Noto Sans CJK SC" w:eastAsia="Noto Sans CJK SC"/>
                <w:b/>
              </w:rPr>
              <w:t>Phase 1 导入可信收口</w:t>
            </w:r>
          </w:p>
        </w:tc>
        <w:tc>
          <w:tcPr>
            <w:tcW w:type="dxa" w:w="317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Noto Sans CJK SC" w:hAnsi="Noto Sans CJK SC" w:eastAsia="Noto Sans CJK SC"/>
              </w:rPr>
              <w:t>让状态表达真实，补 importability / confirm 口径</w:t>
            </w:r>
          </w:p>
        </w:tc>
        <w:tc>
          <w:tcPr>
            <w:tcW w:type="dxa" w:w="317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Noto Sans CJK SC" w:hAnsi="Noto Sans CJK SC" w:eastAsia="Noto Sans CJK SC"/>
              </w:rPr>
              <w:t>导入状态分层、回归矩阵、API/文件统一入口框架</w:t>
            </w:r>
          </w:p>
        </w:tc>
      </w:tr>
      <w:tr>
        <w:tc>
          <w:tcPr>
            <w:tcW w:type="dxa" w:w="317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7F9FC" w:val="clear"/>
          </w:tcPr>
          <w:p>
            <w:pPr>
              <w:spacing w:line="276" w:lineRule="auto"/>
              <w:jc w:val="left"/>
            </w:pPr>
            <w:r>
              <w:rPr>
                <w:rFonts w:ascii="Noto Sans CJK SC" w:hAnsi="Noto Sans CJK SC" w:eastAsia="Noto Sans CJK SC"/>
                <w:b/>
              </w:rPr>
              <w:t>Phase 2 统一模型 + 利润底盘</w:t>
            </w:r>
          </w:p>
        </w:tc>
        <w:tc>
          <w:tcPr>
            <w:tcW w:type="dxa" w:w="317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Noto Sans CJK SC" w:hAnsi="Noto Sans CJK SC" w:eastAsia="Noto Sans CJK SC"/>
              </w:rPr>
              <w:t>建立统一事实层与利润配置体系</w:t>
            </w:r>
          </w:p>
        </w:tc>
        <w:tc>
          <w:tcPr>
            <w:tcW w:type="dxa" w:w="317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Noto Sans CJK SC" w:hAnsi="Noto Sans CJK SC" w:eastAsia="Noto Sans CJK SC"/>
              </w:rPr>
              <w:t>核心实体、SKU 映射、成本配置、利润版本管理</w:t>
            </w:r>
          </w:p>
        </w:tc>
      </w:tr>
      <w:tr>
        <w:tc>
          <w:tcPr>
            <w:tcW w:type="dxa" w:w="317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7F9FC" w:val="clear"/>
          </w:tcPr>
          <w:p>
            <w:pPr>
              <w:spacing w:line="276" w:lineRule="auto"/>
              <w:jc w:val="left"/>
            </w:pPr>
            <w:r>
              <w:rPr>
                <w:rFonts w:ascii="Noto Sans CJK SC" w:hAnsi="Noto Sans CJK SC" w:eastAsia="Noto Sans CJK SC"/>
                <w:b/>
              </w:rPr>
              <w:t>Phase 3 评分与口碑运营模块</w:t>
            </w:r>
          </w:p>
        </w:tc>
        <w:tc>
          <w:tcPr>
            <w:tcW w:type="dxa" w:w="317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Noto Sans CJK SC" w:hAnsi="Noto Sans CJK SC" w:eastAsia="Noto Sans CJK SC"/>
              </w:rPr>
              <w:t>把评分需求做成一级模块</w:t>
            </w:r>
          </w:p>
        </w:tc>
        <w:tc>
          <w:tcPr>
            <w:tcW w:type="dxa" w:w="317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Noto Sans CJK SC" w:hAnsi="Noto Sans CJK SC" w:eastAsia="Noto Sans CJK SC"/>
              </w:rPr>
              <w:t>评分事实层、健康度模型、拖累识别、差评归因</w:t>
            </w:r>
          </w:p>
        </w:tc>
      </w:tr>
      <w:tr>
        <w:tc>
          <w:tcPr>
            <w:tcW w:type="dxa" w:w="317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7F9FC" w:val="clear"/>
          </w:tcPr>
          <w:p>
            <w:pPr>
              <w:spacing w:line="276" w:lineRule="auto"/>
              <w:jc w:val="left"/>
            </w:pPr>
            <w:r>
              <w:rPr>
                <w:rFonts w:ascii="Noto Sans CJK SC" w:hAnsi="Noto Sans CJK SC" w:eastAsia="Noto Sans CJK SC"/>
                <w:b/>
              </w:rPr>
              <w:t>Phase 4 产品分层与风险中心</w:t>
            </w:r>
          </w:p>
        </w:tc>
        <w:tc>
          <w:tcPr>
            <w:tcW w:type="dxa" w:w="317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Noto Sans CJK SC" w:hAnsi="Noto Sans CJK SC" w:eastAsia="Noto Sans CJK SC"/>
              </w:rPr>
              <w:t>形成潜力/有害/可优化分层与预警</w:t>
            </w:r>
          </w:p>
        </w:tc>
        <w:tc>
          <w:tcPr>
            <w:tcW w:type="dxa" w:w="317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Noto Sans CJK SC" w:hAnsi="Noto Sans CJK SC" w:eastAsia="Noto Sans CJK SC"/>
              </w:rPr>
              <w:t>分层规则、风险排序、运营看板</w:t>
            </w:r>
          </w:p>
        </w:tc>
      </w:tr>
      <w:tr>
        <w:tc>
          <w:tcPr>
            <w:tcW w:type="dxa" w:w="317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7F9FC" w:val="clear"/>
          </w:tcPr>
          <w:p>
            <w:pPr>
              <w:spacing w:line="276" w:lineRule="auto"/>
              <w:jc w:val="left"/>
            </w:pPr>
            <w:r>
              <w:rPr>
                <w:rFonts w:ascii="Noto Sans CJK SC" w:hAnsi="Noto Sans CJK SC" w:eastAsia="Noto Sans CJK SC"/>
                <w:b/>
              </w:rPr>
              <w:t>Phase 5 策略工作台与执行闭环</w:t>
            </w:r>
          </w:p>
        </w:tc>
        <w:tc>
          <w:tcPr>
            <w:tcW w:type="dxa" w:w="317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Noto Sans CJK SC" w:hAnsi="Noto Sans CJK SC" w:eastAsia="Noto Sans CJK SC"/>
              </w:rPr>
              <w:t>让系统从分析走向动作</w:t>
            </w:r>
          </w:p>
        </w:tc>
        <w:tc>
          <w:tcPr>
            <w:tcW w:type="dxa" w:w="317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Noto Sans CJK SC" w:hAnsi="Noto Sans CJK SC" w:eastAsia="Noto Sans CJK SC"/>
              </w:rPr>
              <w:t>策略清单、人工确认流、API 推送、结果回写</w:t>
            </w:r>
          </w:p>
        </w:tc>
      </w:tr>
      <w:tr>
        <w:tc>
          <w:tcPr>
            <w:tcW w:type="dxa" w:w="317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7F9FC" w:val="clear"/>
          </w:tcPr>
          <w:p>
            <w:pPr>
              <w:spacing w:line="276" w:lineRule="auto"/>
              <w:jc w:val="left"/>
            </w:pPr>
            <w:r>
              <w:rPr>
                <w:rFonts w:ascii="Noto Sans CJK SC" w:hAnsi="Noto Sans CJK SC" w:eastAsia="Noto Sans CJK SC"/>
                <w:b/>
              </w:rPr>
              <w:t>Phase 6 平台扩展与配置化</w:t>
            </w:r>
          </w:p>
        </w:tc>
        <w:tc>
          <w:tcPr>
            <w:tcW w:type="dxa" w:w="317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Noto Sans CJK SC" w:hAnsi="Noto Sans CJK SC" w:eastAsia="Noto Sans CJK SC"/>
              </w:rPr>
              <w:t>保证新增平台不重构</w:t>
            </w:r>
          </w:p>
        </w:tc>
        <w:tc>
          <w:tcPr>
            <w:tcW w:type="dxa" w:w="317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Noto Sans CJK SC" w:hAnsi="Noto Sans CJK SC" w:eastAsia="Noto Sans CJK SC"/>
              </w:rPr>
              <w:t>connector、mapping profile、规则配置、模板画像</w:t>
            </w:r>
          </w:p>
        </w:tc>
      </w:tr>
    </w:tbl>
    <w:p>
      <w:pPr>
        <w:pStyle w:val="Heading2"/>
      </w:pPr>
      <w:r>
        <w:t>17.1 Phase 1：导入可信收口（当前最优先）</w:t>
      </w:r>
    </w:p>
    <w:p>
      <w:pPr>
        <w:spacing w:line="324" w:lineRule="auto" w:after="80"/>
      </w:pPr>
      <w:r>
        <w:rPr>
          <w:rFonts w:ascii="Noto Sans CJK SC" w:hAnsi="Noto Sans CJK SC" w:eastAsia="Noto Sans CJK SC"/>
        </w:rPr>
        <w:t>当前最优先的不是再补页面，而是把导入状态的真实性彻底收口。根据交接报告，当前最核心的问题是中文样本存在“语义通过但提交层不可用，却仍显示最终通过”的假绿灯。因此，Phase 1 的关键目标不是提高成功率，而是提高状态表达准确率。</w:t>
      </w:r>
    </w:p>
    <w:p>
      <w:pPr>
        <w:pStyle w:val="CustomBullet"/>
      </w:pPr>
      <w:r>
        <w:rPr>
          <w:rFonts w:ascii="Noto Sans CJK SC" w:hAnsi="Noto Sans CJK SC" w:eastAsia="Noto Sans CJK SC"/>
        </w:rPr>
        <w:t>• 正式引入 importabilityStatus / importabilityReasons，并纳入 confirm 返回。</w:t>
      </w:r>
    </w:p>
    <w:p>
      <w:pPr>
        <w:pStyle w:val="CustomBullet"/>
      </w:pPr>
      <w:r>
        <w:rPr>
          <w:rFonts w:ascii="Noto Sans CJK SC" w:hAnsi="Noto Sans CJK SC" w:eastAsia="Noto Sans CJK SC"/>
        </w:rPr>
        <w:t>• 前端完成页要明确区分“语义通过”和“导入可用性风险”。</w:t>
      </w:r>
    </w:p>
    <w:p>
      <w:pPr>
        <w:pStyle w:val="CustomBullet"/>
      </w:pPr>
      <w:r>
        <w:rPr>
          <w:rFonts w:ascii="Noto Sans CJK SC" w:hAnsi="Noto Sans CJK SC" w:eastAsia="Noto Sans CJK SC"/>
        </w:rPr>
        <w:t>• 把 upload/confirm/UI/audit 的契约对齐，避免前后端字段不同步。</w:t>
      </w:r>
    </w:p>
    <w:p>
      <w:pPr>
        <w:pStyle w:val="CustomBullet"/>
      </w:pPr>
      <w:r>
        <w:rPr>
          <w:rFonts w:ascii="Noto Sans CJK SC" w:hAnsi="Noto Sans CJK SC" w:eastAsia="Noto Sans CJK SC"/>
        </w:rPr>
        <w:t>• 补充异构真实样本回归矩阵，不再只依赖少量样本。</w:t>
      </w:r>
    </w:p>
    <w:p>
      <w:pPr>
        <w:pStyle w:val="CustomBullet"/>
      </w:pPr>
      <w:r>
        <w:rPr>
          <w:rFonts w:ascii="Noto Sans CJK SC" w:hAnsi="Noto Sans CJK SC" w:eastAsia="Noto Sans CJK SC"/>
        </w:rPr>
        <w:t>• 把文件导入和 API 接入统一到一套状态表达框架中。</w:t>
      </w:r>
    </w:p>
    <w:p>
      <w:pPr>
        <w:pStyle w:val="Heading2"/>
      </w:pPr>
      <w:r>
        <w:t>17.2 Phase 2：统一模型与利润引擎底盘</w:t>
      </w:r>
    </w:p>
    <w:p>
      <w:pPr>
        <w:spacing w:line="324" w:lineRule="auto" w:after="80"/>
      </w:pPr>
      <w:r>
        <w:rPr>
          <w:rFonts w:ascii="Noto Sans CJK SC" w:hAnsi="Noto Sans CJK SC" w:eastAsia="Noto Sans CJK SC"/>
        </w:rPr>
        <w:t>导入真实了，下一步才是统一模型与利润底盘。否则系统虽然能进数据，却仍然算不清账。</w:t>
      </w:r>
    </w:p>
    <w:p>
      <w:pPr>
        <w:pStyle w:val="CustomBullet"/>
      </w:pPr>
      <w:r>
        <w:rPr>
          <w:rFonts w:ascii="Noto Sans CJK SC" w:hAnsi="Noto Sans CJK SC" w:eastAsia="Noto Sans CJK SC"/>
        </w:rPr>
        <w:t>• 完成 Store / SKU / Order / Order Item / Refund / Ads / Inventory / Price / Review / Profit / Action 等核心实体建模。</w:t>
      </w:r>
    </w:p>
    <w:p>
      <w:pPr>
        <w:pStyle w:val="CustomBullet"/>
      </w:pPr>
      <w:r>
        <w:rPr>
          <w:rFonts w:ascii="Noto Sans CJK SC" w:hAnsi="Noto Sans CJK SC" w:eastAsia="Noto Sans CJK SC"/>
        </w:rPr>
        <w:t>• 完成 SKU / SPU / 平台 SKU / 店铺 SKU 映射逻辑。</w:t>
      </w:r>
    </w:p>
    <w:p>
      <w:pPr>
        <w:pStyle w:val="CustomBullet"/>
      </w:pPr>
      <w:r>
        <w:rPr>
          <w:rFonts w:ascii="Noto Sans CJK SC" w:hAnsi="Noto Sans CJK SC" w:eastAsia="Noto Sans CJK SC"/>
        </w:rPr>
        <w:t>• 建立成本配置中心，支持采购、运费、佣金、广告、售后、汇率等口径差异。</w:t>
      </w:r>
    </w:p>
    <w:p>
      <w:pPr>
        <w:pStyle w:val="CustomBullet"/>
      </w:pPr>
      <w:r>
        <w:rPr>
          <w:rFonts w:ascii="Noto Sans CJK SC" w:hAnsi="Noto Sans CJK SC" w:eastAsia="Noto Sans CJK SC"/>
        </w:rPr>
        <w:t>• 利润算法版本化、参数化、可人工修正。</w:t>
      </w:r>
    </w:p>
    <w:p>
      <w:pPr>
        <w:pStyle w:val="CustomBullet"/>
      </w:pPr>
      <w:r>
        <w:rPr>
          <w:rFonts w:ascii="Noto Sans CJK SC" w:hAnsi="Noto Sans CJK SC" w:eastAsia="Noto Sans CJK SC"/>
        </w:rPr>
        <w:t>• 建立利润结果与产品分层、策略建议的直接连接。</w:t>
      </w:r>
    </w:p>
    <w:p>
      <w:pPr>
        <w:pStyle w:val="Heading2"/>
      </w:pPr>
      <w:r>
        <w:t>17.3 Phase 3：评分与口碑运营模块</w:t>
      </w:r>
    </w:p>
    <w:p>
      <w:pPr>
        <w:spacing w:line="324" w:lineRule="auto" w:after="80"/>
      </w:pPr>
      <w:r>
        <w:rPr>
          <w:rFonts w:ascii="Noto Sans CJK SC" w:hAnsi="Noto Sans CJK SC" w:eastAsia="Noto Sans CJK SC"/>
        </w:rPr>
        <w:t>新增评分需求建议在 Phase 3 正式落地。这样做的好处是：前两阶段先把导入和底层模型做稳，评分模块一接入就能直接与利润、转化、广告、库存联动，而不是变成孤立子系统。</w:t>
      </w:r>
    </w:p>
    <w:p>
      <w:pPr>
        <w:pStyle w:val="CustomBullet"/>
      </w:pPr>
      <w:r>
        <w:rPr>
          <w:rFonts w:ascii="Noto Sans CJK SC" w:hAnsi="Noto Sans CJK SC" w:eastAsia="Noto Sans CJK SC"/>
        </w:rPr>
        <w:t>• 接入评价/评分数据，建立 fact_reviews 与店铺评分聚合层。</w:t>
      </w:r>
    </w:p>
    <w:p>
      <w:pPr>
        <w:pStyle w:val="CustomBullet"/>
      </w:pPr>
      <w:r>
        <w:rPr>
          <w:rFonts w:ascii="Noto Sans CJK SC" w:hAnsi="Noto Sans CJK SC" w:eastAsia="Noto Sans CJK SC"/>
        </w:rPr>
        <w:t>• 实现评分健康度、拖累贡献度、趋势与波动率等指标。</w:t>
      </w:r>
    </w:p>
    <w:p>
      <w:pPr>
        <w:pStyle w:val="CustomBullet"/>
      </w:pPr>
      <w:r>
        <w:rPr>
          <w:rFonts w:ascii="Noto Sans CJK SC" w:hAnsi="Noto Sans CJK SC" w:eastAsia="Noto Sans CJK SC"/>
        </w:rPr>
        <w:t>• 建立差评原因结构化模型，并支持对文本标签做归类。</w:t>
      </w:r>
    </w:p>
    <w:p>
      <w:pPr>
        <w:pStyle w:val="CustomBullet"/>
      </w:pPr>
      <w:r>
        <w:rPr>
          <w:rFonts w:ascii="Noto Sans CJK SC" w:hAnsi="Noto Sans CJK SC" w:eastAsia="Noto Sans CJK SC"/>
        </w:rPr>
        <w:t>• 把评分风险纳入商品分层与风险中心。</w:t>
      </w:r>
    </w:p>
    <w:p>
      <w:pPr>
        <w:pStyle w:val="CustomBullet"/>
      </w:pPr>
      <w:r>
        <w:rPr>
          <w:rFonts w:ascii="Noto Sans CJK SC" w:hAnsi="Noto Sans CJK SC" w:eastAsia="Noto Sans CJK SC"/>
        </w:rPr>
        <w:t>• 输出具体整改策略：优化页面、调整物流、排查批次、售后干预、暂停放量、下架清仓等。</w:t>
      </w:r>
    </w:p>
    <w:p>
      <w:pPr>
        <w:pStyle w:val="Heading2"/>
      </w:pPr>
      <w:r>
        <w:t>17.4 Phase 4-6：分层、策略执行与平台扩展</w:t>
      </w:r>
    </w:p>
    <w:p>
      <w:pPr>
        <w:spacing w:line="324" w:lineRule="auto" w:after="80"/>
      </w:pPr>
      <w:r>
        <w:rPr>
          <w:rFonts w:ascii="Noto Sans CJK SC" w:hAnsi="Noto Sans CJK SC" w:eastAsia="Noto Sans CJK SC"/>
        </w:rPr>
        <w:t>在底层可信之后，后面三阶段的目标就很清晰：一是让系统会判断哪些商品该放量、该优化、该止损；二是让系统会执行；三是让系统能扩更多平台而不推翻重来。</w:t>
      </w:r>
    </w:p>
    <w:p>
      <w:pPr>
        <w:pStyle w:val="CustomBullet"/>
      </w:pPr>
      <w:r>
        <w:rPr>
          <w:rFonts w:ascii="Noto Sans CJK SC" w:hAnsi="Noto Sans CJK SC" w:eastAsia="Noto Sans CJK SC"/>
        </w:rPr>
        <w:t>• Phase 4：形成产品分层、经营风险排序和专项治理清单。</w:t>
      </w:r>
    </w:p>
    <w:p>
      <w:pPr>
        <w:pStyle w:val="CustomBullet"/>
      </w:pPr>
      <w:r>
        <w:rPr>
          <w:rFonts w:ascii="Noto Sans CJK SC" w:hAnsi="Noto Sans CJK SC" w:eastAsia="Noto Sans CJK SC"/>
        </w:rPr>
        <w:t>• Phase 5：形成策略工作台、人工确认流、推送 API、回写与审计闭环。</w:t>
      </w:r>
    </w:p>
    <w:p>
      <w:pPr>
        <w:pStyle w:val="CustomBullet"/>
      </w:pPr>
      <w:r>
        <w:rPr>
          <w:rFonts w:ascii="Noto Sans CJK SC" w:hAnsi="Noto Sans CJK SC" w:eastAsia="Noto Sans CJK SC"/>
        </w:rPr>
        <w:t>• Phase 6：形成连接器模式、字段映射配置、模板画像、规则配置化能力。</w:t>
      </w:r>
    </w:p>
    <w:p>
      <w:pPr>
        <w:pStyle w:val="Heading1"/>
      </w:pPr>
      <w:r>
        <w:t>18. 技术实现条件与可实现性评估</w:t>
      </w:r>
    </w:p>
    <w:p>
      <w:pPr>
        <w:spacing w:line="324" w:lineRule="auto" w:after="80"/>
      </w:pPr>
      <w:r>
        <w:rPr>
          <w:rFonts w:ascii="Noto Sans CJK SC" w:hAnsi="Noto Sans CJK SC" w:eastAsia="Noto Sans CJK SC"/>
        </w:rPr>
        <w:t>结论先行：系统是可实现的，而且不是理论可实现，而是建立在你现有系统之上的现实可实现。原因在于：导入主链、前端骨架、门禁机制、恢复机制和审计线已经具备；你要做的不是推倒重来，而是在正确边界内把主链逐步打通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C9D5E8"/>
          <w:left w:val="single" w:sz="8" w:space="0" w:color="C9D5E8"/>
          <w:bottom w:val="single" w:sz="8" w:space="0" w:color="C9D5E8"/>
          <w:right w:val="single" w:sz="8" w:space="0" w:color="C9D5E8"/>
          <w:insideH w:val="single" w:sz="8" w:space="0" w:color="C9D5E8"/>
          <w:insideV w:val="single" w:sz="8" w:space="0" w:color="C9D5E8"/>
        </w:tblBorders>
      </w:tblPr>
      <w:tblGrid>
        <w:gridCol w:w="3175"/>
        <w:gridCol w:w="3175"/>
        <w:gridCol w:w="3175"/>
      </w:tblGrid>
      <w:tr>
        <w:tc>
          <w:tcPr>
            <w:tcW w:type="dxa" w:w="1757"/>
            <w:shd w:fill="DCE6F1" w:val="clear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</w:rPr>
              <w:t>判断维度</w:t>
            </w:r>
          </w:p>
        </w:tc>
        <w:tc>
          <w:tcPr>
            <w:tcW w:type="dxa" w:w="1304"/>
            <w:shd w:fill="DCE6F1" w:val="clear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</w:rPr>
              <w:t>结论</w:t>
            </w:r>
          </w:p>
        </w:tc>
        <w:tc>
          <w:tcPr>
            <w:tcW w:type="dxa" w:w="5103"/>
            <w:shd w:fill="DCE6F1" w:val="clear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</w:rPr>
              <w:t>原因</w:t>
            </w:r>
          </w:p>
        </w:tc>
      </w:tr>
      <w:tr>
        <w:tc>
          <w:tcPr>
            <w:tcW w:type="dxa" w:w="317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7F9FC" w:val="clear"/>
          </w:tcPr>
          <w:p>
            <w:pPr>
              <w:spacing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</w:rPr>
              <w:t>产品方向可行性</w:t>
            </w:r>
          </w:p>
        </w:tc>
        <w:tc>
          <w:tcPr>
            <w:tcW w:type="dxa" w:w="317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Noto Sans CJK SC" w:hAnsi="Noto Sans CJK SC" w:eastAsia="Noto Sans CJK SC"/>
              </w:rPr>
              <w:t>高</w:t>
            </w:r>
          </w:p>
        </w:tc>
        <w:tc>
          <w:tcPr>
            <w:tcW w:type="dxa" w:w="317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Noto Sans CJK SC" w:hAnsi="Noto Sans CJK SC" w:eastAsia="Noto Sans CJK SC"/>
              </w:rPr>
              <w:t>市场上重履约系统很多，但经营分析、利润配置、评分联动与动作闭环仍有明显空档</w:t>
            </w:r>
          </w:p>
        </w:tc>
      </w:tr>
      <w:tr>
        <w:tc>
          <w:tcPr>
            <w:tcW w:type="dxa" w:w="317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7F9FC" w:val="clear"/>
          </w:tcPr>
          <w:p>
            <w:pPr>
              <w:spacing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</w:rPr>
              <w:t>工程实现可行性</w:t>
            </w:r>
          </w:p>
        </w:tc>
        <w:tc>
          <w:tcPr>
            <w:tcW w:type="dxa" w:w="317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Noto Sans CJK SC" w:hAnsi="Noto Sans CJK SC" w:eastAsia="Noto Sans CJK SC"/>
              </w:rPr>
              <w:t>中高</w:t>
            </w:r>
          </w:p>
        </w:tc>
        <w:tc>
          <w:tcPr>
            <w:tcW w:type="dxa" w:w="317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Noto Sans CJK SC" w:hAnsi="Noto Sans CJK SC" w:eastAsia="Noto Sans CJK SC"/>
              </w:rPr>
              <w:t>现有系统已有导入底层和页面骨架，不需要从零开发</w:t>
            </w:r>
          </w:p>
        </w:tc>
      </w:tr>
      <w:tr>
        <w:tc>
          <w:tcPr>
            <w:tcW w:type="dxa" w:w="317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7F9FC" w:val="clear"/>
          </w:tcPr>
          <w:p>
            <w:pPr>
              <w:spacing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</w:rPr>
              <w:t>数据实现可行性</w:t>
            </w:r>
          </w:p>
        </w:tc>
        <w:tc>
          <w:tcPr>
            <w:tcW w:type="dxa" w:w="317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Noto Sans CJK SC" w:hAnsi="Noto Sans CJK SC" w:eastAsia="Noto Sans CJK SC"/>
              </w:rPr>
              <w:t>中</w:t>
            </w:r>
          </w:p>
        </w:tc>
        <w:tc>
          <w:tcPr>
            <w:tcW w:type="dxa" w:w="317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Noto Sans CJK SC" w:hAnsi="Noto Sans CJK SC" w:eastAsia="Noto Sans CJK SC"/>
              </w:rPr>
              <w:t>取决于统一模型、字段映射、成本配置与评分数据接入质量</w:t>
            </w:r>
          </w:p>
        </w:tc>
      </w:tr>
      <w:tr>
        <w:tc>
          <w:tcPr>
            <w:tcW w:type="dxa" w:w="317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7F9FC" w:val="clear"/>
          </w:tcPr>
          <w:p>
            <w:pPr>
              <w:spacing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</w:rPr>
              <w:t>扩展可行性</w:t>
            </w:r>
          </w:p>
        </w:tc>
        <w:tc>
          <w:tcPr>
            <w:tcW w:type="dxa" w:w="317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Noto Sans CJK SC" w:hAnsi="Noto Sans CJK SC" w:eastAsia="Noto Sans CJK SC"/>
              </w:rPr>
              <w:t>高（前提是模型先稳）</w:t>
            </w:r>
          </w:p>
        </w:tc>
        <w:tc>
          <w:tcPr>
            <w:tcW w:type="dxa" w:w="317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Noto Sans CJK SC" w:hAnsi="Noto Sans CJK SC" w:eastAsia="Noto Sans CJK SC"/>
              </w:rPr>
              <w:t>采用 connector + mapper + fact 模式后，新增平台不会重构核心分析逻辑</w:t>
            </w:r>
          </w:p>
        </w:tc>
      </w:tr>
      <w:tr>
        <w:tc>
          <w:tcPr>
            <w:tcW w:type="dxa" w:w="317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7F9FC" w:val="clear"/>
          </w:tcPr>
          <w:p>
            <w:pPr>
              <w:spacing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</w:rPr>
              <w:t>短期交付可行性</w:t>
            </w:r>
          </w:p>
        </w:tc>
        <w:tc>
          <w:tcPr>
            <w:tcW w:type="dxa" w:w="317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Noto Sans CJK SC" w:hAnsi="Noto Sans CJK SC" w:eastAsia="Noto Sans CJK SC"/>
              </w:rPr>
              <w:t>高</w:t>
            </w:r>
          </w:p>
        </w:tc>
        <w:tc>
          <w:tcPr>
            <w:tcW w:type="dxa" w:w="317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Noto Sans CJK SC" w:hAnsi="Noto Sans CJK SC" w:eastAsia="Noto Sans CJK SC"/>
              </w:rPr>
              <w:t>先做导入可信收口、评分一期、利润底盘即可产生明显价值</w:t>
            </w:r>
          </w:p>
        </w:tc>
      </w:tr>
      <w:tr>
        <w:tc>
          <w:tcPr>
            <w:tcW w:type="dxa" w:w="317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7F9FC" w:val="clear"/>
          </w:tcPr>
          <w:p>
            <w:pPr>
              <w:spacing w:line="276" w:lineRule="auto"/>
              <w:jc w:val="left"/>
            </w:pPr>
            <w:r>
              <w:rPr>
                <w:rFonts w:ascii="Noto Sans CJK SC" w:hAnsi="Noto Sans CJK SC" w:eastAsia="Noto Sans CJK SC"/>
                <w:b/>
              </w:rPr>
              <w:t>长期壁垒形成可能性</w:t>
            </w:r>
          </w:p>
        </w:tc>
        <w:tc>
          <w:tcPr>
            <w:tcW w:type="dxa" w:w="317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Noto Sans CJK SC" w:hAnsi="Noto Sans CJK SC" w:eastAsia="Noto Sans CJK SC"/>
              </w:rPr>
              <w:t>高</w:t>
            </w:r>
          </w:p>
        </w:tc>
        <w:tc>
          <w:tcPr>
            <w:tcW w:type="dxa" w:w="317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Noto Sans CJK SC" w:hAnsi="Noto Sans CJK SC" w:eastAsia="Noto Sans CJK SC"/>
              </w:rPr>
              <w:t>利润配置、评分联动、策略执行与回写构成系统差异化</w:t>
            </w:r>
          </w:p>
        </w:tc>
      </w:tr>
    </w:tbl>
    <w:p>
      <w:pPr>
        <w:spacing w:line="324" w:lineRule="auto" w:after="80"/>
      </w:pPr>
      <w:r>
        <w:rPr>
          <w:rFonts w:ascii="Noto Sans CJK SC" w:hAnsi="Noto Sans CJK SC" w:eastAsia="Noto Sans CJK SC"/>
        </w:rPr>
        <w:t>但要注意，可实现不等于容易。这个项目最大的挑战不是单点技术，而是把边界、数据、口径和阶段顺序管理好。只要顺序错了，系统就会出现‘页面越来越多，价值越来越虚’的典型问题。</w:t>
      </w:r>
    </w:p>
    <w:p>
      <w:pPr>
        <w:pStyle w:val="Heading2"/>
      </w:pPr>
      <w:r>
        <w:t>18.1 项目成立的五个必要前提</w:t>
      </w:r>
    </w:p>
    <w:p>
      <w:pPr>
        <w:pStyle w:val="CustomBullet"/>
      </w:pPr>
      <w:r>
        <w:rPr>
          <w:rFonts w:ascii="Noto Sans CJK SC" w:hAnsi="Noto Sans CJK SC" w:eastAsia="Noto Sans CJK SC"/>
        </w:rPr>
        <w:t>• 前提一：统一数据模型先于页面扩展，至少要先定核心事实层与商品主数据映射。</w:t>
      </w:r>
    </w:p>
    <w:p>
      <w:pPr>
        <w:pStyle w:val="CustomBullet"/>
      </w:pPr>
      <w:r>
        <w:rPr>
          <w:rFonts w:ascii="Noto Sans CJK SC" w:hAnsi="Noto Sans CJK SC" w:eastAsia="Noto Sans CJK SC"/>
        </w:rPr>
        <w:t>• 前提二：导入状态分层必须做实，不能再让‘识别通过’掩盖‘不可提交’。</w:t>
      </w:r>
    </w:p>
    <w:p>
      <w:pPr>
        <w:pStyle w:val="CustomBullet"/>
      </w:pPr>
      <w:r>
        <w:rPr>
          <w:rFonts w:ascii="Noto Sans CJK SC" w:hAnsi="Noto Sans CJK SC" w:eastAsia="Noto Sans CJK SC"/>
        </w:rPr>
        <w:t>• 前提三：利润算法必须配置化，不能硬编码成单一口径。</w:t>
      </w:r>
    </w:p>
    <w:p>
      <w:pPr>
        <w:pStyle w:val="CustomBullet"/>
      </w:pPr>
      <w:r>
        <w:rPr>
          <w:rFonts w:ascii="Noto Sans CJK SC" w:hAnsi="Noto Sans CJK SC" w:eastAsia="Noto Sans CJK SC"/>
        </w:rPr>
        <w:t>• 前提四：评分必须进入核心事实层，而不是停留在独立报表中。</w:t>
      </w:r>
    </w:p>
    <w:p>
      <w:pPr>
        <w:pStyle w:val="CustomBullet"/>
      </w:pPr>
      <w:r>
        <w:rPr>
          <w:rFonts w:ascii="Noto Sans CJK SC" w:hAnsi="Noto Sans CJK SC" w:eastAsia="Noto Sans CJK SC"/>
        </w:rPr>
        <w:t>• 前提五：策略必须先以建议式闭环落地，再逐步扩大自动执行范围。</w:t>
      </w:r>
    </w:p>
    <w:p>
      <w:pPr>
        <w:pStyle w:val="Heading2"/>
      </w:pPr>
      <w:r>
        <w:t>18.2 当前阶段最主要的风险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C9D5E8"/>
          <w:left w:val="single" w:sz="8" w:space="0" w:color="C9D5E8"/>
          <w:bottom w:val="single" w:sz="8" w:space="0" w:color="C9D5E8"/>
          <w:right w:val="single" w:sz="8" w:space="0" w:color="C9D5E8"/>
          <w:insideH w:val="single" w:sz="8" w:space="0" w:color="C9D5E8"/>
          <w:insideV w:val="single" w:sz="8" w:space="0" w:color="C9D5E8"/>
        </w:tblBorders>
      </w:tblPr>
      <w:tblGrid>
        <w:gridCol w:w="3175"/>
        <w:gridCol w:w="3175"/>
        <w:gridCol w:w="3175"/>
      </w:tblGrid>
      <w:tr>
        <w:tc>
          <w:tcPr>
            <w:tcW w:type="dxa" w:w="1587"/>
            <w:shd w:fill="DCE6F1" w:val="clear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</w:rPr>
              <w:t>风险</w:t>
            </w:r>
          </w:p>
        </w:tc>
        <w:tc>
          <w:tcPr>
            <w:tcW w:type="dxa" w:w="3061"/>
            <w:shd w:fill="DCE6F1" w:val="clear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</w:rPr>
              <w:t>表现</w:t>
            </w:r>
          </w:p>
        </w:tc>
        <w:tc>
          <w:tcPr>
            <w:tcW w:type="dxa" w:w="3515"/>
            <w:shd w:fill="DCE6F1" w:val="clear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</w:rPr>
              <w:t>控制建议</w:t>
            </w:r>
          </w:p>
        </w:tc>
      </w:tr>
      <w:tr>
        <w:tc>
          <w:tcPr>
            <w:tcW w:type="dxa" w:w="317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7F9FC" w:val="clear"/>
          </w:tcPr>
          <w:p>
            <w:pPr>
              <w:spacing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</w:rPr>
              <w:t>边界失控</w:t>
            </w:r>
          </w:p>
        </w:tc>
        <w:tc>
          <w:tcPr>
            <w:tcW w:type="dxa" w:w="317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Noto Sans CJK SC" w:hAnsi="Noto Sans CJK SC" w:eastAsia="Noto Sans CJK SC"/>
              </w:rPr>
              <w:t>项目开始顺手补仓储、审单、面单、库存占用等重功能</w:t>
            </w:r>
          </w:p>
        </w:tc>
        <w:tc>
          <w:tcPr>
            <w:tcW w:type="dxa" w:w="317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Noto Sans CJK SC" w:hAnsi="Noto Sans CJK SC" w:eastAsia="Noto Sans CJK SC"/>
              </w:rPr>
              <w:t>明确“不做重履约 ERP”的边界，并写入产品说明</w:t>
            </w:r>
          </w:p>
        </w:tc>
      </w:tr>
      <w:tr>
        <w:tc>
          <w:tcPr>
            <w:tcW w:type="dxa" w:w="317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7F9FC" w:val="clear"/>
          </w:tcPr>
          <w:p>
            <w:pPr>
              <w:spacing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</w:rPr>
              <w:t>数据质量风险</w:t>
            </w:r>
          </w:p>
        </w:tc>
        <w:tc>
          <w:tcPr>
            <w:tcW w:type="dxa" w:w="317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Noto Sans CJK SC" w:hAnsi="Noto Sans CJK SC" w:eastAsia="Noto Sans CJK SC"/>
              </w:rPr>
              <w:t>导入状态不真实、字段映射不稳、样本覆盖不足</w:t>
            </w:r>
          </w:p>
        </w:tc>
        <w:tc>
          <w:tcPr>
            <w:tcW w:type="dxa" w:w="317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Noto Sans CJK SC" w:hAnsi="Noto Sans CJK SC" w:eastAsia="Noto Sans CJK SC"/>
              </w:rPr>
              <w:t>优先做 importability、导入回归矩阵、原始留档</w:t>
            </w:r>
          </w:p>
        </w:tc>
      </w:tr>
      <w:tr>
        <w:tc>
          <w:tcPr>
            <w:tcW w:type="dxa" w:w="317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7F9FC" w:val="clear"/>
          </w:tcPr>
          <w:p>
            <w:pPr>
              <w:spacing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</w:rPr>
              <w:t>口径不统一</w:t>
            </w:r>
          </w:p>
        </w:tc>
        <w:tc>
          <w:tcPr>
            <w:tcW w:type="dxa" w:w="317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Noto Sans CJK SC" w:hAnsi="Noto Sans CJK SC" w:eastAsia="Noto Sans CJK SC"/>
              </w:rPr>
              <w:t>利润、评分、广告、退款来自不同统计口径</w:t>
            </w:r>
          </w:p>
        </w:tc>
        <w:tc>
          <w:tcPr>
            <w:tcW w:type="dxa" w:w="317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Noto Sans CJK SC" w:hAnsi="Noto Sans CJK SC" w:eastAsia="Noto Sans CJK SC"/>
              </w:rPr>
              <w:t>先统一模型，再做联动分析</w:t>
            </w:r>
          </w:p>
        </w:tc>
      </w:tr>
      <w:tr>
        <w:tc>
          <w:tcPr>
            <w:tcW w:type="dxa" w:w="317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7F9FC" w:val="clear"/>
          </w:tcPr>
          <w:p>
            <w:pPr>
              <w:spacing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</w:rPr>
              <w:t>平台耦合过重</w:t>
            </w:r>
          </w:p>
        </w:tc>
        <w:tc>
          <w:tcPr>
            <w:tcW w:type="dxa" w:w="317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Noto Sans CJK SC" w:hAnsi="Noto Sans CJK SC" w:eastAsia="Noto Sans CJK SC"/>
              </w:rPr>
              <w:t>每接一个平台都要改核心逻辑</w:t>
            </w:r>
          </w:p>
        </w:tc>
        <w:tc>
          <w:tcPr>
            <w:tcW w:type="dxa" w:w="317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Noto Sans CJK SC" w:hAnsi="Noto Sans CJK SC" w:eastAsia="Noto Sans CJK SC"/>
              </w:rPr>
              <w:t>坚持 connector + mapper + fact 架构</w:t>
            </w:r>
          </w:p>
        </w:tc>
      </w:tr>
      <w:tr>
        <w:tc>
          <w:tcPr>
            <w:tcW w:type="dxa" w:w="317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7F9FC" w:val="clear"/>
          </w:tcPr>
          <w:p>
            <w:pPr>
              <w:spacing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</w:rPr>
              <w:t>过早自动化</w:t>
            </w:r>
          </w:p>
        </w:tc>
        <w:tc>
          <w:tcPr>
            <w:tcW w:type="dxa" w:w="317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Noto Sans CJK SC" w:hAnsi="Noto Sans CJK SC" w:eastAsia="Noto Sans CJK SC"/>
              </w:rPr>
              <w:t>策略还没稳定就直接全自动推送</w:t>
            </w:r>
          </w:p>
        </w:tc>
        <w:tc>
          <w:tcPr>
            <w:tcW w:type="dxa" w:w="317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Noto Sans CJK SC" w:hAnsi="Noto Sans CJK SC" w:eastAsia="Noto Sans CJK SC"/>
              </w:rPr>
              <w:t>先做人工确认，再提升自动化级别</w:t>
            </w:r>
          </w:p>
        </w:tc>
      </w:tr>
    </w:tbl>
    <w:p>
      <w:pPr>
        <w:pStyle w:val="Heading1"/>
      </w:pPr>
      <w:r>
        <w:t>19. 给项目负责人的最终建议</w:t>
      </w:r>
    </w:p>
    <w:p>
      <w:pPr>
        <w:spacing w:line="324" w:lineRule="auto" w:after="80"/>
      </w:pPr>
      <w:r>
        <w:rPr>
          <w:rFonts w:ascii="Noto Sans CJK SC" w:hAnsi="Noto Sans CJK SC" w:eastAsia="Noto Sans CJK SC"/>
        </w:rPr>
        <w:t>如果把这套系统做对，它最终会更像“跨境电商经营中枢”，而不是“又一个臃肿 ERP”。这个方向是值得继续投的，但前提是严格执行正确的边界和顺序。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525"/>
      </w:tblGrid>
      <w:tr>
        <w:tc>
          <w:tcPr>
            <w:tcW w:type="dxa" w:w="9525"/>
            <w:shd w:fill="EEF4FF" w:val="clear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pStyle w:val="CalloutText"/>
            </w:pPr>
            <w:r>
              <w:rPr>
                <w:rFonts w:ascii="Noto Sans CJK SC" w:hAnsi="Noto Sans CJK SC" w:eastAsia="Noto Sans CJK SC"/>
                <w:b/>
                <w:color w:val="19376D"/>
                <w:sz w:val="22"/>
              </w:rPr>
              <w:t>建议按以下原则持续推进</w:t>
              <w:br/>
            </w:r>
            <w:r>
              <w:rPr>
                <w:rFonts w:ascii="Noto Sans CJK SC" w:hAnsi="Noto Sans CJK SC" w:eastAsia="Noto Sans CJK SC"/>
              </w:rPr>
              <w:t>• 第一，永远把‘提高利润、转化、销量和效率’作为判断新需求是否进入主线的标准。</w:t>
              <w:br/>
            </w:r>
            <w:r>
              <w:rPr>
                <w:rFonts w:ascii="Noto Sans CJK SC" w:hAnsi="Noto Sans CJK SC" w:eastAsia="Noto Sans CJK SC"/>
              </w:rPr>
              <w:t>• 第二，订单只做事实层，不做重作业层；把精力留给利润、评分、分层和策略。</w:t>
              <w:br/>
            </w:r>
            <w:r>
              <w:rPr>
                <w:rFonts w:ascii="Noto Sans CJK SC" w:hAnsi="Noto Sans CJK SC" w:eastAsia="Noto Sans CJK SC"/>
              </w:rPr>
              <w:t>• 第三，优先把导入、统一模型和利润底盘做扎实，再扩大页面与平台覆盖。</w:t>
              <w:br/>
            </w:r>
            <w:r>
              <w:rPr>
                <w:rFonts w:ascii="Noto Sans CJK SC" w:hAnsi="Noto Sans CJK SC" w:eastAsia="Noto Sans CJK SC"/>
              </w:rPr>
              <w:t>• 第四，评分模块必须纳入主线，因为它是解释销量、转化和店铺健康变化的关键变量。</w:t>
              <w:br/>
            </w:r>
            <w:r>
              <w:rPr>
                <w:rFonts w:ascii="Noto Sans CJK SC" w:hAnsi="Noto Sans CJK SC" w:eastAsia="Noto Sans CJK SC"/>
              </w:rPr>
              <w:t>• 第五，策略模块必须以‘建议—确认—推送—回写’闭环为终点，而不是停在展示层。</w:t>
            </w:r>
          </w:p>
        </w:tc>
      </w:tr>
    </w:tbl>
    <w:p>
      <w:pPr>
        <w:spacing w:line="324" w:lineRule="auto" w:after="80"/>
      </w:pPr>
      <w:r>
        <w:rPr>
          <w:rFonts w:ascii="Noto Sans CJK SC" w:hAnsi="Noto Sans CJK SC" w:eastAsia="Noto Sans CJK SC"/>
        </w:rPr>
        <w:t>站在现在这个节点看，最不应该做的事情不是‘少做了某个页面’，而是把系统重新拖回 ERP 泥潭。最应该做的事情，是把导入可信、利润配置、评分联动、产品分层和执行闭环这条主链真正打通。</w:t>
      </w:r>
    </w:p>
    <w:p>
      <w:pPr>
        <w:pStyle w:val="Heading1"/>
      </w:pPr>
      <w:r>
        <w:t>20. 最终结论</w:t>
      </w:r>
    </w:p>
    <w:p>
      <w:pPr>
        <w:spacing w:line="324" w:lineRule="auto" w:after="80"/>
      </w:pPr>
      <w:r>
        <w:rPr>
          <w:rFonts w:ascii="Noto Sans CJK SC" w:hAnsi="Noto Sans CJK SC" w:eastAsia="Noto Sans CJK SC"/>
        </w:rPr>
        <w:t>综合现有系统、两份交接报告和新增评分需求，项目的总体结论如下：</w:t>
      </w:r>
    </w:p>
    <w:p>
      <w:pPr>
        <w:pStyle w:val="CustomBullet"/>
      </w:pPr>
      <w:r>
        <w:rPr>
          <w:rFonts w:ascii="Noto Sans CJK SC" w:hAnsi="Noto Sans CJK SC" w:eastAsia="Noto Sans CJK SC"/>
        </w:rPr>
        <w:t>• 方向正确：系统应坚持做经营分析与运营决策中枢，不应转向重型履约 ERP。</w:t>
      </w:r>
    </w:p>
    <w:p>
      <w:pPr>
        <w:pStyle w:val="CustomBullet"/>
      </w:pPr>
      <w:r>
        <w:rPr>
          <w:rFonts w:ascii="Noto Sans CJK SC" w:hAnsi="Noto Sans CJK SC" w:eastAsia="Noto Sans CJK SC"/>
        </w:rPr>
        <w:t>• 现状可承接：当前系统已有可运行骨架与真实导入主链，足以继续迭代，而非从零重做。</w:t>
      </w:r>
    </w:p>
    <w:p>
      <w:pPr>
        <w:pStyle w:val="CustomBullet"/>
      </w:pPr>
      <w:r>
        <w:rPr>
          <w:rFonts w:ascii="Noto Sans CJK SC" w:hAnsi="Noto Sans CJK SC" w:eastAsia="Noto Sans CJK SC"/>
        </w:rPr>
        <w:t>• 新增评分需求合理且关键：它应正式升格为一级模块，并与销量、转化、广告、退款、库存、利润联动分析。</w:t>
      </w:r>
    </w:p>
    <w:p>
      <w:pPr>
        <w:pStyle w:val="CustomBullet"/>
      </w:pPr>
      <w:r>
        <w:rPr>
          <w:rFonts w:ascii="Noto Sans CJK SC" w:hAnsi="Noto Sans CJK SC" w:eastAsia="Noto Sans CJK SC"/>
        </w:rPr>
        <w:t>• 技术上可实现：前提是统一模型先行、导入可信收口、利润引擎配置化、策略闭环逐步推进。</w:t>
      </w:r>
    </w:p>
    <w:p>
      <w:pPr>
        <w:pStyle w:val="CustomBullet"/>
      </w:pPr>
      <w:r>
        <w:rPr>
          <w:rFonts w:ascii="Noto Sans CJK SC" w:hAnsi="Noto Sans CJK SC" w:eastAsia="Noto Sans CJK SC"/>
        </w:rPr>
        <w:t>• 长期上有价值：如果把利润、评分、分层、预警和执行做成闭环，这套系统会形成明显差异化壁垒。</w:t>
      </w:r>
    </w:p>
    <w:p>
      <w:pPr>
        <w:spacing w:line="324" w:lineRule="auto" w:after="80"/>
      </w:pPr>
      <w:r>
        <w:rPr>
          <w:rFonts w:ascii="Noto Sans CJK SC" w:hAnsi="Noto Sans CJK SC" w:eastAsia="Noto Sans CJK SC"/>
        </w:rPr>
        <w:t>一句话收束：这套系统真正的基石不是“巨量订单作业模块”，而是“可信导入 + 统一数据模型 + 可配置利润引擎 + 评分与经营联动分析 + 可执行策略闭环”。只要沿着这条主线推进，总体方向就不会偏，阶段设计也能兼顾长远和整体。</w:t>
      </w:r>
    </w:p>
    <w:p>
      <w:pPr>
        <w:pStyle w:val="Heading1"/>
      </w:pPr>
      <w:r>
        <w:t>附录 A：建议优先定义的核心 KPI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C9D5E8"/>
          <w:left w:val="single" w:sz="8" w:space="0" w:color="C9D5E8"/>
          <w:bottom w:val="single" w:sz="8" w:space="0" w:color="C9D5E8"/>
          <w:right w:val="single" w:sz="8" w:space="0" w:color="C9D5E8"/>
          <w:insideH w:val="single" w:sz="8" w:space="0" w:color="C9D5E8"/>
          <w:insideV w:val="single" w:sz="8" w:space="0" w:color="C9D5E8"/>
        </w:tblBorders>
      </w:tblPr>
      <w:tblGrid>
        <w:gridCol w:w="4762"/>
        <w:gridCol w:w="4762"/>
      </w:tblGrid>
      <w:tr>
        <w:tc>
          <w:tcPr>
            <w:tcW w:type="dxa" w:w="1360"/>
            <w:shd w:fill="DCE6F1" w:val="clear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</w:rPr>
              <w:t>主题</w:t>
            </w:r>
          </w:p>
        </w:tc>
        <w:tc>
          <w:tcPr>
            <w:tcW w:type="dxa" w:w="6804"/>
            <w:shd w:fill="DCE6F1" w:val="clear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</w:rPr>
              <w:t>优先 KPI</w:t>
            </w:r>
          </w:p>
        </w:tc>
      </w:tr>
      <w:tr>
        <w:tc>
          <w:tcPr>
            <w:tcW w:type="dxa" w:w="476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7F9FC" w:val="clear"/>
          </w:tcPr>
          <w:p>
            <w:pPr>
              <w:spacing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</w:rPr>
              <w:t>销量</w:t>
            </w:r>
          </w:p>
        </w:tc>
        <w:tc>
          <w:tcPr>
            <w:tcW w:type="dxa" w:w="476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Noto Sans CJK SC" w:hAnsi="Noto Sans CJK SC" w:eastAsia="Noto Sans CJK SC"/>
              </w:rPr>
              <w:t>订单数、支付件数、销售额、动销 SKU 数、销量增速</w:t>
            </w:r>
          </w:p>
        </w:tc>
      </w:tr>
      <w:tr>
        <w:tc>
          <w:tcPr>
            <w:tcW w:type="dxa" w:w="476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7F9FC" w:val="clear"/>
          </w:tcPr>
          <w:p>
            <w:pPr>
              <w:spacing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</w:rPr>
              <w:t>利润</w:t>
            </w:r>
          </w:p>
        </w:tc>
        <w:tc>
          <w:tcPr>
            <w:tcW w:type="dxa" w:w="476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Noto Sans CJK SC" w:hAnsi="Noto Sans CJK SC" w:eastAsia="Noto Sans CJK SC"/>
              </w:rPr>
              <w:t>毛利、净利、净利率、广告后净利、单品利润贡献</w:t>
            </w:r>
          </w:p>
        </w:tc>
      </w:tr>
      <w:tr>
        <w:tc>
          <w:tcPr>
            <w:tcW w:type="dxa" w:w="476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7F9FC" w:val="clear"/>
          </w:tcPr>
          <w:p>
            <w:pPr>
              <w:spacing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</w:rPr>
              <w:t>转化</w:t>
            </w:r>
          </w:p>
        </w:tc>
        <w:tc>
          <w:tcPr>
            <w:tcW w:type="dxa" w:w="476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Noto Sans CJK SC" w:hAnsi="Noto Sans CJK SC" w:eastAsia="Noto Sans CJK SC"/>
              </w:rPr>
              <w:t>曝光、点击率、加购率、支付转化率、退款后有效转化</w:t>
            </w:r>
          </w:p>
        </w:tc>
      </w:tr>
      <w:tr>
        <w:tc>
          <w:tcPr>
            <w:tcW w:type="dxa" w:w="476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7F9FC" w:val="clear"/>
          </w:tcPr>
          <w:p>
            <w:pPr>
              <w:spacing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</w:rPr>
              <w:t>评分</w:t>
            </w:r>
          </w:p>
        </w:tc>
        <w:tc>
          <w:tcPr>
            <w:tcW w:type="dxa" w:w="476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Noto Sans CJK SC" w:hAnsi="Noto Sans CJK SC" w:eastAsia="Noto Sans CJK SC"/>
              </w:rPr>
              <w:t>评价覆盖率、加权评分、差评率、评分趋势、拖累贡献度</w:t>
            </w:r>
          </w:p>
        </w:tc>
      </w:tr>
      <w:tr>
        <w:tc>
          <w:tcPr>
            <w:tcW w:type="dxa" w:w="476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7F9FC" w:val="clear"/>
          </w:tcPr>
          <w:p>
            <w:pPr>
              <w:spacing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</w:rPr>
              <w:t>广告</w:t>
            </w:r>
          </w:p>
        </w:tc>
        <w:tc>
          <w:tcPr>
            <w:tcW w:type="dxa" w:w="476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Noto Sans CJK SC" w:hAnsi="Noto Sans CJK SC" w:eastAsia="Noto Sans CJK SC"/>
              </w:rPr>
              <w:t>花费、ROAS、ACOS、每单广告成本、低效投放比例</w:t>
            </w:r>
          </w:p>
        </w:tc>
      </w:tr>
      <w:tr>
        <w:tc>
          <w:tcPr>
            <w:tcW w:type="dxa" w:w="476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7F9FC" w:val="clear"/>
          </w:tcPr>
          <w:p>
            <w:pPr>
              <w:spacing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</w:rPr>
              <w:t>库存</w:t>
            </w:r>
          </w:p>
        </w:tc>
        <w:tc>
          <w:tcPr>
            <w:tcW w:type="dxa" w:w="476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Noto Sans CJK SC" w:hAnsi="Noto Sans CJK SC" w:eastAsia="Noto Sans CJK SC"/>
              </w:rPr>
              <w:t>可售库存、在途库存、缺货天数、高库存低动销、库存周转</w:t>
            </w:r>
          </w:p>
        </w:tc>
      </w:tr>
      <w:tr>
        <w:tc>
          <w:tcPr>
            <w:tcW w:type="dxa" w:w="476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7F9FC" w:val="clear"/>
          </w:tcPr>
          <w:p>
            <w:pPr>
              <w:spacing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</w:rPr>
              <w:t>风险</w:t>
            </w:r>
          </w:p>
        </w:tc>
        <w:tc>
          <w:tcPr>
            <w:tcW w:type="dxa" w:w="476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Noto Sans CJK SC" w:hAnsi="Noto Sans CJK SC" w:eastAsia="Noto Sans CJK SC"/>
              </w:rPr>
              <w:t>高风险 SKU 数、评分风险数、亏损 SKU 数、退款异常数</w:t>
            </w:r>
          </w:p>
        </w:tc>
      </w:tr>
      <w:tr>
        <w:tc>
          <w:tcPr>
            <w:tcW w:type="dxa" w:w="476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7F9FC" w:val="clear"/>
          </w:tcPr>
          <w:p>
            <w:pPr>
              <w:spacing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</w:rPr>
              <w:t>执行</w:t>
            </w:r>
          </w:p>
        </w:tc>
        <w:tc>
          <w:tcPr>
            <w:tcW w:type="dxa" w:w="476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Noto Sans CJK SC" w:hAnsi="Noto Sans CJK SC" w:eastAsia="Noto Sans CJK SC"/>
              </w:rPr>
              <w:t>待确认策略数、已推送动作数、成功率、回写完成率、失败补偿率</w:t>
            </w:r>
          </w:p>
        </w:tc>
      </w:tr>
    </w:tbl>
    <w:p>
      <w:pPr>
        <w:pStyle w:val="Heading1"/>
      </w:pPr>
      <w:r>
        <w:t>附录 B：建议的最小动作类型清单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C9D5E8"/>
          <w:left w:val="single" w:sz="8" w:space="0" w:color="C9D5E8"/>
          <w:bottom w:val="single" w:sz="8" w:space="0" w:color="C9D5E8"/>
          <w:right w:val="single" w:sz="8" w:space="0" w:color="C9D5E8"/>
          <w:insideH w:val="single" w:sz="8" w:space="0" w:color="C9D5E8"/>
          <w:insideV w:val="single" w:sz="8" w:space="0" w:color="C9D5E8"/>
        </w:tblBorders>
      </w:tblPr>
      <w:tblGrid>
        <w:gridCol w:w="4762"/>
        <w:gridCol w:w="4762"/>
      </w:tblGrid>
      <w:tr>
        <w:tc>
          <w:tcPr>
            <w:tcW w:type="dxa" w:w="2268"/>
            <w:shd w:fill="DCE6F1" w:val="clear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</w:rPr>
              <w:t>动作类型</w:t>
            </w:r>
          </w:p>
        </w:tc>
        <w:tc>
          <w:tcPr>
            <w:tcW w:type="dxa" w:w="5896"/>
            <w:shd w:fill="DCE6F1" w:val="clear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</w:rPr>
              <w:t>适用场景</w:t>
            </w:r>
          </w:p>
        </w:tc>
      </w:tr>
      <w:tr>
        <w:tc>
          <w:tcPr>
            <w:tcW w:type="dxa" w:w="476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7F9FC" w:val="clear"/>
          </w:tcPr>
          <w:p>
            <w:pPr>
              <w:spacing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</w:rPr>
              <w:t>调价</w:t>
            </w:r>
          </w:p>
        </w:tc>
        <w:tc>
          <w:tcPr>
            <w:tcW w:type="dxa" w:w="476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Noto Sans CJK SC" w:hAnsi="Noto Sans CJK SC" w:eastAsia="Noto Sans CJK SC"/>
              </w:rPr>
              <w:t>评分稳但利润差、或评分好且价格偏低、或评分差且价格高</w:t>
            </w:r>
          </w:p>
        </w:tc>
      </w:tr>
      <w:tr>
        <w:tc>
          <w:tcPr>
            <w:tcW w:type="dxa" w:w="476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7F9FC" w:val="clear"/>
          </w:tcPr>
          <w:p>
            <w:pPr>
              <w:spacing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</w:rPr>
              <w:t>暂停广告/限投</w:t>
            </w:r>
          </w:p>
        </w:tc>
        <w:tc>
          <w:tcPr>
            <w:tcW w:type="dxa" w:w="476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Noto Sans CJK SC" w:hAnsi="Noto Sans CJK SC" w:eastAsia="Noto Sans CJK SC"/>
              </w:rPr>
              <w:t>评分下滑、差评高、广告浪费明显</w:t>
            </w:r>
          </w:p>
        </w:tc>
      </w:tr>
      <w:tr>
        <w:tc>
          <w:tcPr>
            <w:tcW w:type="dxa" w:w="476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7F9FC" w:val="clear"/>
          </w:tcPr>
          <w:p>
            <w:pPr>
              <w:spacing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</w:rPr>
              <w:t>增加广告预算</w:t>
            </w:r>
          </w:p>
        </w:tc>
        <w:tc>
          <w:tcPr>
            <w:tcW w:type="dxa" w:w="476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Noto Sans CJK SC" w:hAnsi="Noto Sans CJK SC" w:eastAsia="Noto Sans CJK SC"/>
              </w:rPr>
              <w:t>潜力产品、评分稳、转化好、库存健康</w:t>
            </w:r>
          </w:p>
        </w:tc>
      </w:tr>
      <w:tr>
        <w:tc>
          <w:tcPr>
            <w:tcW w:type="dxa" w:w="476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7F9FC" w:val="clear"/>
          </w:tcPr>
          <w:p>
            <w:pPr>
              <w:spacing w:line="276" w:lineRule="auto"/>
              <w:jc w:val="left"/>
            </w:pPr>
            <w:r>
              <w:rPr>
                <w:rFonts w:ascii="Noto Sans CJK SC" w:hAnsi="Noto Sans CJK SC" w:eastAsia="Noto Sans CJK SC"/>
                <w:b/>
              </w:rPr>
              <w:t>优化 Listing</w:t>
            </w:r>
          </w:p>
        </w:tc>
        <w:tc>
          <w:tcPr>
            <w:tcW w:type="dxa" w:w="476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Noto Sans CJK SC" w:hAnsi="Noto Sans CJK SC" w:eastAsia="Noto Sans CJK SC"/>
              </w:rPr>
              <w:t>有流量但转化低、差评集中在描述不符/尺寸问题</w:t>
            </w:r>
          </w:p>
        </w:tc>
      </w:tr>
      <w:tr>
        <w:tc>
          <w:tcPr>
            <w:tcW w:type="dxa" w:w="476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7F9FC" w:val="clear"/>
          </w:tcPr>
          <w:p>
            <w:pPr>
              <w:spacing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</w:rPr>
              <w:t>售后专项跟进</w:t>
            </w:r>
          </w:p>
        </w:tc>
        <w:tc>
          <w:tcPr>
            <w:tcW w:type="dxa" w:w="476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Noto Sans CJK SC" w:hAnsi="Noto Sans CJK SC" w:eastAsia="Noto Sans CJK SC"/>
              </w:rPr>
              <w:t>差评集中且具有可挽回空间</w:t>
            </w:r>
          </w:p>
        </w:tc>
      </w:tr>
      <w:tr>
        <w:tc>
          <w:tcPr>
            <w:tcW w:type="dxa" w:w="476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7F9FC" w:val="clear"/>
          </w:tcPr>
          <w:p>
            <w:pPr>
              <w:spacing w:line="276" w:lineRule="auto"/>
              <w:jc w:val="left"/>
            </w:pPr>
            <w:r>
              <w:rPr>
                <w:rFonts w:ascii="Noto Sans CJK SC" w:hAnsi="Noto Sans CJK SC" w:eastAsia="Noto Sans CJK SC"/>
                <w:b/>
              </w:rPr>
              <w:t>质量/包装/物流排查</w:t>
            </w:r>
          </w:p>
        </w:tc>
        <w:tc>
          <w:tcPr>
            <w:tcW w:type="dxa" w:w="476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Noto Sans CJK SC" w:hAnsi="Noto Sans CJK SC" w:eastAsia="Noto Sans CJK SC"/>
              </w:rPr>
              <w:t>差评与退款集中在质量、破损、时效问题</w:t>
            </w:r>
          </w:p>
        </w:tc>
      </w:tr>
      <w:tr>
        <w:tc>
          <w:tcPr>
            <w:tcW w:type="dxa" w:w="476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7F9FC" w:val="clear"/>
          </w:tcPr>
          <w:p>
            <w:pPr>
              <w:spacing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</w:rPr>
              <w:t>补货/停止补货</w:t>
            </w:r>
          </w:p>
        </w:tc>
        <w:tc>
          <w:tcPr>
            <w:tcW w:type="dxa" w:w="476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Noto Sans CJK SC" w:hAnsi="Noto Sans CJK SC" w:eastAsia="Noto Sans CJK SC"/>
              </w:rPr>
              <w:t>高潜但缺货、或评分差且库存深</w:t>
            </w:r>
          </w:p>
        </w:tc>
      </w:tr>
      <w:tr>
        <w:tc>
          <w:tcPr>
            <w:tcW w:type="dxa" w:w="476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7F9FC" w:val="clear"/>
          </w:tcPr>
          <w:p>
            <w:pPr>
              <w:spacing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</w:rPr>
              <w:t>清仓/下架</w:t>
            </w:r>
          </w:p>
        </w:tc>
        <w:tc>
          <w:tcPr>
            <w:tcW w:type="dxa" w:w="476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Noto Sans CJK SC" w:hAnsi="Noto Sans CJK SC" w:eastAsia="Noto Sans CJK SC"/>
              </w:rPr>
              <w:t>长期低利润、低评分、高退款、拖累店铺健康</w:t>
            </w:r>
          </w:p>
        </w:tc>
      </w:tr>
    </w:tbl>
    <w:p>
      <w:pPr>
        <w:pStyle w:val="Heading1"/>
      </w:pPr>
      <w:r>
        <w:t>附录 C：建议优先落地的 30 天任务清单</w:t>
      </w:r>
    </w:p>
    <w:p>
      <w:pPr>
        <w:spacing w:line="324" w:lineRule="auto" w:after="80"/>
      </w:pPr>
      <w:r>
        <w:rPr>
          <w:rFonts w:ascii="Noto Sans CJK SC" w:hAnsi="Noto Sans CJK SC" w:eastAsia="Noto Sans CJK SC"/>
        </w:rPr>
        <w:t>如果目标是在不偏离长期架构的前提下，尽快做出可感知价值，建议先落下面这组 30 天任务。它们既承接现有进度，也能直接为后续评分、利润、策略和 API 推送铺路。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C9D5E8"/>
          <w:left w:val="single" w:sz="8" w:space="0" w:color="C9D5E8"/>
          <w:bottom w:val="single" w:sz="8" w:space="0" w:color="C9D5E8"/>
          <w:right w:val="single" w:sz="8" w:space="0" w:color="C9D5E8"/>
          <w:insideH w:val="single" w:sz="8" w:space="0" w:color="C9D5E8"/>
          <w:insideV w:val="single" w:sz="8" w:space="0" w:color="C9D5E8"/>
        </w:tblBorders>
      </w:tblPr>
      <w:tblGrid>
        <w:gridCol w:w="3175"/>
        <w:gridCol w:w="3175"/>
        <w:gridCol w:w="3175"/>
      </w:tblGrid>
      <w:tr>
        <w:tc>
          <w:tcPr>
            <w:tcW w:type="dxa" w:w="1020"/>
            <w:shd w:fill="DCE6F1" w:val="clear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</w:rPr>
              <w:t>优先级</w:t>
            </w:r>
          </w:p>
        </w:tc>
        <w:tc>
          <w:tcPr>
            <w:tcW w:type="dxa" w:w="4536"/>
            <w:shd w:fill="DCE6F1" w:val="clear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</w:rPr>
              <w:t>30 天内任务</w:t>
            </w:r>
          </w:p>
        </w:tc>
        <w:tc>
          <w:tcPr>
            <w:tcW w:type="dxa" w:w="3742"/>
            <w:shd w:fill="DCE6F1" w:val="clear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</w:rPr>
              <w:t>验收结果</w:t>
            </w:r>
          </w:p>
        </w:tc>
      </w:tr>
      <w:tr>
        <w:tc>
          <w:tcPr>
            <w:tcW w:type="dxa" w:w="317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7F9FC" w:val="clear"/>
          </w:tcPr>
          <w:p>
            <w:pPr>
              <w:spacing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</w:rPr>
              <w:t>P0</w:t>
            </w:r>
          </w:p>
        </w:tc>
        <w:tc>
          <w:tcPr>
            <w:tcW w:type="dxa" w:w="317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Noto Sans CJK SC" w:hAnsi="Noto Sans CJK SC" w:eastAsia="Noto Sans CJK SC"/>
              </w:rPr>
              <w:t>把 importabilityStatus / importabilityReasons 真正落到 confirm 返回，并前端同步展示</w:t>
            </w:r>
          </w:p>
        </w:tc>
        <w:tc>
          <w:tcPr>
            <w:tcW w:type="dxa" w:w="317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Noto Sans CJK SC" w:hAnsi="Noto Sans CJK SC" w:eastAsia="Noto Sans CJK SC"/>
              </w:rPr>
              <w:t>导入完成页不再出现“语义通过但不可提交仍显示成功”的假绿灯</w:t>
            </w:r>
          </w:p>
        </w:tc>
      </w:tr>
      <w:tr>
        <w:tc>
          <w:tcPr>
            <w:tcW w:type="dxa" w:w="317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7F9FC" w:val="clear"/>
          </w:tcPr>
          <w:p>
            <w:pPr>
              <w:spacing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</w:rPr>
              <w:t>P0</w:t>
            </w:r>
          </w:p>
        </w:tc>
        <w:tc>
          <w:tcPr>
            <w:tcW w:type="dxa" w:w="317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Noto Sans CJK SC" w:hAnsi="Noto Sans CJK SC" w:eastAsia="Noto Sans CJK SC"/>
              </w:rPr>
              <w:t>建立最小统一事实层：Order / Order Item / SKU / Review / Ads / Inventory / Profit Config</w:t>
            </w:r>
          </w:p>
        </w:tc>
        <w:tc>
          <w:tcPr>
            <w:tcW w:type="dxa" w:w="317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Noto Sans CJK SC" w:hAnsi="Noto Sans CJK SC" w:eastAsia="Noto Sans CJK SC"/>
              </w:rPr>
              <w:t>后续评分与利润模块有统一底盘，不再各自建表</w:t>
            </w:r>
          </w:p>
        </w:tc>
      </w:tr>
      <w:tr>
        <w:tc>
          <w:tcPr>
            <w:tcW w:type="dxa" w:w="317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7F9FC" w:val="clear"/>
          </w:tcPr>
          <w:p>
            <w:pPr>
              <w:spacing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</w:rPr>
              <w:t>P1</w:t>
            </w:r>
          </w:p>
        </w:tc>
        <w:tc>
          <w:tcPr>
            <w:tcW w:type="dxa" w:w="317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Noto Sans CJK SC" w:hAnsi="Noto Sans CJK SC" w:eastAsia="Noto Sans CJK SC"/>
              </w:rPr>
              <w:t>完成评分一期：评价覆盖率、商品评分、店铺评分、差评率、趋势与拖累贡献度</w:t>
            </w:r>
          </w:p>
        </w:tc>
        <w:tc>
          <w:tcPr>
            <w:tcW w:type="dxa" w:w="317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Noto Sans CJK SC" w:hAnsi="Noto Sans CJK SC" w:eastAsia="Noto Sans CJK SC"/>
              </w:rPr>
              <w:t>可以识别出拉低店铺评分和销量的重点商品</w:t>
            </w:r>
          </w:p>
        </w:tc>
      </w:tr>
      <w:tr>
        <w:tc>
          <w:tcPr>
            <w:tcW w:type="dxa" w:w="317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7F9FC" w:val="clear"/>
          </w:tcPr>
          <w:p>
            <w:pPr>
              <w:spacing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</w:rPr>
              <w:t>P1</w:t>
            </w:r>
          </w:p>
        </w:tc>
        <w:tc>
          <w:tcPr>
            <w:tcW w:type="dxa" w:w="317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Noto Sans CJK SC" w:hAnsi="Noto Sans CJK SC" w:eastAsia="Noto Sans CJK SC"/>
              </w:rPr>
              <w:t>完成利润配置中心一期：采购、佣金、广告、运费、汇率等可配置</w:t>
            </w:r>
          </w:p>
        </w:tc>
        <w:tc>
          <w:tcPr>
            <w:tcW w:type="dxa" w:w="317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Noto Sans CJK SC" w:hAnsi="Noto Sans CJK SC" w:eastAsia="Noto Sans CJK SC"/>
              </w:rPr>
              <w:t>单品净利结果开始可用于经营判断</w:t>
            </w:r>
          </w:p>
        </w:tc>
      </w:tr>
      <w:tr>
        <w:tc>
          <w:tcPr>
            <w:tcW w:type="dxa" w:w="317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7F9FC" w:val="clear"/>
          </w:tcPr>
          <w:p>
            <w:pPr>
              <w:spacing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</w:rPr>
              <w:t>P1</w:t>
            </w:r>
          </w:p>
        </w:tc>
        <w:tc>
          <w:tcPr>
            <w:tcW w:type="dxa" w:w="317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Noto Sans CJK SC" w:hAnsi="Noto Sans CJK SC" w:eastAsia="Noto Sans CJK SC"/>
              </w:rPr>
              <w:t>把 Strategy List 升级为“建议 + 确认 + 记录”工作台</w:t>
            </w:r>
          </w:p>
        </w:tc>
        <w:tc>
          <w:tcPr>
            <w:tcW w:type="dxa" w:w="317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Noto Sans CJK SC" w:hAnsi="Noto Sans CJK SC" w:eastAsia="Noto Sans CJK SC"/>
              </w:rPr>
              <w:t>策略开始具备执行闭环的雏形</w:t>
            </w:r>
          </w:p>
        </w:tc>
      </w:tr>
      <w:tr>
        <w:tc>
          <w:tcPr>
            <w:tcW w:type="dxa" w:w="317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7F9FC" w:val="clear"/>
          </w:tcPr>
          <w:p>
            <w:pPr>
              <w:spacing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</w:rPr>
              <w:t>P2</w:t>
            </w:r>
          </w:p>
        </w:tc>
        <w:tc>
          <w:tcPr>
            <w:tcW w:type="dxa" w:w="317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Noto Sans CJK SC" w:hAnsi="Noto Sans CJK SC" w:eastAsia="Noto Sans CJK SC"/>
              </w:rPr>
              <w:t>为后续 API 接入建立 connector / mapper / raw batch 统一规范</w:t>
            </w:r>
          </w:p>
        </w:tc>
        <w:tc>
          <w:tcPr>
            <w:tcW w:type="dxa" w:w="317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Noto Sans CJK SC" w:hAnsi="Noto Sans CJK SC" w:eastAsia="Noto Sans CJK SC"/>
              </w:rPr>
              <w:t>新增平台时只扩连接器，不重构内核</w:t>
            </w:r>
          </w:p>
        </w:tc>
      </w:tr>
    </w:tbl>
    <w:p>
      <w:pPr>
        <w:spacing w:line="324" w:lineRule="auto" w:after="80"/>
      </w:pPr>
      <w:r>
        <w:rPr>
          <w:rFonts w:ascii="Noto Sans CJK SC" w:hAnsi="Noto Sans CJK SC" w:eastAsia="Noto Sans CJK SC"/>
        </w:rPr>
        <w:t>上述任务完成后，系统就会从“分析骨架”进入“可直接支撑运营动作”的阶段。这个阶段未必要一次接完所有平台，但必须把底层模型和状态表达做真做稳。</w:t>
      </w:r>
    </w:p>
    <w:sectPr w:rsidR="00FC693F" w:rsidRPr="0006063C" w:rsidSect="00034616">
      <w:footerReference w:type="default" r:id="rId9"/>
      <w:pgSz w:w="11906" w:h="16838"/>
      <w:pgMar w:top="1134" w:right="1134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color w:val="787878"/>
        <w:sz w:val="17"/>
      </w:rPr>
      <w:t>跨境电商智能运营系统详细方向报告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9376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F5496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6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E7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portTitle">
    <w:name w:val="ReportTitle"/>
    <w:basedOn w:val="Normal"/>
    <w:pPr>
      <w:spacing w:after="120" w:line="276" w:lineRule="auto"/>
    </w:pPr>
    <w:rPr>
      <w:rFonts w:ascii="Noto Sans CJK SC" w:hAnsi="Noto Sans CJK SC" w:eastAsia="Noto Sans CJK SC"/>
      <w:b/>
      <w:color w:val="19376D"/>
      <w:sz w:val="44"/>
    </w:rPr>
  </w:style>
  <w:style w:type="paragraph" w:customStyle="1" w:styleId="ReportSubtitle">
    <w:name w:val="ReportSubtitle"/>
    <w:basedOn w:val="Normal"/>
    <w:pPr>
      <w:spacing w:after="120"/>
    </w:pPr>
    <w:rPr>
      <w:rFonts w:ascii="Noto Sans CJK SC" w:hAnsi="Noto Sans CJK SC" w:eastAsia="Noto Sans CJK SC"/>
      <w:color w:val="505050"/>
      <w:sz w:val="21"/>
    </w:rPr>
  </w:style>
  <w:style w:type="paragraph" w:customStyle="1" w:styleId="CustomBullet">
    <w:name w:val="CustomBullet"/>
    <w:basedOn w:val="Normal"/>
    <w:pPr>
      <w:spacing w:after="40" w:line="324" w:lineRule="auto"/>
      <w:ind w:left="312" w:hanging="255"/>
    </w:pPr>
    <w:rPr>
      <w:rFonts w:ascii="Noto Sans CJK SC" w:hAnsi="Noto Sans CJK SC" w:eastAsia="Noto Sans CJK SC"/>
      <w:sz w:val="21"/>
    </w:rPr>
  </w:style>
  <w:style w:type="paragraph" w:customStyle="1" w:styleId="SmallText">
    <w:name w:val="SmallText"/>
    <w:basedOn w:val="Normal"/>
    <w:pPr>
      <w:spacing w:after="60" w:line="288" w:lineRule="auto"/>
    </w:pPr>
    <w:rPr>
      <w:rFonts w:ascii="Noto Sans CJK SC" w:hAnsi="Noto Sans CJK SC" w:eastAsia="Noto Sans CJK SC"/>
      <w:color w:val="5A5A5A"/>
      <w:sz w:val="18"/>
    </w:rPr>
  </w:style>
  <w:style w:type="paragraph" w:customStyle="1" w:styleId="CalloutText">
    <w:name w:val="CalloutText"/>
    <w:basedOn w:val="Normal"/>
    <w:pPr>
      <w:spacing w:after="60" w:line="312" w:lineRule="auto"/>
    </w:pPr>
    <w:rPr>
      <w:rFonts w:ascii="Noto Sans CJK SC" w:hAnsi="Noto Sans CJK SC" w:eastAsia="Noto Sans CJK SC"/>
      <w:color w:val="2C3E50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