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运营系统设计：当前分支代码与阶段总报告</w:t>
      </w:r>
    </w:p>
    <w:p>
      <w:pPr>
        <w:pStyle w:val="Heading1"/>
      </w:pPr>
      <w:r>
        <w:t>1. 当前代码基线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当前工作分支：`checkpoint/import-stable-51f7df8`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当前主战场：`src/ecom_v51/services/import_service.py`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当前前端导入页：`frontend/src/pages/DataImportV2.tsx`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当前路由出口：`src/ecom_v51/api/routes/import_route.py`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当前真实样本：`System/data/analytics_report_2026-03-12_23_49.xlsx`、`System/data/销售数据分析.xlsx`</w:t>
      </w:r>
    </w:p>
    <w:p>
      <w:pPr>
        <w:pStyle w:val="Heading1"/>
      </w:pPr>
      <w:r>
        <w:t>2. 当前阶段结论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中文样本的导入闭环已经打通：上传 -&gt; 解析 -&gt; 字段映射 -&gt; 人工确认 -&gt; confirm -&gt; 缺失评分审计。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俄语 Ozon 报表已经可以进入映射页，但自动映射准确率仍不足，尤其体现在：说明文本被当作样本值、动态/占比/建议列不应直接映射到核心事实字段、`SKU` 与 `Артикул` 可能同时竞争 `sku`。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当前主目标不是“映射更多字段”，而是“保证核心事实层可信”。</w:t>
      </w:r>
    </w:p>
    <w:p>
      <w:pPr>
        <w:pStyle w:val="Heading1"/>
      </w:pPr>
      <w:r>
        <w:t>3. 已完成事项</w:t>
      </w:r>
    </w:p>
    <w:p>
      <w:pPr>
        <w:pStyle w:val="Heading2"/>
      </w:pPr>
      <w:r>
        <w:t>3.1 导入链路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`DataImportV2` 已作为主导入页面使用。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上传后能够进入字段映射页。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中文样本可成功完成导入，缺失评分被按缺失事实保留。</w:t>
      </w:r>
    </w:p>
    <w:p>
      <w:pPr>
        <w:pStyle w:val="Heading2"/>
      </w:pPr>
      <w:r>
        <w:t>3.2 后端稳定性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上传路由已恢复到可运行状态。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`/api/reminders/list` 的时区比较问题已处理到不再持续干扰导入调试。</w:t>
      </w:r>
    </w:p>
    <w:p>
      <w:pPr>
        <w:pStyle w:val="Heading1"/>
      </w:pPr>
      <w:r>
        <w:t>4. 当前核心问题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俄语报表中说明文本、动态列、占比列、建议列仍不能安全自动映射。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样本值历史上曾出现长说明文本、多列混采样等问题。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大量未纳入设计的字段需要后续进入候选池与扩展字段注册阶段。</w:t>
      </w:r>
    </w:p>
    <w:p>
      <w:pPr>
        <w:pStyle w:val="Heading1"/>
      </w:pPr>
      <w:r>
        <w:t>5. 当前正确策略</w:t>
      </w:r>
    </w:p>
    <w:p>
      <w:pPr>
        <w:pStyle w:val="Heading2"/>
      </w:pPr>
      <w:r>
        <w:t>5.1 Core-safe 模式</w:t>
      </w:r>
    </w:p>
    <w:p>
      <w:pPr>
        <w:spacing w:after="60" w:line="276" w:lineRule="auto"/>
      </w:pPr>
      <w:r>
        <w:t>先保证核心字段可信：`sku`、`orders`、`order_amount`、`impressions_total`、`impressions_search_catalog`、`product_card_visits`、`add_to_cart_total`、`stock_total`、`rating_value`、`review_count`、`price_index_status`。</w:t>
      </w:r>
    </w:p>
    <w:p>
      <w:pPr>
        <w:pStyle w:val="Heading2"/>
      </w:pPr>
      <w:r>
        <w:t>5.2 暂不自动映射的字段类别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`Динамика`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`Доля`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`ABC-анализ`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`Рекомендация`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长解释文本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时效/补货等尚未正式建模字段</w:t>
      </w:r>
    </w:p>
    <w:p>
      <w:pPr>
        <w:pStyle w:val="Heading1"/>
      </w:pPr>
      <w:r>
        <w:t>6. 下一阶段建议</w:t>
      </w:r>
    </w:p>
    <w:p>
      <w:pPr>
        <w:pStyle w:val="Heading2"/>
      </w:pPr>
      <w:r>
        <w:t>6.1 Phase B：映射准确率收口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清洗样本值来源，避免长说明文本进入 sample values。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收紧俄语规则，移除过宽关键词。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对核心目标字段做唯一性去重。</w:t>
      </w:r>
    </w:p>
    <w:p>
      <w:pPr>
        <w:pStyle w:val="Heading2"/>
      </w:pPr>
      <w:r>
        <w:t>6.2 Phase C：扩展字段吸收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建立未映射字段候选池。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引入动态伴生字段模型。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按业务价值逐步把高频字段吸收进标准字段体系。</w:t>
      </w:r>
    </w:p>
    <w:p>
      <w:pPr>
        <w:pStyle w:val="Heading1"/>
      </w:pPr>
      <w:r>
        <w:t>7. 与整系统主线的关系</w:t>
      </w:r>
    </w:p>
    <w:p>
      <w:pPr>
        <w:spacing w:after="60" w:line="276" w:lineRule="auto"/>
      </w:pPr>
      <w:r>
        <w:t>当前导入模块方向与整系统主线一致：先做可信导入与事实层，再接利润引擎、评分诊断、策略建议与执行闭环；系统定位是跨境电商经营分析与运营中枢，而不是重履约 ERP 替代。</w:t>
      </w:r>
    </w:p>
    <w:p>
      <w:pPr>
        <w:pStyle w:val="Heading1"/>
      </w:pPr>
      <w:r>
        <w:t>8. 下一窗口接手时最重要的三条</w:t>
      </w:r>
    </w:p>
    <w:p>
      <w:pPr>
        <w:spacing w:after="60" w:line="276" w:lineRule="auto"/>
      </w:pPr>
      <w:r>
        <w:t>1. 不要再用大范围字符串替换式补丁覆盖 `import_service.py`。</w:t>
      </w:r>
    </w:p>
    <w:p>
      <w:pPr>
        <w:spacing w:after="60" w:line="276" w:lineRule="auto"/>
      </w:pPr>
      <w:r>
        <w:t>2. 继续以 `analytics_report_2026-03-12_23_49.xlsx` 为俄语基准样本验证。</w:t>
      </w:r>
    </w:p>
    <w:p>
      <w:pPr>
        <w:spacing w:after="60" w:line="276" w:lineRule="auto"/>
      </w:pPr>
      <w:r>
        <w:t>3. 先保核心字段正确，再扩展未映射字段。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