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25</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By studying burial forms, grave goods, and ritual behaviors that structure the material configuration of burials, we can infer social status and relations between members of a community that give an insight to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paper will use a novel Bayesian approach on exponential random graph model for networks to investigate the formation of relationship between burials in northeastern Taiwan to explore the indirect impact of foreign presence on social organization.</w:t>
      </w:r>
    </w:p>
    <w:p>
      <w:pPr>
        <w:pStyle w:val="Heading2"/>
      </w:pPr>
      <w:bookmarkStart w:id="21" w:name="a-case-study-from-northeastern-taiwan"/>
      <w:r>
        <w:t xml:space="preserve">A Case Study from Northeastern Taiwan</w:t>
      </w:r>
      <w:bookmarkEnd w:id="21"/>
    </w:p>
    <w:p>
      <w:pPr>
        <w:pStyle w:val="FirstParagraph"/>
      </w:pPr>
      <w:r>
        <w:t xml:space="preserve">Archaeological sites in northeastern Taiwan show evidence of accumulation patterns of imported goods, such as ornaments and porcelains, in residential areas and the use as burial goods around the same time as European contacts in the 17th century</w:t>
      </w:r>
      <w:r>
        <w:t xml:space="preserve"> </w:t>
      </w:r>
      <w:r>
        <w:t xml:space="preserve">(Chen, 2007; Wang and Marwick, 2020)</w:t>
      </w:r>
      <w:r>
        <w:t xml:space="preserve">. Imported goods were treated as prestige or wealth in those Indigenous societies that were commonly mentioned in Spanish historical records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imported goods in burials, the degree of differentiation across burials over time remain unclear. The use of imported items as prestige goods in local Indigenous communities might occur earlier before a European presence became established, but was maintained and amplified after European arrival due to local competition for power</w:t>
      </w:r>
      <w:r>
        <w:t xml:space="preserve"> </w:t>
      </w:r>
      <w:r>
        <w:t xml:space="preserve">(Borao Mateo, 2009; Li and Wu, 2006; Ueda et al., 2016;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w:t>
      </w:r>
      <w:r>
        <w:t xml:space="preserve"> </w:t>
      </w:r>
      <w:r>
        <w:t xml:space="preserve">(Brumfiel, 1994; Clark and Blake, 1994)</w:t>
      </w:r>
      <w:r>
        <w:t xml:space="preserve">. The observed uneven distribution in Northeastern Taiwan may be explained as a result of unequal access to trade networks when Indigenous societies were involved in the complex trade network stimulated by the Europeans.</w:t>
      </w:r>
    </w:p>
    <w:p>
      <w:pPr>
        <w:pStyle w:val="BodyText"/>
      </w:pPr>
      <w:r>
        <w:t xml:space="preserve">In this study, we explore social changes in a pericolonial context at Kiwulan (Figure</w:t>
      </w:r>
      <w:r>
        <w:t xml:space="preserve"> </w:t>
      </w:r>
      <w:r>
        <w:t xml:space="preserve">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(2)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Exponential random graph models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tools for network modeling by incorporating prior information about the network configurations to better understand dependencies of network variables and improve computational issues in ERGMs</w:t>
      </w:r>
      <w:r>
        <w:t xml:space="preserve"> </w:t>
      </w:r>
      <w:r>
        <w:t xml:space="preserve">(Caimo et al., 2017; Lehmann et al., 2020)</w:t>
      </w:r>
      <w:r>
        <w:t xml:space="preserve">.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After fitting an ERMG with an MCMC algorithm, a Bayesian approach generates posterior probabilities that incorporates our sample data and prior information derived from previous data or our assumptions through summary statistics from estimates of the ERGM parameters</w:t>
      </w:r>
      <w:r>
        <w:t xml:space="preserve"> </w:t>
      </w:r>
      <w:r>
        <w:t xml:space="preserve">(Caimo and Lomi, 2015; Nemmers et al., 2019)</w:t>
      </w:r>
      <w:r>
        <w:t xml:space="preserve">. This also allows uncertainty quantification.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w:t>
      </w:r>
      <w:r>
        <w:t xml:space="preserve"> </w:t>
      </w:r>
      <w:r>
        <w:t xml:space="preserve">(Chen, 2007)</w:t>
      </w:r>
      <w:r>
        <w:t xml:space="preserve">. Excavations revealed abundant trade goods, including imported ceramics and stonewares, metal artifacts, glass beads, and stone beads, indicative of frequent trade activities</w:t>
      </w:r>
      <w:r>
        <w:t xml:space="preserve"> </w:t>
      </w:r>
      <w:r>
        <w:t xml:space="preserve">(Chen, 2007)</w:t>
      </w:r>
      <w:r>
        <w:t xml:space="preserve">. A total of 90 burials were unearthed that are mostly located in the middle section of the excavation area, which is the largest open area at Kiwulan that provides continuous stratigraphic sections suitable for temporal comparison (Figure</w:t>
      </w:r>
      <w:r>
        <w:t xml:space="preserve"> </w:t>
      </w:r>
      <w:r>
        <w:t xml:space="preserve">2</w:t>
      </w:r>
      <w:r>
        <w:t xml:space="preserve">). Burials are oriented in an east-west direction on the north side of the residential area, indicated by post-holes and</w:t>
      </w:r>
      <w:r>
        <w:t xml:space="preserve"> </w:t>
      </w:r>
      <w:r>
        <w:rPr>
          <w:i/>
        </w:rPr>
        <w:t xml:space="preserve">in-situ</w:t>
      </w:r>
      <w:r>
        <w:t xml:space="preserve"> </w:t>
      </w:r>
      <w:r>
        <w:t xml:space="preserve">wooden posts, suggesting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8 burials heavily disturbed by modern construction that are also excluded because we cannot determine their chronology. 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written by Europeans and the Han Chinese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burial goods accumulated in only a few individuals’ burials after the European presence because of increased social inequality at Kiwulan due to differential access to these goods. A related effect of the European presence in northeastern Taiwan may have been manipulation of the European colonial image by ambitious local Indigenous individuals for building their personal status and power, recognized as network strategies to achieve power</w:t>
      </w:r>
      <w:r>
        <w:t xml:space="preserve"> </w:t>
      </w:r>
      <w:r>
        <w:t xml:space="preserve">(Drennan et al., 2010; Feinman, 2000)</w:t>
      </w:r>
      <w:r>
        <w:t xml:space="preserve">. If social inequality gradually increased in Kiwulan as we hypothesize, then we expect to observe a network with higher degree (popularity) and less transitivity (cohesion), along with greater differences in wealth accumulation according to burial goods.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Since trade beads are commonly found across burials with substantial differences in quantities,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possess each type of goods (i.e. presence or absence). Node attributes here include osteological data, such as age and sex, and cultural data, such as ritual pottery, and burial value index. Ritual pottery was identified as locally made ceramics placed above graves that suggests funeral feasting based on historical records. The burial value index is an important attribute for economical inequality that we assigned the burials into three levels, high (&gt;24.7, top 10 percent), above average (16-24.7), and below average (&lt;16),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Network variables used for model specifications with assocaited interpeation for burial relations.</w:t>
      </w:r>
    </w:p>
    <w:tbl>
      <w:tblPr>
        <w:tblStyle w:val="Table"/>
        <w:tblW w:type="pct" w:w="5000.0"/>
        <w:tblLook w:firstRow="1"/>
        <w:tblCaption w:val="Table 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about biological features, such as age, sex, we specified a vague prior that follows a normal distribution with mean at 0 and standard deviations at 5for both models to explore their effects.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ompact"/>
      </w:pPr>
      <w:r>
        <w:t xml:space="preserve">Table 2: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-18.56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5</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5: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5</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6</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 Distribution moments (mean, skewness, and variance) calculated on the observed data and simulated distributions for the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2</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0.0.0.0.1	pagebreak</w:t>
      </w:r>
      <w:bookmarkEnd w:id="40"/>
    </w:p>
    <w:p>
      <w:pPr>
        <w:pStyle w:val="Heading1"/>
      </w:pPr>
      <w:bookmarkStart w:id="41" w:name="references"/>
      <w:r>
        <w:t xml:space="preserve">References</w:t>
      </w:r>
      <w:bookmarkEnd w:id="41"/>
    </w:p>
    <w:bookmarkStart w:id="102"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Mateo, J.E., 2009. The spanish experience in Taiwan, 1626-1642 the baroque ending of a renaissance endeavor. Hong Kong University Press, Hong Kong.</w:t>
      </w:r>
    </w:p>
    <w:bookmarkEnd w:id="47"/>
    <w:bookmarkStart w:id="48" w:name="ref-Borgatti2009"/>
    <w:p>
      <w:pPr>
        <w:pStyle w:val="Bibliography"/>
      </w:pPr>
      <w:r>
        <w:t xml:space="preserve">Borgatti, S.P., Mehra, A., Brass, D.J., Labianca, G., 2009. Network analysis in the social sciences. science 323, 892–895.</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2"/>
    <w:bookmarkStart w:id="53" w:name="ref-Byrd1995"/>
    <w:p>
      <w:pPr>
        <w:pStyle w:val="Bibliography"/>
      </w:pPr>
      <w:r>
        <w:t xml:space="preserve">Byrd, B.F., Monahan, C.M., 1995. Death, mortuary ritual, and natufian social structure. Journal of Anthropological Archaeology 14, 251–287.</w:t>
      </w:r>
    </w:p>
    <w:bookmarkEnd w:id="53"/>
    <w:bookmarkStart w:id="54" w:name="ref-Caimo2014"/>
    <w:p>
      <w:pPr>
        <w:pStyle w:val="Bibliography"/>
      </w:pPr>
      <w:r>
        <w:t xml:space="preserve">Caimo, A., Friel, N., 2014. Bergm: Bayesian exponential random graphs in r. Journal of Statistical Software 61, 1–25.</w:t>
      </w:r>
    </w:p>
    <w:bookmarkEnd w:id="54"/>
    <w:bookmarkStart w:id="55" w:name="ref-Caimo2013"/>
    <w:p>
      <w:pPr>
        <w:pStyle w:val="Bibliography"/>
      </w:pPr>
      <w:r>
        <w:t xml:space="preserve">Caimo, A., Friel, N., 2013. Bayesian model selection for exponential random graph models. Social Networks 35, 11–24.</w:t>
      </w:r>
    </w:p>
    <w:bookmarkEnd w:id="55"/>
    <w:bookmarkStart w:id="56" w:name="ref-Caimo2011"/>
    <w:p>
      <w:pPr>
        <w:pStyle w:val="Bibliography"/>
      </w:pPr>
      <w:r>
        <w:t xml:space="preserve">Caimo, A., Friel, N., 2011. Bayesian inference for exponential random graph models. Social Networks 33, 41–55.</w:t>
      </w:r>
    </w:p>
    <w:bookmarkEnd w:id="56"/>
    <w:bookmarkStart w:id="57" w:name="ref-Caimo2017bayesian"/>
    <w:p>
      <w:pPr>
        <w:pStyle w:val="Bibliography"/>
      </w:pPr>
      <w:r>
        <w:t xml:space="preserve">Caimo, A., Gollini, I., 2017. Bayesian computational algorithms for social network analysis. QSAR/QSPR.</w:t>
      </w:r>
    </w:p>
    <w:bookmarkEnd w:id="57"/>
    <w:bookmarkStart w:id="58" w:name="ref-Caimo2015"/>
    <w:p>
      <w:pPr>
        <w:pStyle w:val="Bibliography"/>
      </w:pPr>
      <w:r>
        <w:t xml:space="preserve">Caimo, A., Lomi, A., 2015. Knowledge sharing in organizations: A bayesian analysis of the role of reciprocity and formal structure. Journal of Management 41, 665–691.</w:t>
      </w:r>
    </w:p>
    <w:bookmarkEnd w:id="58"/>
    <w:bookmarkStart w:id="59" w:name="ref-Caimo2017"/>
    <w:p>
      <w:pPr>
        <w:pStyle w:val="Bibliography"/>
      </w:pPr>
      <w:r>
        <w:t xml:space="preserve">Caimo, A., Pallotti, F., Lomi, A., 2017. Bayesian exponential random graph modelling of interhospital patient referral networks. Statistics in medicine 36, 2902–2920.</w:t>
      </w:r>
    </w:p>
    <w:bookmarkEnd w:id="59"/>
    <w:bookmarkStart w:id="60" w:name="ref-Chapman2003"/>
    <w:p>
      <w:pPr>
        <w:pStyle w:val="Bibliography"/>
      </w:pPr>
      <w:r>
        <w:t xml:space="preserve">Chapman, R., 2003. Death, society and archaeology: The social dimensions of mortuary practices. Mortality 8, 305–312.</w:t>
      </w:r>
    </w:p>
    <w:bookmarkEnd w:id="60"/>
    <w:bookmarkStart w:id="61" w:name="ref-Chen2019"/>
    <w:p>
      <w:pPr>
        <w:pStyle w:val="Bibliography"/>
      </w:pPr>
      <w:r>
        <w:t xml:space="preserve">Chen, Y., Gel, Y.R., Lyubchich, V., Nezafati, K., 2019. Snowboot: Bootstrap methods for network inference. arXiv preprint arXiv:1902.09029.</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4"/>
    <w:bookmarkStart w:id="65" w:name="ref-Collar2015"/>
    <w:p>
      <w:pPr>
        <w:pStyle w:val="Bibliography"/>
      </w:pPr>
      <w:r>
        <w:t xml:space="preserve">Collar, A., Coward, F., Brughmans, T., Mills, B.J., 2015. Networks in archaeology: Phenomena, abstraction, representation. Journal of Archaeological Method and Theory 22, 1–32.</w:t>
      </w:r>
    </w:p>
    <w:bookmarkEnd w:id="65"/>
    <w:bookmarkStart w:id="66"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6"/>
    <w:bookmarkStart w:id="67"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7"/>
    <w:bookmarkStart w:id="68"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8"/>
    <w:bookmarkStart w:id="69" w:name="ref-Feinman2000political"/>
    <w:p>
      <w:pPr>
        <w:pStyle w:val="Bibliography"/>
      </w:pPr>
      <w:r>
        <w:t xml:space="preserve">Feinman, G.M., Lightfoot, K.G., Upham, S., 2000. Political hierarchies and organizational strategies in the puebloan southwest. American Antiquity 449–470.</w:t>
      </w:r>
    </w:p>
    <w:bookmarkEnd w:id="69"/>
    <w:bookmarkStart w:id="70"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0"/>
    <w:bookmarkStart w:id="71"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1"/>
    <w:bookmarkStart w:id="72" w:name="ref-Hodder1980"/>
    <w:p>
      <w:pPr>
        <w:pStyle w:val="Bibliography"/>
      </w:pPr>
      <w:r>
        <w:t xml:space="preserve">Hodder, I., 1980. Social structure and cemeteries: A critical appraisal, in: Rahtz, P., Dickinson, T., Watts, L. (Eds.), Anglo-Saxon Cemeteries. Oxford: British Archaeological Reports 82, pp. 6–29.</w:t>
      </w:r>
    </w:p>
    <w:bookmarkEnd w:id="72"/>
    <w:bookmarkStart w:id="73"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3"/>
    <w:bookmarkStart w:id="74" w:name="ref-Hsieh2009"/>
    <w:p>
      <w:pPr>
        <w:pStyle w:val="Bibliography"/>
      </w:pPr>
      <w:r>
        <w:t xml:space="preserve">Hsieh, E., 2009. Yi lan qi wu lan yi zhi chu tu wai lai tao ci qi zhi xiang guan yan jiu [the study of imported ceramics excavated at the ki-wu-lan site, i-lan] (Master’s thesis).</w:t>
      </w:r>
    </w:p>
    <w:bookmarkEnd w:id="74"/>
    <w:bookmarkStart w:id="75"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5"/>
    <w:bookmarkStart w:id="76" w:name="ref-Jin2013"/>
    <w:p>
      <w:pPr>
        <w:pStyle w:val="Bibliography"/>
      </w:pPr>
      <w:r>
        <w:t xml:space="preserve">Jin, I.H., Yuan, Y., Liang, F., 2013. Bayesian analysis for exponential random graph models using the adaptive exchange sampler. Statistics and its interface 6, 559.</w:t>
      </w:r>
    </w:p>
    <w:bookmarkEnd w:id="76"/>
    <w:bookmarkStart w:id="77" w:name="ref-Koskinen2010"/>
    <w:p>
      <w:pPr>
        <w:pStyle w:val="Bibliography"/>
      </w:pPr>
      <w:r>
        <w:t xml:space="preserve">Koskinen, J.H., Robins, G.L., Pattison, P.E., 2010. Analysing exponential random graph (p-star) models with missing data using bayesian data augmentation. Statistical Methodology 7, 366–384.</w:t>
      </w:r>
    </w:p>
    <w:bookmarkEnd w:id="77"/>
    <w:bookmarkStart w:id="78" w:name="ref-Lehmann2020"/>
    <w:p>
      <w:pPr>
        <w:pStyle w:val="Bibliography"/>
      </w:pPr>
      <w:r>
        <w:t xml:space="preserve">Lehmann, B.C., Henson, R.N., Geerligs, L., White, S.R., others, 2020. Characterising group-level brain connectivity: A framework using bayesian exponential random graph models. bioRxiv 665398.</w:t>
      </w:r>
    </w:p>
    <w:bookmarkEnd w:id="78"/>
    <w:bookmarkStart w:id="79" w:name="ref-LiandWu2006"/>
    <w:p>
      <w:pPr>
        <w:pStyle w:val="Bibliography"/>
      </w:pPr>
      <w:r>
        <w:t xml:space="preserve">Li, Y.-z., Wu, M.-z., 2006. Qing zai xi ban ya ren zai tai wan, 1626-1642 [the spanish in Taiwan]. Taiwan Historica, Nantou.</w:t>
      </w:r>
    </w:p>
    <w:bookmarkEnd w:id="79"/>
    <w:bookmarkStart w:id="80"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0"/>
    <w:bookmarkStart w:id="8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1">
        <w:r>
          <w:rPr>
            <w:rStyle w:val="Hyperlink"/>
          </w:rPr>
          <w:t xml:space="preserve">https://doi.org/10.1007/s10816-015-9272-9</w:t>
        </w:r>
      </w:hyperlink>
    </w:p>
    <w:bookmarkEnd w:id="82"/>
    <w:bookmarkStart w:id="83" w:name="ref-Marwick2018"/>
    <w:p>
      <w:pPr>
        <w:pStyle w:val="Bibliography"/>
      </w:pPr>
      <w:r>
        <w:t xml:space="preserve">Marwick, B., Boettiger, C., Mullen, L., 2018. Packaging data analytical work reproducibly using R (and friends). The American Statistician 72, 80–88.</w:t>
      </w:r>
    </w:p>
    <w:bookmarkEnd w:id="83"/>
    <w:bookmarkStart w:id="84" w:name="ref-Morris2008"/>
    <w:p>
      <w:pPr>
        <w:pStyle w:val="Bibliography"/>
      </w:pPr>
      <w:r>
        <w:t xml:space="preserve">Morris, M., Handcock, M.S., Hunter, D.R., 2008. Specification of exponential-family random graph models: Terms and computational aspects. Journal of statistical software 24, 1548.</w:t>
      </w:r>
    </w:p>
    <w:bookmarkEnd w:id="84"/>
    <w:bookmarkStart w:id="85" w:name="ref-Nemmers2019"/>
    <w:p>
      <w:pPr>
        <w:pStyle w:val="Bibliography"/>
      </w:pPr>
      <w:r>
        <w:t xml:space="preserve">Nemmers, T., Narayan, A., Banerjee, S., 2019. Bayesian modeling and uncertainty quantification for descriptive social networks. Statistics and its interface 12, 181.</w:t>
      </w:r>
    </w:p>
    <w:bookmarkEnd w:id="85"/>
    <w:bookmarkStart w:id="86" w:name="ref-Pearson1982"/>
    <w:p>
      <w:pPr>
        <w:pStyle w:val="Bibliography"/>
      </w:pPr>
      <w:r>
        <w:t xml:space="preserve">Pearson, P., 1982. Mortuary practices, society and ideology: An ethnoarchaeological study, in: Hodder, I. (Ed.), Symbolic and Structural Archaeology. Cambridge.</w:t>
      </w:r>
    </w:p>
    <w:bookmarkEnd w:id="86"/>
    <w:bookmarkStart w:id="87" w:name="ref-Rlanguage2019"/>
    <w:p>
      <w:pPr>
        <w:pStyle w:val="Bibliography"/>
      </w:pPr>
      <w:r>
        <w:t xml:space="preserve">R Core Team, 2019. R: A language and environment for statistical computing. R Foundation for Statistical Computing, Vienna, Austria.</w:t>
      </w:r>
    </w:p>
    <w:bookmarkEnd w:id="87"/>
    <w:bookmarkStart w:id="89"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88">
        <w:r>
          <w:rPr>
            <w:rStyle w:val="Hyperlink"/>
          </w:rPr>
          <w:t xml:space="preserve">https://doi.org/https://doi.org/10.1016/j.socnet.2020.11.005</w:t>
        </w:r>
      </w:hyperlink>
    </w:p>
    <w:bookmarkEnd w:id="89"/>
    <w:bookmarkStart w:id="90" w:name="ref-Saxe1970"/>
    <w:p>
      <w:pPr>
        <w:pStyle w:val="Bibliography"/>
      </w:pPr>
      <w:r>
        <w:t xml:space="preserve">Saxe, A., 1970. Social dimensions of mortuary practices (PhD thesis). University of Michigan.</w:t>
      </w:r>
    </w:p>
    <w:bookmarkEnd w:id="90"/>
    <w:bookmarkStart w:id="91" w:name="ref-Schweinberger2011"/>
    <w:p>
      <w:pPr>
        <w:pStyle w:val="Bibliography"/>
      </w:pPr>
      <w:r>
        <w:t xml:space="preserve">Schweinberger, M., 2011. Instability, sensitivity, and degeneracy of discrete exponential families. Journal of the American Statistical Association 106, 1361–1370.</w:t>
      </w:r>
    </w:p>
    <w:bookmarkEnd w:id="91"/>
    <w:bookmarkStart w:id="92" w:name="ref-Seikel2011"/>
    <w:p>
      <w:pPr>
        <w:pStyle w:val="Bibliography"/>
      </w:pPr>
      <w:r>
        <w:t xml:space="preserve">Seikel, K., 2011. Mortuary contexts and social structure at nan madol, pohnpei. The Journal of Island and Coastal Archaeology 6, 442–460.</w:t>
      </w:r>
    </w:p>
    <w:bookmarkEnd w:id="92"/>
    <w:bookmarkStart w:id="93" w:name="ref-Siegel1999"/>
    <w:p>
      <w:pPr>
        <w:pStyle w:val="Bibliography"/>
      </w:pPr>
      <w:r>
        <w:t xml:space="preserve">Siegel, P.E., 1999. Contested places and places of contest: The evolution of social power and ceremonial space in prehistoric puerto rico. Latin American Antiquity 209–238.</w:t>
      </w:r>
    </w:p>
    <w:bookmarkEnd w:id="93"/>
    <w:bookmarkStart w:id="94" w:name="ref-Snijders2011"/>
    <w:p>
      <w:pPr>
        <w:pStyle w:val="Bibliography"/>
      </w:pPr>
      <w:r>
        <w:t xml:space="preserve">Snijders, T.A., 2011. Statistical models for social networks. Annual Review of Sociology 37.</w:t>
      </w:r>
    </w:p>
    <w:bookmarkEnd w:id="94"/>
    <w:bookmarkStart w:id="95" w:name="ref-Snijders1999"/>
    <w:p>
      <w:pPr>
        <w:pStyle w:val="Bibliography"/>
      </w:pPr>
      <w:r>
        <w:t xml:space="preserve">Snijders, T.A., Borgatti, S.P., 1999. Non-parametric standard errors and tests for network statistics. Connections 22, 161–170.</w:t>
      </w:r>
    </w:p>
    <w:bookmarkEnd w:id="95"/>
    <w:bookmarkStart w:id="96" w:name="ref-Snijders2006"/>
    <w:p>
      <w:pPr>
        <w:pStyle w:val="Bibliography"/>
      </w:pPr>
      <w:r>
        <w:t xml:space="preserve">Snijders, T.A., Pattison, P.E., Robins, G.L., Handcock, M.S., 2006. New specifications for exponential random graph models. Sociological methodology 36, 99–153.</w:t>
      </w:r>
    </w:p>
    <w:bookmarkEnd w:id="96"/>
    <w:bookmarkStart w:id="97" w:name="ref-Thomas2009"/>
    <w:p>
      <w:pPr>
        <w:pStyle w:val="Bibliography"/>
      </w:pPr>
      <w:r>
        <w:t xml:space="preserve">Thomas, N., 2009. Entangled objects: Exchange, material culture, and colonialism in the pacific. Harvard University Press.</w:t>
      </w:r>
    </w:p>
    <w:bookmarkEnd w:id="97"/>
    <w:bookmarkStart w:id="98" w:name="ref-Trabert2017"/>
    <w:p>
      <w:pPr>
        <w:pStyle w:val="Bibliography"/>
      </w:pPr>
      <w:r>
        <w:t xml:space="preserve">Trabert, S., 2017. Considering the indirect effects of colonialism: Example from a great plains middle ground. Journal of Anthropological Archaeology 48, 17–27.</w:t>
      </w:r>
    </w:p>
    <w:bookmarkEnd w:id="98"/>
    <w:bookmarkStart w:id="99" w:name="ref-Ueda2016"/>
    <w:p>
      <w:pPr>
        <w:pStyle w:val="Bibliography"/>
      </w:pPr>
      <w:r>
        <w:t xml:space="preserve">Ueda, K., Wibisono, S.C., Harkantiningsih, N., Lim, C.S., 2016. Paths to power in the early stage of colonialism: An archaeological study of the sultanate of banten, java, indonesia, the seventeenth to early nineteenth century. Asian Perspectives 89–119.</w:t>
      </w:r>
    </w:p>
    <w:bookmarkEnd w:id="99"/>
    <w:bookmarkStart w:id="100" w:name="ref-Wang2011"/>
    <w:p>
      <w:pPr>
        <w:pStyle w:val="Bibliography"/>
      </w:pPr>
      <w:r>
        <w:t xml:space="preserve">Wang, L.-Y., 2011. Yilan Kiwulan yizhi chutu zhuangshipin zhi xiangguan yanjiu [A research of ornaments excavated at Kiwulan site, I-lan] (Master’s thesis).</w:t>
      </w:r>
    </w:p>
    <w:bookmarkEnd w:id="100"/>
    <w:bookmarkStart w:id="101"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01"/>
    <w:bookmarkEnd w:id="102"/>
    <w:p>
      <w:pPr>
        <w:pStyle w:val="Heading5"/>
      </w:pPr>
      <w:bookmarkStart w:id="103" w:name="pagebreak-1"/>
      <w:r>
        <w:t xml:space="preserve">0.0.0.0.2	pagebreak</w:t>
      </w:r>
      <w:bookmarkEnd w:id="103"/>
    </w:p>
    <w:p>
      <w:pPr>
        <w:pStyle w:val="Heading3"/>
      </w:pPr>
      <w:bookmarkStart w:id="104" w:name="colophon"/>
      <w:r>
        <w:t xml:space="preserve">0.0.1	Colophon</w:t>
      </w:r>
      <w:bookmarkEnd w:id="104"/>
    </w:p>
    <w:p>
      <w:pPr>
        <w:pStyle w:val="FirstParagraph"/>
      </w:pPr>
      <w:r>
        <w:t xml:space="preserve">This report was generated on 2021-01-25 23:51:31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2021-01-25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P cli           2.2.0   2020-11-20 [?] CRAN (R 4.0.2)</w:t>
      </w:r>
      <w:r>
        <w:br/>
      </w:r>
      <w:r>
        <w:rPr>
          <w:rStyle w:val="VerbatimChar"/>
        </w:rPr>
        <w:t xml:space="preserve">#&gt;  P colorspace    2.0-0   2020-11-11 [?] CRAN (R 4.0.2)</w:t>
      </w:r>
      <w:r>
        <w:br/>
      </w:r>
      <w:r>
        <w:rPr>
          <w:rStyle w:val="VerbatimChar"/>
        </w:rPr>
        <w:t xml:space="preserve">#&gt;  P crayon        1.3.4   2017-09-16 [?]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fansi         0.4.2   2021-01-15 [?] CRAN (R 4.0.2)</w:t>
      </w:r>
      <w:r>
        <w:br/>
      </w:r>
      <w:r>
        <w:rPr>
          <w:rStyle w:val="VerbatimChar"/>
        </w:rPr>
        <w:t xml:space="preserve">#&gt;  P flextable   * 0.6.1   2020-12-08 [?] CRAN (R 4.0.2)</w:t>
      </w:r>
      <w:r>
        <w:br/>
      </w:r>
      <w:r>
        <w:rPr>
          <w:rStyle w:val="VerbatimChar"/>
        </w:rPr>
        <w:t xml:space="preserve">#&gt;  P forcats     * 0.5.0   2020-03-01 [?] CRAN (R 4.0.2)</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P htmltools     0.5.1   2021-01-12 [?]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P knitr         1.30    2020-09-22 [?] CRAN (R 4.0.2)</w:t>
      </w:r>
      <w:r>
        <w:br/>
      </w:r>
      <w:r>
        <w:rPr>
          <w:rStyle w:val="VerbatimChar"/>
        </w:rPr>
        <w:t xml:space="preserve">#&gt;  P lifecycle     0.2.0   2020-03-06 [?]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P testthat      3.0.1   2020-12-17 [?] CRAN (R 4.0.2)</w:t>
      </w:r>
      <w:r>
        <w:br/>
      </w:r>
      <w:r>
        <w:rPr>
          <w:rStyle w:val="VerbatimChar"/>
        </w:rPr>
        <w:t xml:space="preserve">#&gt;  P tibble      * 3.0.5   2021-01-15 [?]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P withr         2.4.0   2021-01-16 [?]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/private/var/folders/gd/flx6648926xgtkrpp55bl7200000gn/T/RtmpatX8Cb/renv-system-library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[cb9cb35] 2021-01-25: add a reference and highlights</w:t>
      </w:r>
    </w:p>
    <w:p>
      <w:pPr>
        <w:pStyle w:val="FirstParagraph"/>
      </w:pPr>
      <w:r>
        <w:t xml:space="preserve">Word count: 2105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81" Target="https://doi.org/10.1007/s10816-015-9272-9" TargetMode="External" /><Relationship Type="http://schemas.openxmlformats.org/officeDocument/2006/relationships/hyperlink" Id="rId88"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1" Target="https://doi.org/10.1007/s10816-015-9272-9" TargetMode="External" /><Relationship Type="http://schemas.openxmlformats.org/officeDocument/2006/relationships/hyperlink" Id="rId88"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2021-01-26T07:51:41Z</dcterms:created>
  <dcterms:modified xsi:type="dcterms:W3CDTF">2021-01-26T07:51:41Z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January, 2021</vt:lpwstr>
  </property>
  <property fmtid="{D5CDD505-2E9C-101B-9397-08002B2CF9AE}" pid="6" name="highlights">
    <vt:lpwstr>We present Bayesian inference on Exponential random graph models (ERGMs) to model archaeological networks.We test social processes by simulating two sets of burial data from different time.Differences in network statistics implies changes in social structures influenced by foreign presence.Bayesian ERGMs is efficient and useful for evaluating and interpreting networks.</vt:lpwstr>
  </property>
  <property fmtid="{D5CDD505-2E9C-101B-9397-08002B2CF9AE}" pid="7" name="output">
    <vt:lpwstr/>
  </property>
</Properties>
</file>