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21</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(Andrade 2007; Kang 2012).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BodyText"/>
      </w:pPr>
      <w:r>
        <w:drawing>
          <wp:inline>
            <wp:extent cx="5943600" cy="4754880"/>
            <wp:effectExtent b="0" l="0" r="0" t="0"/>
            <wp:docPr descr=""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To assess whether the distribution of ornaments present different density that can indicate the changes caused by global trade network brought by the Europeans, point pattern analysis is used to measure and test the density of ornaments across three time periods. We assume a uniform point density across the research area before European contact period, that is, randomly distributed, and test the null hypothesis that is there is no cluster of ornaments across the sapce during the European contact periods.</w:t>
      </w:r>
    </w:p>
    <w:p>
      <w:pPr>
        <w:pStyle w:val="Heading1"/>
      </w:pPr>
      <w:bookmarkStart w:id="38" w:name="discussion"/>
      <w:r>
        <w:t xml:space="preserve">Discussion</w:t>
      </w:r>
      <w:bookmarkEnd w:id="38"/>
    </w:p>
    <w:p>
      <w:pPr>
        <w:pStyle w:val="FirstParagraph"/>
      </w:pPr>
      <w:r>
        <w:t xml:space="preserve">Q: Is the difference in the frequency of ornaments related to the scale of exchange network, does it show any spatial pattern at Kiwulan that indicate the appearance of social inequality.</w:t>
      </w:r>
    </w:p>
    <w:p>
      <w:pPr>
        <w:pStyle w:val="BodyText"/>
      </w:pPr>
      <w:r>
        <w:t xml:space="preserve">Q: what is the scale of those exchange network:</w:t>
      </w:r>
      <w:r>
        <w:t xml:space="preserve"> </w:t>
      </w:r>
      <w:r>
        <w:t xml:space="preserve">- pre-European contact: middle scale, regional trade network</w:t>
      </w:r>
      <w:r>
        <w:t xml:space="preserve"> </w:t>
      </w:r>
      <w:r>
        <w:t xml:space="preserve">- European contact: global scale, international trade network</w:t>
      </w:r>
      <w:r>
        <w:t xml:space="preserve"> </w:t>
      </w:r>
      <w:r>
        <w:t xml:space="preserve">- Chinese contact: small scale, mutual trade network</w:t>
      </w:r>
    </w:p>
    <w:p>
      <w:pPr>
        <w:pStyle w:val="BodyText"/>
      </w:pPr>
      <w:r>
        <w:t xml:space="preserve">Q: Is the difference in the frequency of ornaments related to the intensity of contact, does it show any spatial pattern at Kiwulan that indicate the appearance of social inequality.</w:t>
      </w:r>
      <w:r>
        <w:t xml:space="preserve"> </w:t>
      </w:r>
      <w:r>
        <w:t xml:space="preserve">- pre-European contact: indirect</w:t>
      </w:r>
      <w:r>
        <w:t xml:space="preserve"> </w:t>
      </w:r>
      <w:r>
        <w:t xml:space="preserve">- European contact: indirect, colonial context</w:t>
      </w:r>
      <w:r>
        <w:t xml:space="preserve"> </w:t>
      </w:r>
      <w:r>
        <w:t xml:space="preserve">- Chinese contact: direct, Han people migration</w:t>
      </w:r>
    </w:p>
    <w:p>
      <w:pPr>
        <w:pStyle w:val="BodyText"/>
      </w:pPr>
      <w:r>
        <w:t xml:space="preserve">and intense of contact</w:t>
      </w:r>
    </w:p>
    <w:p>
      <w:pPr>
        <w:pStyle w:val="Heading1"/>
      </w:pPr>
      <w:bookmarkStart w:id="39" w:name="conclusion"/>
      <w:r>
        <w:t xml:space="preserve">Conclusion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43" w:name="refs"/>
    <w:bookmarkEnd w:id="43"/>
    <w:p>
      <w:pPr>
        <w:pStyle w:val="Heading5"/>
      </w:pPr>
      <w:bookmarkStart w:id="44" w:name="pagebreak-1"/>
      <w:r>
        <w:t xml:space="preserve">pagebreak</w:t>
      </w:r>
      <w:bookmarkEnd w:id="44"/>
    </w:p>
    <w:p>
      <w:pPr>
        <w:pStyle w:val="Heading3"/>
      </w:pPr>
      <w:bookmarkStart w:id="45" w:name="colophon"/>
      <w:r>
        <w:t xml:space="preserve">Colophon</w:t>
      </w:r>
      <w:bookmarkEnd w:id="45"/>
    </w:p>
    <w:p>
      <w:pPr>
        <w:pStyle w:val="FirstParagraph"/>
      </w:pPr>
      <w:r>
        <w:t xml:space="preserve">This report was generated on 2019-06-21 12:32:49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1.59-0  2019-03-22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[33eb631] 2019-06-20: added density and kernel density plot</w:t>
      </w:r>
    </w:p>
    <w:p>
      <w:pPr>
        <w:pStyle w:val="FirstParagraph"/>
      </w:pPr>
      <w:r>
        <w:t xml:space="preserve">Word count: 3182</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2019-06-21T19:32:55Z</dcterms:created>
  <dcterms:modified xsi:type="dcterms:W3CDTF">2019-06-21T19:32:55Z</dcterms:modified>
</cp:coreProperties>
</file>