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24.png" ContentType="image/png"/>
  <Override PartName="/word/media/rId29.png" ContentType="image/png"/>
  <Override PartName="/word/media/rId27.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26</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(Andrade 2007; Kang 2012).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BodyText"/>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2"/>
      </w:pPr>
      <w:bookmarkStart w:id="35" w:name="frequency-for-spatial-pattern"/>
      <w:r>
        <w:t xml:space="preserve">Frequency for spatial pattern</w:t>
      </w:r>
      <w:bookmarkEnd w:id="35"/>
    </w:p>
    <w:p>
      <w:pPr>
        <w:pStyle w:val="FirstParagraph"/>
      </w:pPr>
      <w:r>
        <w:t xml:space="preserve">Figure</w:t>
      </w:r>
      <w:r>
        <w:t xml:space="preserve"> </w:t>
      </w:r>
      <w:r>
        <w:t xml:space="preserve">3</w:t>
      </w:r>
      <w:r>
        <w:t xml:space="preserve"> </w:t>
      </w:r>
      <w:r>
        <w:t xml:space="preserve">presents the spatial distribution of all classes of ornaments for each time period. It shows that one square unearthed more ornaments than others in the pre-European contact. During the European contact period, the presence of ornaments is more ubiquitous with some clusters on northern part, and more randomly distributed during the Chinese contact period. When looking at the distribution for each major class individually, it shows that some clusters of different class of ornaments across the area during the European contact period, including golden bead, agate bead, metal ring, and bell. However, it seems no clear consistent pattern of concentration for those ornaments. Each class shows its own pattern that squares with higher number of ornaments distributed separately and independently. For example, the cluster of golden bead were found at the northern part, while the cluster of agate bead were found in the middle part. In contrast, there are more than one cluster of metal rings that distribute separately across the research area. Copper bells were usually found solely and seem randomly across the area. Before European contact, the map shows greater amount of glass beads were found at the northern and middle part of the research area, and more widespread during the European contact period. In the Chinese Contact period, both the amount and density of different classes of ornaments decreases that they were only found in a few squares, for example, golden bead and glass bead were only found in a couple squares at the middle part.</w:t>
      </w:r>
    </w:p>
    <w:p>
      <w:pPr>
        <w:pStyle w:val="CaptionedFigure"/>
      </w:pPr>
      <w:r>
        <w:drawing>
          <wp:inline>
            <wp:extent cx="5943600" cy="4754880"/>
            <wp:effectExtent b="0" l="0" r="0" t="0"/>
            <wp:docPr descr="Figure 4: Kernal density map" title="" id="1" name="Picture"/>
            <a:graphic>
              <a:graphicData uri="http://schemas.openxmlformats.org/drawingml/2006/picture">
                <pic:pic>
                  <pic:nvPicPr>
                    <pic:cNvPr descr="../figures/plot-all-densities-1.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 Kernal density map</w:t>
      </w:r>
    </w:p>
    <w:p>
      <w:pPr>
        <w:pStyle w:val="BodyText"/>
      </w:pPr>
      <w:r>
        <w:t xml:space="preserve">Point pattern analysis is a way to assess whether the distribution of ornaments presents some spatial pattern that can indicate the changes during culture contact period. The location where ornaments from were square-based recorded, thus we took the intensity approach that focuses on the average density of points across space to explore their distribution. We randomly assigned points, here the location of ornaments, for each square according to the data, subset three groups for three time periods, and compute the kernal density for each time period for comparison. Kernal density estimations (KDE) can estimate the probability of the density of events across space by creating a continuous, smooth density surface across space. Here we use KDE to visualize the event of the presence of ornaments that were represents by maps on which we are able to see core areas and surrounding neighborhoods</w:t>
      </w:r>
      <w:r>
        <w:t xml:space="preserve"> </w:t>
      </w:r>
      <w:r>
        <w:t xml:space="preserve">(</w:t>
      </w:r>
      <w:r>
        <w:rPr>
          <w:b/>
        </w:rPr>
        <w:t xml:space="preserve">???</w:t>
      </w:r>
      <w:r>
        <w:t xml:space="preserve">)</w:t>
      </w:r>
      <w:r>
        <w:t xml:space="preserve">. Density value is assigned to each cell, of which the unit is meter. The results</w:t>
      </w:r>
      <w:r>
        <w:t xml:space="preserve"> </w:t>
      </w:r>
      <w:r>
        <w:t xml:space="preserve">4</w:t>
      </w:r>
      <w:r>
        <w:t xml:space="preserve"> </w:t>
      </w:r>
      <w:r>
        <w:t xml:space="preserve">show that there is one major core area during the pre-European contact period, multiple core areas during European contact period, and a single core during the Chinese contact period. Those maps present three consistent sub-region with shifting core area over time. The distribution might indicate different social groups who own more ornaments, and the multiple groups during European contact period might reflect a more corporate mode of social organization. However, the generation of core areas might be biased due to small sample size, for example, a few ornaments found at one single square during the Chinese period could create obvious core area. Next step is to test whether the distribution of ornaments is randomly distributed to understand the underlying social indication related to ornaments.</w:t>
      </w:r>
    </w:p>
    <w:p>
      <w:pPr>
        <w:pStyle w:val="CaptionedFigure"/>
      </w:pPr>
      <w:r>
        <w:drawing>
          <wp:inline>
            <wp:extent cx="5943600" cy="4754880"/>
            <wp:effectExtent b="0" l="0" r="0" t="0"/>
            <wp:docPr descr="Figure 5: Histogram of simulated ANN values" title="" id="1" name="Picture"/>
            <a:graphic>
              <a:graphicData uri="http://schemas.openxmlformats.org/drawingml/2006/picture">
                <pic:pic>
                  <pic:nvPicPr>
                    <pic:cNvPr descr="../figures/hypo-test-distrubution-1.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5: Histogram of simulated ANN values</w:t>
      </w:r>
    </w:p>
    <w:p>
      <w:pPr>
        <w:pStyle w:val="BodyText"/>
      </w:pPr>
      <w:r>
        <w:t xml:space="preserve">Here we use Monte Carlo method to test for the complete spatial randomness of spatial events based on the average nearest-neighbor distance method. We hypothesize that the distribution of ornaments is consistent with a completely random process, and then simulate the presence of ornaments across the space for one thousand times for each time periods. We compare our data to the random pattern generated by simulated processes to see if the our data is randomly distributed or not. The results</w:t>
      </w:r>
      <w:r>
        <w:t xml:space="preserve"> </w:t>
      </w:r>
      <w:r>
        <w:t xml:space="preserve">5</w:t>
      </w:r>
      <w:r>
        <w:t xml:space="preserve"> </w:t>
      </w:r>
      <w:r>
        <w:t xml:space="preserve">are represented by histogram showing one thousand simulation with the blue line indicating our observed value. The results show that 100% of the simulated values are much more greater than our observed ANN value during the European contact period, which means the ornaments are clustered distributed. Similar result are also observed during the pre-European period but less extreme. The distribution of ornaments was random during the Chinese contact period and about one third of the simulated values are greater than our observed ANN value. This testing explains that the distribution of ornaments during the pre-European and European contact period might reflect the presence of different social groups. Moreover, the cluster of ornametns way more significant during the European contact period that might indicate some extent of control of ornaments.</w:t>
      </w:r>
    </w:p>
    <w:p>
      <w:pPr>
        <w:pStyle w:val="Heading1"/>
      </w:pPr>
      <w:bookmarkStart w:id="38" w:name="discussion"/>
      <w:r>
        <w:t xml:space="preserve">Discussion</w:t>
      </w:r>
      <w:bookmarkEnd w:id="38"/>
    </w:p>
    <w:p>
      <w:pPr>
        <w:pStyle w:val="FirstParagraph"/>
      </w:pPr>
      <w:r>
        <w:t xml:space="preserve">Q: Is the difference in the frequency of ornaments related to the scale of exchange network, does it show any spatial pattern at Kiwulan that indicate the appearance of social inequality.</w:t>
      </w:r>
    </w:p>
    <w:p>
      <w:pPr>
        <w:pStyle w:val="BodyText"/>
      </w:pPr>
      <w:r>
        <w:t xml:space="preserve">Q: what is the scale of those exchange network:</w:t>
      </w:r>
      <w:r>
        <w:t xml:space="preserve"> </w:t>
      </w:r>
      <w:r>
        <w:t xml:space="preserve">- pre-European contact: middle scale, regional trade network</w:t>
      </w:r>
      <w:r>
        <w:t xml:space="preserve"> </w:t>
      </w:r>
      <w:r>
        <w:t xml:space="preserve">- European contact: global scale, international trade network</w:t>
      </w:r>
      <w:r>
        <w:t xml:space="preserve"> </w:t>
      </w:r>
      <w:r>
        <w:t xml:space="preserve">- Chinese contact: small scale, mutual trade network</w:t>
      </w:r>
    </w:p>
    <w:p>
      <w:pPr>
        <w:pStyle w:val="BodyText"/>
      </w:pPr>
      <w:r>
        <w:t xml:space="preserve">Q: Is the difference in the frequency of ornaments related to the intensity of contact, does it show any spatial pattern at Kiwulan that indicate the appearance of social inequality.</w:t>
      </w:r>
      <w:r>
        <w:t xml:space="preserve"> </w:t>
      </w:r>
      <w:r>
        <w:t xml:space="preserve">- pre-European contact: indirect</w:t>
      </w:r>
      <w:r>
        <w:t xml:space="preserve"> </w:t>
      </w:r>
      <w:r>
        <w:t xml:space="preserve">- European contact: indirect, colonial context</w:t>
      </w:r>
      <w:r>
        <w:t xml:space="preserve"> </w:t>
      </w:r>
      <w:r>
        <w:t xml:space="preserve">- Chinese contact: direct, Han people migration</w:t>
      </w:r>
    </w:p>
    <w:p>
      <w:pPr>
        <w:pStyle w:val="BodyText"/>
      </w:pPr>
      <w:r>
        <w:t xml:space="preserve">and intense of contact</w:t>
      </w:r>
    </w:p>
    <w:p>
      <w:pPr>
        <w:pStyle w:val="Heading1"/>
      </w:pPr>
      <w:bookmarkStart w:id="39" w:name="conclusion"/>
      <w:r>
        <w:t xml:space="preserve">Conclusion</w:t>
      </w:r>
      <w:bookmarkEnd w:id="39"/>
    </w:p>
    <w:p>
      <w:pPr>
        <w:pStyle w:val="Heading1"/>
      </w:pPr>
      <w:bookmarkStart w:id="40" w:name="acknowledgements"/>
      <w:r>
        <w:t xml:space="preserve">Acknowledgements</w:t>
      </w:r>
      <w:bookmarkEnd w:id="40"/>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43" w:name="refs"/>
    <w:bookmarkEnd w:id="43"/>
    <w:p>
      <w:pPr>
        <w:pStyle w:val="Heading5"/>
      </w:pPr>
      <w:bookmarkStart w:id="44" w:name="pagebreak-1"/>
      <w:r>
        <w:t xml:space="preserve">pagebreak</w:t>
      </w:r>
      <w:bookmarkEnd w:id="44"/>
    </w:p>
    <w:p>
      <w:pPr>
        <w:pStyle w:val="Heading3"/>
      </w:pPr>
      <w:bookmarkStart w:id="45" w:name="colophon"/>
      <w:r>
        <w:t xml:space="preserve">Colophon</w:t>
      </w:r>
      <w:bookmarkEnd w:id="45"/>
    </w:p>
    <w:p>
      <w:pPr>
        <w:pStyle w:val="FirstParagraph"/>
      </w:pPr>
      <w:r>
        <w:t xml:space="preserve">This report was generated on 2019-06-26 00:04:24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2019-06-26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abind            1.4-5   2016-07-21 [1] CRAN (R 3.6.0)</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codetools        0.2-16  2018-12-24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deldir           0.1-21  2019-06-15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foreign          0.8-71  2018-07-20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goftest          1.1-1   2017-04-03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maptools       * 0.9-5   2019-02-18 [1] CRAN (R 3.6.0)</w:t>
      </w:r>
      <w:r>
        <w:br w:type="textWrapping"/>
      </w:r>
      <w:r>
        <w:rPr>
          <w:rStyle w:val="VerbatimChar"/>
        </w:rPr>
        <w:t xml:space="preserve">#&gt;  Matrix           1.2-17  2019-03-22 [1] CRAN (R 3.6.0)</w:t>
      </w:r>
      <w:r>
        <w:br w:type="textWrapping"/>
      </w:r>
      <w:r>
        <w:rPr>
          <w:rStyle w:val="VerbatimChar"/>
        </w:rPr>
        <w:t xml:space="preserve">#&gt;  memoise          1.1.0   2017-04-21 [1] CRAN (R 3.6.0)</w:t>
      </w:r>
      <w:r>
        <w:br w:type="textWrapping"/>
      </w:r>
      <w:r>
        <w:rPr>
          <w:rStyle w:val="VerbatimChar"/>
        </w:rPr>
        <w:t xml:space="preserve">#&gt;  mgcv             1.8-28  2019-03-21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polyclip         1.10-0  2019-03-14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raster         * 2.9-5   2019-05-14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rpart          * 4.1-15  2019-04-12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 1.3-1   2018-06-05 [1] CRAN (R 3.6.0)</w:t>
      </w:r>
      <w:r>
        <w:br w:type="textWrapping"/>
      </w:r>
      <w:r>
        <w:rPr>
          <w:rStyle w:val="VerbatimChar"/>
        </w:rPr>
        <w:t xml:space="preserve">#&gt;  spatstat       * 1.59-0  2019-03-22 [1] CRAN (R 3.6.0)</w:t>
      </w:r>
      <w:r>
        <w:br w:type="textWrapping"/>
      </w:r>
      <w:r>
        <w:rPr>
          <w:rStyle w:val="VerbatimChar"/>
        </w:rPr>
        <w:t xml:space="preserve">#&gt;  spatstat.data  * 1.4-0   2018-10-04 [1] CRAN (R 3.6.0)</w:t>
      </w:r>
      <w:r>
        <w:br w:type="textWrapping"/>
      </w:r>
      <w:r>
        <w:rPr>
          <w:rStyle w:val="VerbatimChar"/>
        </w:rPr>
        <w:t xml:space="preserve">#&gt;  spatstat.utils   1.13-0  2018-10-31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tensor           1.5     2012-05-05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[49c0451] 2019-06-21: code for nndist hypothesis testing and similation, make repetitive code shorter by map()function</w:t>
      </w:r>
    </w:p>
    <w:p>
      <w:pPr>
        <w:pStyle w:val="FirstParagraph"/>
      </w:pPr>
      <w:r>
        <w:t xml:space="preserve">Word count: 3598</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2019-06-26T07:04:30Z</dcterms:created>
  <dcterms:modified xsi:type="dcterms:W3CDTF">2019-06-26T07:04:30Z</dcterms:modified>
</cp:coreProperties>
</file>