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BCC9" w14:textId="77777777" w:rsidR="009D42CE" w:rsidRDefault="009D42CE" w:rsidP="005D28F2">
      <w:pPr>
        <w:rPr>
          <w:b/>
          <w:sz w:val="22"/>
          <w:lang w:val="en-AU"/>
        </w:rPr>
      </w:pPr>
    </w:p>
    <w:p w14:paraId="07EA23E5" w14:textId="77777777" w:rsidR="005D28F2" w:rsidRPr="00477748" w:rsidRDefault="009D1A2D" w:rsidP="005D28F2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Li-Ying Wang</w:t>
      </w:r>
    </w:p>
    <w:p w14:paraId="3C6FB67F" w14:textId="77777777" w:rsidR="00477748" w:rsidRPr="00573683" w:rsidRDefault="00477748" w:rsidP="005D28F2">
      <w:pPr>
        <w:rPr>
          <w:sz w:val="18"/>
          <w:lang w:val="en-AU"/>
        </w:rPr>
      </w:pPr>
    </w:p>
    <w:p w14:paraId="24B909B8" w14:textId="77777777" w:rsidR="005D28F2" w:rsidRPr="00573683" w:rsidRDefault="00881926" w:rsidP="005D28F2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69B69AAD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Department of Anthropology</w:t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1D58DFF4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University of Washington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759445D7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Denny Hall 117, Box 353100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54483DC5" w14:textId="77777777" w:rsidR="005D28F2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Seattle, WA 98195-3100 USA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7276815C" w14:textId="77777777" w:rsidR="00477748" w:rsidRPr="00573683" w:rsidRDefault="00477748" w:rsidP="005D28F2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474D9B9C" w14:textId="77777777" w:rsidR="005D28F2" w:rsidRPr="00573683" w:rsidRDefault="005D28F2" w:rsidP="005D28F2">
      <w:pPr>
        <w:rPr>
          <w:sz w:val="18"/>
          <w:lang w:val="en-AU"/>
        </w:rPr>
      </w:pPr>
    </w:p>
    <w:p w14:paraId="07578CD0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t. (+1) 206.552.9450</w:t>
      </w:r>
    </w:p>
    <w:p w14:paraId="44C1B292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f. (+1) 206.543.3285   </w:t>
      </w:r>
    </w:p>
    <w:p w14:paraId="55EC6EEB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e. </w:t>
      </w:r>
      <w:r w:rsidR="009D1A2D" w:rsidRPr="009D1A2D">
        <w:rPr>
          <w:sz w:val="18"/>
          <w:lang w:val="en-AU"/>
        </w:rPr>
        <w:t>liying15</w:t>
      </w:r>
      <w:r w:rsidRPr="00573683">
        <w:rPr>
          <w:sz w:val="18"/>
          <w:lang w:val="en-AU"/>
        </w:rPr>
        <w:t>@uw.edu</w:t>
      </w:r>
    </w:p>
    <w:p w14:paraId="6A680C14" w14:textId="77777777" w:rsidR="005D28F2" w:rsidRPr="00573683" w:rsidRDefault="005D28F2" w:rsidP="005D28F2">
      <w:pPr>
        <w:rPr>
          <w:sz w:val="18"/>
          <w:lang w:val="en-AU"/>
        </w:rPr>
      </w:pPr>
    </w:p>
    <w:p w14:paraId="34A44BE2" w14:textId="031E13A6" w:rsidR="00DA6874" w:rsidRDefault="00F83A4C" w:rsidP="005D28F2">
      <w:pPr>
        <w:rPr>
          <w:sz w:val="18"/>
          <w:lang w:val="en-AU"/>
        </w:rPr>
      </w:pPr>
      <w:r>
        <w:rPr>
          <w:sz w:val="18"/>
          <w:lang w:val="en-AU"/>
        </w:rPr>
        <w:t>16</w:t>
      </w:r>
      <w:r w:rsidR="00B67014">
        <w:rPr>
          <w:sz w:val="18"/>
          <w:lang w:val="en-AU"/>
        </w:rPr>
        <w:t xml:space="preserve"> </w:t>
      </w:r>
      <w:r>
        <w:rPr>
          <w:sz w:val="18"/>
          <w:lang w:val="en-AU"/>
        </w:rPr>
        <w:t>Dec</w:t>
      </w:r>
      <w:r w:rsidR="00B67014">
        <w:rPr>
          <w:sz w:val="18"/>
          <w:lang w:val="en-AU"/>
        </w:rPr>
        <w:t xml:space="preserve"> 2019</w:t>
      </w:r>
    </w:p>
    <w:p w14:paraId="1DFFF72B" w14:textId="77777777" w:rsidR="005D28F2" w:rsidRDefault="005D28F2" w:rsidP="005D28F2">
      <w:pPr>
        <w:rPr>
          <w:lang w:val="en-AU"/>
        </w:rPr>
      </w:pPr>
    </w:p>
    <w:p w14:paraId="7FB9ECD5" w14:textId="77777777" w:rsidR="00477748" w:rsidRPr="00B67014" w:rsidRDefault="009D42CE" w:rsidP="00F90E0F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Dear </w:t>
      </w:r>
      <w:r w:rsidR="009D1A2D">
        <w:rPr>
          <w:sz w:val="24"/>
          <w:szCs w:val="24"/>
          <w:lang w:val="en-AU"/>
        </w:rPr>
        <w:t>Editors</w:t>
      </w:r>
      <w:r w:rsidR="004056D6" w:rsidRPr="00B67014">
        <w:rPr>
          <w:sz w:val="24"/>
          <w:szCs w:val="24"/>
          <w:lang w:val="en-AU"/>
        </w:rPr>
        <w:t>:</w:t>
      </w:r>
    </w:p>
    <w:p w14:paraId="1ABF9AC5" w14:textId="77777777" w:rsidR="004056D6" w:rsidRPr="00B67014" w:rsidRDefault="004056D6" w:rsidP="00F90E0F">
      <w:pPr>
        <w:rPr>
          <w:sz w:val="24"/>
          <w:szCs w:val="24"/>
          <w:lang w:val="en-AU"/>
        </w:rPr>
      </w:pPr>
    </w:p>
    <w:p w14:paraId="43A146EA" w14:textId="7FC7B023" w:rsidR="007A60D3" w:rsidRPr="00E93FB7" w:rsidRDefault="0088121E" w:rsidP="00B67014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>I</w:t>
      </w:r>
      <w:r w:rsidR="0051501C" w:rsidRPr="00B67014">
        <w:rPr>
          <w:sz w:val="24"/>
          <w:szCs w:val="24"/>
          <w:lang w:val="en-AU"/>
        </w:rPr>
        <w:t xml:space="preserve">t is </w:t>
      </w:r>
      <w:r w:rsidR="00BF7751">
        <w:rPr>
          <w:sz w:val="24"/>
          <w:szCs w:val="24"/>
          <w:lang w:val="en-AU"/>
        </w:rPr>
        <w:t>my</w:t>
      </w:r>
      <w:r w:rsidR="0051501C" w:rsidRPr="00B67014">
        <w:rPr>
          <w:sz w:val="24"/>
          <w:szCs w:val="24"/>
          <w:lang w:val="en-AU"/>
        </w:rPr>
        <w:t xml:space="preserve"> pleasure to </w:t>
      </w:r>
      <w:r w:rsidR="00B67014" w:rsidRPr="00B67014">
        <w:rPr>
          <w:sz w:val="24"/>
          <w:szCs w:val="24"/>
          <w:lang w:val="en-AU"/>
        </w:rPr>
        <w:t xml:space="preserve">submit </w:t>
      </w:r>
      <w:r w:rsidR="00BF7751">
        <w:rPr>
          <w:sz w:val="24"/>
          <w:szCs w:val="24"/>
          <w:lang w:val="en-AU"/>
        </w:rPr>
        <w:t>my</w:t>
      </w:r>
      <w:r w:rsidR="00B67014" w:rsidRPr="00B67014">
        <w:rPr>
          <w:sz w:val="24"/>
          <w:szCs w:val="24"/>
          <w:lang w:val="en-AU"/>
        </w:rPr>
        <w:t xml:space="preserve"> paper "</w:t>
      </w:r>
      <w:r w:rsidR="00457886" w:rsidRPr="00457886">
        <w:rPr>
          <w:sz w:val="24"/>
          <w:szCs w:val="24"/>
          <w:lang w:val="en-AU"/>
        </w:rPr>
        <w:t xml:space="preserve">Ornaments as indicators of social change before and after European arrival at </w:t>
      </w:r>
      <w:proofErr w:type="spellStart"/>
      <w:r w:rsidR="00457886" w:rsidRPr="00457886">
        <w:rPr>
          <w:sz w:val="24"/>
          <w:szCs w:val="24"/>
          <w:lang w:val="en-AU"/>
        </w:rPr>
        <w:t>Kiwulan</w:t>
      </w:r>
      <w:proofErr w:type="spellEnd"/>
      <w:r w:rsidR="00457886" w:rsidRPr="00457886">
        <w:rPr>
          <w:sz w:val="24"/>
          <w:szCs w:val="24"/>
          <w:lang w:val="en-AU"/>
        </w:rPr>
        <w:t xml:space="preserve">, </w:t>
      </w:r>
      <w:proofErr w:type="spellStart"/>
      <w:r w:rsidR="003F46F8">
        <w:rPr>
          <w:sz w:val="24"/>
          <w:szCs w:val="24"/>
          <w:lang w:val="en-AU"/>
        </w:rPr>
        <w:t>n</w:t>
      </w:r>
      <w:r w:rsidR="00AD3999" w:rsidRPr="00457886">
        <w:rPr>
          <w:sz w:val="24"/>
          <w:szCs w:val="24"/>
          <w:lang w:val="en-AU"/>
        </w:rPr>
        <w:t>ortheastern</w:t>
      </w:r>
      <w:proofErr w:type="spellEnd"/>
      <w:r w:rsidR="00457886" w:rsidRPr="00457886">
        <w:rPr>
          <w:sz w:val="24"/>
          <w:szCs w:val="24"/>
          <w:lang w:val="en-AU"/>
        </w:rPr>
        <w:t xml:space="preserve"> Taiwan</w:t>
      </w:r>
      <w:r w:rsidR="00B67014" w:rsidRPr="00B67014">
        <w:rPr>
          <w:sz w:val="24"/>
          <w:szCs w:val="24"/>
          <w:lang w:val="en-AU"/>
        </w:rPr>
        <w:t xml:space="preserve">" to </w:t>
      </w:r>
      <w:r w:rsidR="00563D10">
        <w:rPr>
          <w:i/>
          <w:iCs/>
          <w:sz w:val="24"/>
          <w:szCs w:val="24"/>
          <w:lang w:val="en-AU"/>
        </w:rPr>
        <w:t>A</w:t>
      </w:r>
      <w:r w:rsidR="00F83A4C">
        <w:rPr>
          <w:i/>
          <w:iCs/>
          <w:sz w:val="24"/>
          <w:szCs w:val="24"/>
          <w:lang w:val="en-AU"/>
        </w:rPr>
        <w:t>rchaeological Research in Asia</w:t>
      </w:r>
      <w:r w:rsidR="00457886">
        <w:rPr>
          <w:i/>
          <w:iCs/>
          <w:sz w:val="24"/>
          <w:szCs w:val="24"/>
          <w:lang w:val="en-AU"/>
        </w:rPr>
        <w:t>.</w:t>
      </w:r>
      <w:r w:rsidR="00E93FB7">
        <w:rPr>
          <w:i/>
          <w:iCs/>
          <w:sz w:val="24"/>
          <w:szCs w:val="24"/>
          <w:lang w:val="en-AU"/>
        </w:rPr>
        <w:t xml:space="preserve"> </w:t>
      </w:r>
    </w:p>
    <w:p w14:paraId="1D2A6690" w14:textId="77777777" w:rsidR="00B67014" w:rsidRPr="00B67014" w:rsidRDefault="00B67014" w:rsidP="00B67014">
      <w:pPr>
        <w:rPr>
          <w:sz w:val="24"/>
          <w:szCs w:val="24"/>
          <w:lang w:val="en-AU"/>
        </w:rPr>
      </w:pPr>
    </w:p>
    <w:p w14:paraId="7EAD56D5" w14:textId="520431F9" w:rsidR="00F871BE" w:rsidRDefault="00B67014" w:rsidP="00B67014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This is an original manuscript that we have prepared for </w:t>
      </w:r>
      <w:r w:rsidR="009D1A2D">
        <w:rPr>
          <w:sz w:val="24"/>
          <w:szCs w:val="24"/>
          <w:lang w:val="en-AU"/>
        </w:rPr>
        <w:t>consideration for publication</w:t>
      </w:r>
      <w:r w:rsidR="00A47B1D">
        <w:rPr>
          <w:sz w:val="24"/>
          <w:szCs w:val="24"/>
          <w:lang w:val="en-AU"/>
        </w:rPr>
        <w:t>.</w:t>
      </w:r>
      <w:r w:rsidR="009D1A2D">
        <w:rPr>
          <w:sz w:val="24"/>
          <w:szCs w:val="24"/>
          <w:lang w:val="en-AU"/>
        </w:rPr>
        <w:t xml:space="preserve"> </w:t>
      </w:r>
      <w:r w:rsidRPr="00B67014">
        <w:rPr>
          <w:sz w:val="24"/>
          <w:szCs w:val="24"/>
          <w:lang w:val="en-AU"/>
        </w:rPr>
        <w:t xml:space="preserve">We describe </w:t>
      </w:r>
      <w:r w:rsidR="00457886">
        <w:rPr>
          <w:sz w:val="24"/>
          <w:szCs w:val="24"/>
          <w:lang w:val="en-AU"/>
        </w:rPr>
        <w:t xml:space="preserve">how the ornaments from </w:t>
      </w:r>
      <w:proofErr w:type="spellStart"/>
      <w:r w:rsidR="00457886">
        <w:rPr>
          <w:sz w:val="24"/>
          <w:szCs w:val="24"/>
          <w:lang w:val="en-AU"/>
        </w:rPr>
        <w:t>Kiwulan</w:t>
      </w:r>
      <w:proofErr w:type="spellEnd"/>
      <w:r w:rsidR="00457886">
        <w:rPr>
          <w:sz w:val="24"/>
          <w:szCs w:val="24"/>
          <w:lang w:val="en-AU"/>
        </w:rPr>
        <w:t xml:space="preserve">, an Iron Age </w:t>
      </w:r>
      <w:r w:rsidR="00F83A4C">
        <w:rPr>
          <w:sz w:val="24"/>
          <w:szCs w:val="24"/>
          <w:lang w:val="en-AU"/>
        </w:rPr>
        <w:t xml:space="preserve">site </w:t>
      </w:r>
      <w:r w:rsidR="00457886">
        <w:rPr>
          <w:sz w:val="24"/>
          <w:szCs w:val="24"/>
          <w:lang w:val="en-AU"/>
        </w:rPr>
        <w:t xml:space="preserve">in NE Taiwan, show the </w:t>
      </w:r>
      <w:r w:rsidR="00457886" w:rsidRPr="00457886">
        <w:rPr>
          <w:sz w:val="24"/>
          <w:szCs w:val="24"/>
          <w:lang w:val="en-AU"/>
        </w:rPr>
        <w:t>indirect colonial influence on local indigenous populations</w:t>
      </w:r>
      <w:r w:rsidR="00457886">
        <w:rPr>
          <w:sz w:val="24"/>
          <w:szCs w:val="24"/>
          <w:lang w:val="en-AU"/>
        </w:rPr>
        <w:t xml:space="preserve"> during European colonization period.</w:t>
      </w:r>
    </w:p>
    <w:p w14:paraId="5AE9363E" w14:textId="77777777" w:rsidR="00F871BE" w:rsidRDefault="00F871BE" w:rsidP="00B67014">
      <w:pPr>
        <w:rPr>
          <w:sz w:val="24"/>
          <w:szCs w:val="24"/>
          <w:lang w:val="en-AU"/>
        </w:rPr>
      </w:pPr>
    </w:p>
    <w:p w14:paraId="3FD2D4F2" w14:textId="0BA2F48D" w:rsidR="003C1775" w:rsidRDefault="00F871BE" w:rsidP="00B6701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</w:t>
      </w:r>
      <w:r w:rsidR="00B67014" w:rsidRPr="00B67014">
        <w:rPr>
          <w:sz w:val="24"/>
          <w:szCs w:val="24"/>
          <w:lang w:val="en-AU"/>
        </w:rPr>
        <w:t xml:space="preserve">his is important </w:t>
      </w:r>
      <w:r w:rsidR="009D1A2D">
        <w:rPr>
          <w:sz w:val="24"/>
          <w:szCs w:val="24"/>
          <w:lang w:val="en-AU"/>
        </w:rPr>
        <w:t xml:space="preserve">because </w:t>
      </w:r>
      <w:r w:rsidR="00457886">
        <w:rPr>
          <w:sz w:val="24"/>
          <w:szCs w:val="24"/>
          <w:lang w:val="en-AU"/>
        </w:rPr>
        <w:t>the result show</w:t>
      </w:r>
      <w:r w:rsidR="004A4BE5">
        <w:rPr>
          <w:sz w:val="24"/>
          <w:szCs w:val="24"/>
          <w:lang w:val="en-AU"/>
        </w:rPr>
        <w:t>s</w:t>
      </w:r>
      <w:r w:rsidR="00457886" w:rsidRPr="00457886">
        <w:rPr>
          <w:sz w:val="24"/>
          <w:szCs w:val="24"/>
          <w:lang w:val="en-AU"/>
        </w:rPr>
        <w:t xml:space="preserve"> increasing social inequality in a colonial context</w:t>
      </w:r>
      <w:r w:rsidR="00457886">
        <w:rPr>
          <w:sz w:val="24"/>
          <w:szCs w:val="24"/>
          <w:lang w:val="en-AU"/>
        </w:rPr>
        <w:t xml:space="preserve"> through indirect contact. The effects of indirect contacts are poorly understood globally. </w:t>
      </w:r>
      <w:r w:rsidR="003C3BC1">
        <w:rPr>
          <w:sz w:val="24"/>
          <w:szCs w:val="24"/>
          <w:lang w:val="en-AU"/>
        </w:rPr>
        <w:t>My</w:t>
      </w:r>
      <w:bookmarkStart w:id="0" w:name="_GoBack"/>
      <w:bookmarkEnd w:id="0"/>
      <w:r w:rsidR="00457886">
        <w:rPr>
          <w:sz w:val="24"/>
          <w:szCs w:val="24"/>
          <w:lang w:val="en-AU"/>
        </w:rPr>
        <w:t xml:space="preserve"> study is a rare example of how indigenous communities in East Asia respond to early European presence.</w:t>
      </w:r>
    </w:p>
    <w:p w14:paraId="16401B63" w14:textId="77777777" w:rsidR="00B67014" w:rsidRDefault="00B67014" w:rsidP="00B67014">
      <w:pPr>
        <w:rPr>
          <w:sz w:val="24"/>
          <w:szCs w:val="24"/>
          <w:lang w:val="en-AU"/>
        </w:rPr>
      </w:pPr>
    </w:p>
    <w:p w14:paraId="346765C7" w14:textId="77777777" w:rsidR="007A60D3" w:rsidRPr="00B67014" w:rsidRDefault="00B67014" w:rsidP="007A60D3">
      <w:pPr>
        <w:rPr>
          <w:i/>
          <w:iCs/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>We confirm that this manuscript has not been published elsewhere and is not under consideration by another journal.</w:t>
      </w:r>
      <w:r>
        <w:rPr>
          <w:sz w:val="24"/>
          <w:szCs w:val="24"/>
          <w:lang w:val="en-AU"/>
        </w:rPr>
        <w:t xml:space="preserve"> </w:t>
      </w:r>
    </w:p>
    <w:p w14:paraId="7DB861B3" w14:textId="77777777" w:rsidR="00B67014" w:rsidRDefault="00B67014" w:rsidP="007A60D3">
      <w:pPr>
        <w:rPr>
          <w:sz w:val="24"/>
          <w:szCs w:val="24"/>
          <w:lang w:val="en-AU"/>
        </w:rPr>
      </w:pPr>
    </w:p>
    <w:p w14:paraId="25890B23" w14:textId="77777777" w:rsidR="007A60D3" w:rsidRPr="00B67014" w:rsidRDefault="007A60D3" w:rsidP="007A60D3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Sincerely, </w:t>
      </w:r>
    </w:p>
    <w:p w14:paraId="157D01FA" w14:textId="77777777" w:rsidR="007A60D3" w:rsidRPr="00B67014" w:rsidRDefault="007A60D3" w:rsidP="007A60D3">
      <w:pPr>
        <w:rPr>
          <w:sz w:val="24"/>
          <w:szCs w:val="24"/>
          <w:lang w:val="en-AU"/>
        </w:rPr>
      </w:pPr>
    </w:p>
    <w:p w14:paraId="77C19980" w14:textId="77777777" w:rsidR="007A60D3" w:rsidRPr="00B67014" w:rsidRDefault="007A60D3" w:rsidP="007A60D3">
      <w:pPr>
        <w:rPr>
          <w:sz w:val="24"/>
          <w:szCs w:val="24"/>
          <w:lang w:val="en-AU"/>
        </w:rPr>
      </w:pPr>
    </w:p>
    <w:p w14:paraId="592AC0DB" w14:textId="77777777" w:rsidR="007A60D3" w:rsidRPr="00B67014" w:rsidRDefault="009D1A2D" w:rsidP="007A60D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Li-Ying Wang</w:t>
      </w:r>
    </w:p>
    <w:p w14:paraId="5835670D" w14:textId="77777777" w:rsidR="0088121E" w:rsidRPr="00246195" w:rsidRDefault="0088121E" w:rsidP="007A60D3">
      <w:pPr>
        <w:rPr>
          <w:lang w:val="en-AU"/>
        </w:rPr>
      </w:pPr>
    </w:p>
    <w:sectPr w:rsidR="0088121E" w:rsidRPr="00246195" w:rsidSect="00B06C6D">
      <w:headerReference w:type="default" r:id="rId7"/>
      <w:footerReference w:type="default" r:id="rId8"/>
      <w:pgSz w:w="12240" w:h="15840" w:code="1"/>
      <w:pgMar w:top="720" w:right="720" w:bottom="720" w:left="72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A15C3" w14:textId="77777777" w:rsidR="008E0B0A" w:rsidRDefault="008E0B0A">
      <w:r>
        <w:separator/>
      </w:r>
    </w:p>
  </w:endnote>
  <w:endnote w:type="continuationSeparator" w:id="0">
    <w:p w14:paraId="3A07E4A4" w14:textId="77777777" w:rsidR="008E0B0A" w:rsidRDefault="008E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7E690" w14:textId="77777777" w:rsidR="00F90E0F" w:rsidRPr="00D37806" w:rsidRDefault="00F90E0F" w:rsidP="0039461A">
    <w:pPr>
      <w:pStyle w:val="Footer"/>
      <w:jc w:val="center"/>
      <w:rPr>
        <w:rFonts w:ascii="Palatino Linotype" w:hAnsi="Palatino Linotype"/>
        <w:color w:val="333333"/>
        <w:sz w:val="16"/>
        <w:szCs w:val="16"/>
      </w:rPr>
    </w:pPr>
    <w:r w:rsidRPr="00D37806">
      <w:rPr>
        <w:rFonts w:ascii="Palatino Linotype" w:hAnsi="Palatino Linotype"/>
        <w:color w:val="333333"/>
        <w:sz w:val="16"/>
        <w:szCs w:val="16"/>
      </w:rPr>
      <w:t>M32 Denny Hall   Box 353100   Seattle, Washington 98195-3100   Phone: (206) 543-5240   FAX: (206) 543-3285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139C7" w14:textId="77777777" w:rsidR="008E0B0A" w:rsidRDefault="008E0B0A">
      <w:r>
        <w:separator/>
      </w:r>
    </w:p>
  </w:footnote>
  <w:footnote w:type="continuationSeparator" w:id="0">
    <w:p w14:paraId="6A7A8FBE" w14:textId="77777777" w:rsidR="008E0B0A" w:rsidRDefault="008E0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E01E8" w14:textId="77777777" w:rsidR="00F90E0F" w:rsidRDefault="009516EF" w:rsidP="00A131B7">
    <w:pPr>
      <w:framePr w:wrap="around" w:vAnchor="page" w:hAnchor="page" w:xAlign="center" w:y="663"/>
      <w:widowControl w:val="0"/>
      <w:jc w:val="center"/>
      <w:rPr>
        <w:rFonts w:ascii="Courier New" w:hAnsi="Courier New"/>
        <w:snapToGrid w:val="0"/>
        <w:sz w:val="24"/>
      </w:rPr>
    </w:pPr>
    <w:r w:rsidRPr="00BE5EA7">
      <w:rPr>
        <w:noProof/>
      </w:rPr>
      <w:drawing>
        <wp:inline distT="0" distB="0" distL="0" distR="0" wp14:anchorId="360CC6EC" wp14:editId="23382BA5">
          <wp:extent cx="651510" cy="641985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0E0F">
      <w:rPr>
        <w:rFonts w:ascii="Courier New" w:hAnsi="Courier New"/>
        <w:snapToGrid w:val="0"/>
        <w:sz w:val="24"/>
      </w:rPr>
      <w:t xml:space="preserve"> </w:t>
    </w:r>
  </w:p>
  <w:p w14:paraId="0C6BFF52" w14:textId="77777777" w:rsidR="00F90E0F" w:rsidRPr="00D37806" w:rsidRDefault="00F90E0F" w:rsidP="0039461A">
    <w:pPr>
      <w:pStyle w:val="Header"/>
      <w:spacing w:before="1200"/>
      <w:jc w:val="center"/>
      <w:rPr>
        <w:rFonts w:ascii="Palatino Linotype" w:hAnsi="Palatino Linotype"/>
        <w:color w:val="333333"/>
        <w:sz w:val="28"/>
        <w:szCs w:val="28"/>
      </w:rPr>
    </w:pPr>
    <w:r w:rsidRPr="00D37806">
      <w:rPr>
        <w:rFonts w:ascii="Palatino Linotype" w:hAnsi="Palatino Linotype"/>
        <w:color w:val="333333"/>
        <w:sz w:val="28"/>
        <w:szCs w:val="28"/>
      </w:rPr>
      <w:t>UNIVERSITY OF WASHINGTON</w:t>
    </w:r>
  </w:p>
  <w:p w14:paraId="262E9EB1" w14:textId="77777777" w:rsidR="00F90E0F" w:rsidRPr="00D37806" w:rsidRDefault="00F90E0F" w:rsidP="00B06C6D">
    <w:pPr>
      <w:pStyle w:val="Header"/>
      <w:spacing w:before="480"/>
      <w:ind w:left="-284"/>
      <w:rPr>
        <w:rFonts w:ascii="Palatino Linotype" w:hAnsi="Palatino Linotype"/>
        <w:i/>
        <w:color w:val="333333"/>
        <w:sz w:val="19"/>
        <w:szCs w:val="19"/>
      </w:rPr>
    </w:pPr>
    <w:r w:rsidRPr="00D37806">
      <w:rPr>
        <w:rFonts w:ascii="Palatino Linotype" w:hAnsi="Palatino Linotype"/>
        <w:i/>
        <w:color w:val="333333"/>
        <w:sz w:val="19"/>
        <w:szCs w:val="19"/>
      </w:rPr>
      <w:t>Department of Anthropology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212"/>
    <w:multiLevelType w:val="singleLevel"/>
    <w:tmpl w:val="EF68E818"/>
    <w:lvl w:ilvl="0">
      <w:start w:val="1"/>
      <w:numFmt w:val="decimal"/>
      <w:pStyle w:val="examqu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963BA9"/>
    <w:multiLevelType w:val="multilevel"/>
    <w:tmpl w:val="CEEC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B7"/>
    <w:rsid w:val="00014887"/>
    <w:rsid w:val="00030B89"/>
    <w:rsid w:val="0003424E"/>
    <w:rsid w:val="00052021"/>
    <w:rsid w:val="00053172"/>
    <w:rsid w:val="00067ECD"/>
    <w:rsid w:val="000866CF"/>
    <w:rsid w:val="000A3B1D"/>
    <w:rsid w:val="000A4DB2"/>
    <w:rsid w:val="000A7CCB"/>
    <w:rsid w:val="000C264D"/>
    <w:rsid w:val="000D2E41"/>
    <w:rsid w:val="000D3087"/>
    <w:rsid w:val="000D3A78"/>
    <w:rsid w:val="000E0A11"/>
    <w:rsid w:val="000E12FD"/>
    <w:rsid w:val="000F26CD"/>
    <w:rsid w:val="000F577B"/>
    <w:rsid w:val="000F6747"/>
    <w:rsid w:val="001037CE"/>
    <w:rsid w:val="00112935"/>
    <w:rsid w:val="001368FD"/>
    <w:rsid w:val="00143B07"/>
    <w:rsid w:val="00151FA8"/>
    <w:rsid w:val="0016224B"/>
    <w:rsid w:val="00166AF4"/>
    <w:rsid w:val="00186577"/>
    <w:rsid w:val="001973F0"/>
    <w:rsid w:val="001A7B0B"/>
    <w:rsid w:val="001B3242"/>
    <w:rsid w:val="001E286C"/>
    <w:rsid w:val="001E2997"/>
    <w:rsid w:val="00202026"/>
    <w:rsid w:val="0020405F"/>
    <w:rsid w:val="0020584C"/>
    <w:rsid w:val="00206266"/>
    <w:rsid w:val="002071B8"/>
    <w:rsid w:val="00246195"/>
    <w:rsid w:val="0024727D"/>
    <w:rsid w:val="00263D21"/>
    <w:rsid w:val="0026613C"/>
    <w:rsid w:val="002822B4"/>
    <w:rsid w:val="0028601B"/>
    <w:rsid w:val="00291888"/>
    <w:rsid w:val="00292C70"/>
    <w:rsid w:val="0029347F"/>
    <w:rsid w:val="002A09E2"/>
    <w:rsid w:val="002C56CA"/>
    <w:rsid w:val="002D2AA7"/>
    <w:rsid w:val="00320B7E"/>
    <w:rsid w:val="00325E51"/>
    <w:rsid w:val="00327946"/>
    <w:rsid w:val="00335B6F"/>
    <w:rsid w:val="003368B5"/>
    <w:rsid w:val="003418AE"/>
    <w:rsid w:val="003443F6"/>
    <w:rsid w:val="00372050"/>
    <w:rsid w:val="0038154D"/>
    <w:rsid w:val="003816FD"/>
    <w:rsid w:val="0039461A"/>
    <w:rsid w:val="003B3A48"/>
    <w:rsid w:val="003B61B2"/>
    <w:rsid w:val="003C1775"/>
    <w:rsid w:val="003C3BC1"/>
    <w:rsid w:val="003D1163"/>
    <w:rsid w:val="003D1546"/>
    <w:rsid w:val="003E56A9"/>
    <w:rsid w:val="003F46F8"/>
    <w:rsid w:val="003F4F20"/>
    <w:rsid w:val="004056D6"/>
    <w:rsid w:val="00432E8C"/>
    <w:rsid w:val="0044398D"/>
    <w:rsid w:val="00445C82"/>
    <w:rsid w:val="00447EF4"/>
    <w:rsid w:val="00457886"/>
    <w:rsid w:val="00477748"/>
    <w:rsid w:val="00493855"/>
    <w:rsid w:val="004A1E06"/>
    <w:rsid w:val="004A4BE5"/>
    <w:rsid w:val="004B280B"/>
    <w:rsid w:val="004B3211"/>
    <w:rsid w:val="005034EC"/>
    <w:rsid w:val="00504652"/>
    <w:rsid w:val="0051501C"/>
    <w:rsid w:val="0051707C"/>
    <w:rsid w:val="00545FD2"/>
    <w:rsid w:val="00563D10"/>
    <w:rsid w:val="00566E51"/>
    <w:rsid w:val="00572D7C"/>
    <w:rsid w:val="00573683"/>
    <w:rsid w:val="0058436F"/>
    <w:rsid w:val="005858B3"/>
    <w:rsid w:val="005A0CF0"/>
    <w:rsid w:val="005A1242"/>
    <w:rsid w:val="005B2AD6"/>
    <w:rsid w:val="005D1212"/>
    <w:rsid w:val="005D28F2"/>
    <w:rsid w:val="005D524A"/>
    <w:rsid w:val="005D6B34"/>
    <w:rsid w:val="005E0532"/>
    <w:rsid w:val="005F1A14"/>
    <w:rsid w:val="005F5CD1"/>
    <w:rsid w:val="006135A1"/>
    <w:rsid w:val="006260BB"/>
    <w:rsid w:val="0064328B"/>
    <w:rsid w:val="0064527D"/>
    <w:rsid w:val="00650B1A"/>
    <w:rsid w:val="00654AA5"/>
    <w:rsid w:val="00655061"/>
    <w:rsid w:val="0067450F"/>
    <w:rsid w:val="00687644"/>
    <w:rsid w:val="006B6DFF"/>
    <w:rsid w:val="006D26EF"/>
    <w:rsid w:val="006E548F"/>
    <w:rsid w:val="0071144B"/>
    <w:rsid w:val="0071282F"/>
    <w:rsid w:val="00746092"/>
    <w:rsid w:val="0075357B"/>
    <w:rsid w:val="00764B0D"/>
    <w:rsid w:val="00773648"/>
    <w:rsid w:val="00775384"/>
    <w:rsid w:val="00781C18"/>
    <w:rsid w:val="007912B7"/>
    <w:rsid w:val="00791C30"/>
    <w:rsid w:val="00791CEE"/>
    <w:rsid w:val="00797A1C"/>
    <w:rsid w:val="007A60D3"/>
    <w:rsid w:val="007B0505"/>
    <w:rsid w:val="007B0643"/>
    <w:rsid w:val="007F40DC"/>
    <w:rsid w:val="0088121E"/>
    <w:rsid w:val="00881926"/>
    <w:rsid w:val="008A6ED3"/>
    <w:rsid w:val="008E0B0A"/>
    <w:rsid w:val="008E1305"/>
    <w:rsid w:val="008E65D9"/>
    <w:rsid w:val="008F7324"/>
    <w:rsid w:val="00900AF9"/>
    <w:rsid w:val="00926E7D"/>
    <w:rsid w:val="00930679"/>
    <w:rsid w:val="0093224C"/>
    <w:rsid w:val="00937647"/>
    <w:rsid w:val="00943B36"/>
    <w:rsid w:val="00945712"/>
    <w:rsid w:val="009516EF"/>
    <w:rsid w:val="00953358"/>
    <w:rsid w:val="00954F7E"/>
    <w:rsid w:val="00956C60"/>
    <w:rsid w:val="009A4057"/>
    <w:rsid w:val="009B1238"/>
    <w:rsid w:val="009B2B1B"/>
    <w:rsid w:val="009D1A2D"/>
    <w:rsid w:val="009D42CE"/>
    <w:rsid w:val="009F6391"/>
    <w:rsid w:val="009F70D0"/>
    <w:rsid w:val="00A131B7"/>
    <w:rsid w:val="00A148B9"/>
    <w:rsid w:val="00A17753"/>
    <w:rsid w:val="00A37162"/>
    <w:rsid w:val="00A47B1D"/>
    <w:rsid w:val="00A50484"/>
    <w:rsid w:val="00A85F2A"/>
    <w:rsid w:val="00AA1B27"/>
    <w:rsid w:val="00AC1535"/>
    <w:rsid w:val="00AC26CD"/>
    <w:rsid w:val="00AC6C8E"/>
    <w:rsid w:val="00AD3999"/>
    <w:rsid w:val="00AE1997"/>
    <w:rsid w:val="00AF11B7"/>
    <w:rsid w:val="00AF6995"/>
    <w:rsid w:val="00B014AC"/>
    <w:rsid w:val="00B06C6D"/>
    <w:rsid w:val="00B07D53"/>
    <w:rsid w:val="00B1471E"/>
    <w:rsid w:val="00B377EA"/>
    <w:rsid w:val="00B401BC"/>
    <w:rsid w:val="00B564E4"/>
    <w:rsid w:val="00B67014"/>
    <w:rsid w:val="00B96D9B"/>
    <w:rsid w:val="00BA4CDB"/>
    <w:rsid w:val="00BD5B1B"/>
    <w:rsid w:val="00BE5EA7"/>
    <w:rsid w:val="00BE7542"/>
    <w:rsid w:val="00BF437D"/>
    <w:rsid w:val="00BF7751"/>
    <w:rsid w:val="00C216FC"/>
    <w:rsid w:val="00C3186B"/>
    <w:rsid w:val="00C614E8"/>
    <w:rsid w:val="00C62EB7"/>
    <w:rsid w:val="00C72B3C"/>
    <w:rsid w:val="00C81029"/>
    <w:rsid w:val="00CB4C60"/>
    <w:rsid w:val="00CC3696"/>
    <w:rsid w:val="00CD487E"/>
    <w:rsid w:val="00CD6902"/>
    <w:rsid w:val="00CE700E"/>
    <w:rsid w:val="00CF1F7E"/>
    <w:rsid w:val="00CF204F"/>
    <w:rsid w:val="00CF3BB2"/>
    <w:rsid w:val="00CF7313"/>
    <w:rsid w:val="00D1277B"/>
    <w:rsid w:val="00D149C8"/>
    <w:rsid w:val="00D21EC2"/>
    <w:rsid w:val="00D3702D"/>
    <w:rsid w:val="00D37806"/>
    <w:rsid w:val="00D4167C"/>
    <w:rsid w:val="00D61D99"/>
    <w:rsid w:val="00DA5AEF"/>
    <w:rsid w:val="00DA5E8C"/>
    <w:rsid w:val="00DA6874"/>
    <w:rsid w:val="00DD5F15"/>
    <w:rsid w:val="00E31265"/>
    <w:rsid w:val="00E4392A"/>
    <w:rsid w:val="00E57F1F"/>
    <w:rsid w:val="00E64A2D"/>
    <w:rsid w:val="00E93FB7"/>
    <w:rsid w:val="00EA2EC5"/>
    <w:rsid w:val="00EE1558"/>
    <w:rsid w:val="00F43F3F"/>
    <w:rsid w:val="00F6171B"/>
    <w:rsid w:val="00F625F3"/>
    <w:rsid w:val="00F772FD"/>
    <w:rsid w:val="00F804C9"/>
    <w:rsid w:val="00F80F1F"/>
    <w:rsid w:val="00F83A4C"/>
    <w:rsid w:val="00F86660"/>
    <w:rsid w:val="00F871BE"/>
    <w:rsid w:val="00F90E0F"/>
    <w:rsid w:val="00F91343"/>
    <w:rsid w:val="00F96B00"/>
    <w:rsid w:val="00FA1531"/>
    <w:rsid w:val="00FA6586"/>
    <w:rsid w:val="00FC0828"/>
    <w:rsid w:val="00FC54F1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9C1570"/>
  <w15:chartTrackingRefBased/>
  <w15:docId w15:val="{C13F69E1-0EFF-B543-A905-FC656447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quest">
    <w:name w:val="examquest"/>
    <w:basedOn w:val="Normal"/>
    <w:autoRedefine/>
    <w:pPr>
      <w:numPr>
        <w:numId w:val="4"/>
      </w:numPr>
      <w:spacing w:after="12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13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 Anthropology letterhead</vt:lpstr>
    </vt:vector>
  </TitlesOfParts>
  <Company>University of Wollongong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 Anthropology letterhead</dc:title>
  <dc:subject/>
  <dc:creator>Michael Caputi</dc:creator>
  <cp:keywords/>
  <cp:lastModifiedBy>Li-Ying Wang</cp:lastModifiedBy>
  <cp:revision>10</cp:revision>
  <cp:lastPrinted>2014-01-27T17:09:00Z</cp:lastPrinted>
  <dcterms:created xsi:type="dcterms:W3CDTF">2019-09-17T15:32:00Z</dcterms:created>
  <dcterms:modified xsi:type="dcterms:W3CDTF">2019-12-17T04:35:00Z</dcterms:modified>
</cp:coreProperties>
</file>