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35.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of</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13</w:t>
      </w:r>
      <w:r>
        <w:t xml:space="preserve"> </w:t>
      </w:r>
      <w:r>
        <w:t xml:space="preserve">January,</w:t>
      </w:r>
      <w:r>
        <w:t xml:space="preserve"> </w:t>
      </w:r>
      <w:r>
        <w:t xml:space="preserve">2021</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past</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s/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s/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(Pillai’s Trace =</w:t>
      </w:r>
      <w:r>
        <w:t xml:space="preserve"> </w:t>
      </w:r>
      <m:oMath>
        <m:r>
          <m:t>0.4657</m:t>
        </m:r>
      </m:oMath>
      <w:r>
        <w:t xml:space="preserve">, F =</w:t>
      </w:r>
      <w:r>
        <w:t xml:space="preserve"> </w:t>
      </w:r>
      <m:oMath>
        <m:r>
          <m:t>0.7757</m:t>
        </m:r>
      </m:oMath>
      <w:r>
        <w:t xml:space="preserve">, df =</w:t>
      </w:r>
      <w:r>
        <w:t xml:space="preserve"> </w:t>
      </w:r>
      <m:oMath>
        <m:r>
          <m:t>46</m:t>
        </m:r>
      </m:oMath>
      <w:r>
        <w:t xml:space="preserve">, p =</w:t>
      </w:r>
      <w:r>
        <w:t xml:space="preserve"> </w:t>
      </w:r>
      <m:oMath>
        <m:r>
          <m:t>0.716</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s/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s/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0.0464</w:t>
            </w:r>
          </w:p>
        </w:tc>
        <w:tc>
          <w:p>
            <w:pPr>
              <w:pStyle w:val="Compact"/>
              <w:jc w:val="right"/>
            </w:pPr>
            <w:r>
              <w:t xml:space="preserve">0.8294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7.5585</w:t>
            </w:r>
          </w:p>
        </w:tc>
        <w:tc>
          <w:p>
            <w:pPr>
              <w:pStyle w:val="Compact"/>
              <w:jc w:val="right"/>
            </w:pPr>
            <w:r>
              <w:t xml:space="preserve">0.0060</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7.0464</w:t>
            </w:r>
          </w:p>
        </w:tc>
        <w:tc>
          <w:p>
            <w:pPr>
              <w:pStyle w:val="Compact"/>
              <w:jc w:val="right"/>
            </w:pPr>
            <w:r>
              <w:t xml:space="preserve">0.0079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0.0282</w:t>
            </w:r>
          </w:p>
        </w:tc>
        <w:tc>
          <w:p>
            <w:pPr>
              <w:pStyle w:val="Compact"/>
              <w:jc w:val="right"/>
            </w:pPr>
            <w:r>
              <w:t xml:space="preserve">0.8666</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0.0251</w:t>
            </w:r>
          </w:p>
        </w:tc>
        <w:tc>
          <w:p>
            <w:pPr>
              <w:pStyle w:val="Compact"/>
              <w:jc w:val="right"/>
            </w:pPr>
            <w:r>
              <w:t xml:space="preserve">0.8742</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-0.0151</w:t>
            </w:r>
          </w:p>
        </w:tc>
        <w:tc>
          <w:p>
            <w:pPr>
              <w:pStyle w:val="Compact"/>
              <w:jc w:val="right"/>
            </w:pPr>
            <w:r>
              <w:t xml:space="preserve">1.0000</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EmilyWang/Desktop/School%20document/LW-Papers/kwl-pottery-2019/analysis/figures/plot-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2.892</m:t>
        </m:r>
        <m:r>
          <m:t>×</m:t>
        </m:r>
        <m:sSup>
          <m:e>
            <m:r>
              <m:t>10</m:t>
            </m:r>
          </m:e>
          <m:sup>
            <m:r>
              <m:t>−</m:t>
            </m:r>
            <m:r>
              <m:t>24</m:t>
            </m:r>
          </m:sup>
        </m:sSup>
      </m:oMath>
      <w:r>
        <w:t xml:space="preserve">) or post-European periods (p=</w:t>
      </w:r>
      <w:r>
        <w:t xml:space="preserve"> </w:t>
      </w:r>
      <m:oMath>
        <m:r>
          <m:t>2.666</m:t>
        </m:r>
        <m:r>
          <m:t>×</m:t>
        </m:r>
        <m:sSup>
          <m:e>
            <m:r>
              <m:t>10</m:t>
            </m:r>
          </m:e>
          <m:sup>
            <m:r>
              <m:t>−</m:t>
            </m:r>
            <m:r>
              <m:t>26</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sizes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(Figure</w:t>
      </w:r>
      <w:r>
        <w:t xml:space="preserve"> </w:t>
      </w:r>
      <w:r>
        <w:t xml:space="preserve">8</w:t>
      </w:r>
      <w:r>
        <w:t xml:space="preserve">)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8</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 </w:t>
      </w:r>
      <w:r>
        <w:t xml:space="preserve">(Figure</w:t>
      </w:r>
      <w:r>
        <w:t xml:space="preserve"> </w:t>
      </w:r>
      <w:r>
        <w:t xml:space="preserve">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r>
        <w:br/>
      </w: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the Oconee Valley (AD 1540 to 1670) in the Southeastern United States, Indigenous endurance and resilience are indicated by the long-term persistence of mound use lasting for 130 years after the initial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the same type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Wen-Shan Chen in the Department of Geosciences, National Taiwan University for his invaluable guidance of petrographic analysis at his lab. We thank the Quaternary Research Center funding for supporting the organic residue analysis in this project. We thank Julian Sachs in the Department of Oceanography, University of Washington for his supports and suggestions for conducting organic geochemistry analysis of potsherds. We thank Matthew Wolhowe for his help in developing protocols for lipid extraction and his assistance with the GC-MS, GC-FID, and GC-C-IRMS analyses. This research used statistical consulting resources provided by the Center for Statistics and the Social Sciences, University of Washington. We also thank Ben Fitzhugh, Peter Lape, Robert Z. Selden Jr. and the anonymous reviewers for their insightful comments that have greatly improved this manuscript.</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"Standardization of ceramic shape: A case study of Iron Age pottery from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2021-01-13 16:55:30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2021-01-13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5.4-1      2020-08-13 [1]</w:t>
      </w:r>
      <w:r>
        <w:br/>
      </w:r>
      <w:r>
        <w:rPr>
          <w:rStyle w:val="VerbatimChar"/>
        </w:rPr>
        <w:t xml:space="preserve">#&gt;  assertthat          0.2.1      2019-03-21 [1]</w:t>
      </w:r>
      <w:r>
        <w:br/>
      </w:r>
      <w:r>
        <w:rPr>
          <w:rStyle w:val="VerbatimChar"/>
        </w:rPr>
        <w:t xml:space="preserve">#&gt;  backports           1.2.0      2020-11-02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3.5.1      2020-10-13 [1]</w:t>
      </w:r>
      <w:r>
        <w:br/>
      </w:r>
      <w:r>
        <w:rPr>
          <w:rStyle w:val="VerbatimChar"/>
        </w:rPr>
        <w:t xml:space="preserve">#&gt;  car                 3.0-9      2020-08-11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2.1.0      2020-10-12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1.1.0      2020-09-08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1.13.0     2020-07-24 [1]</w:t>
      </w:r>
      <w:r>
        <w:br/>
      </w:r>
      <w:r>
        <w:rPr>
          <w:rStyle w:val="VerbatimChar"/>
        </w:rPr>
        <w:t xml:space="preserve">#&gt;  DBI                 1.1.0      2019-12-15 [1]</w:t>
      </w:r>
      <w:r>
        <w:br/>
      </w:r>
      <w:r>
        <w:rPr>
          <w:rStyle w:val="VerbatimChar"/>
        </w:rPr>
        <w:t xml:space="preserve">#&gt;  dbplyr              2.0.0      2020-11-03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2.3.2      2020-09-18 [1]</w:t>
      </w:r>
      <w:r>
        <w:br/>
      </w:r>
      <w:r>
        <w:rPr>
          <w:rStyle w:val="VerbatimChar"/>
        </w:rPr>
        <w:t xml:space="preserve">#&gt;  digest              0.6.27     2020-10-24 [1]</w:t>
      </w:r>
      <w:r>
        <w:br/>
      </w:r>
      <w:r>
        <w:rPr>
          <w:rStyle w:val="VerbatimChar"/>
        </w:rPr>
        <w:t xml:space="preserve">#&gt;  dispRity          * 1.4.1      2020-06-03 [1]</w:t>
      </w:r>
      <w:r>
        <w:br/>
      </w:r>
      <w:r>
        <w:rPr>
          <w:rStyle w:val="VerbatimChar"/>
        </w:rPr>
        <w:t xml:space="preserve">#&gt;  dplyr             * 1.0.2      2020-08-18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1.4.2      2020-08-27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1.0.1      2020-12-13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1.2.6      2020-10-06 [1]</w:t>
      </w:r>
      <w:r>
        <w:br/>
      </w:r>
      <w:r>
        <w:rPr>
          <w:rStyle w:val="VerbatimChar"/>
        </w:rPr>
        <w:t xml:space="preserve">#&gt;  jpeg                0.1-8.1    2019-10-24 [1]</w:t>
      </w:r>
      <w:r>
        <w:br/>
      </w:r>
      <w:r>
        <w:rPr>
          <w:rStyle w:val="VerbatimChar"/>
        </w:rPr>
        <w:t xml:space="preserve">#&gt;  jsonlite            1.7.1      2020-09-07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0.4.2      2020-10-20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7.3-52     2020-08-18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1.8-32     2020-08-19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1.1.0      2020-07-13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3.4.4      2020-09-03 [1]</w:t>
      </w:r>
      <w:r>
        <w:br/>
      </w:r>
      <w:r>
        <w:rPr>
          <w:rStyle w:val="VerbatimChar"/>
        </w:rPr>
        <w:t xml:space="preserve">#&gt;  ps                  1.4.0      2020-10-07 [1]</w:t>
      </w:r>
      <w:r>
        <w:br/>
      </w:r>
      <w:r>
        <w:rPr>
          <w:rStyle w:val="VerbatimChar"/>
        </w:rPr>
        <w:t xml:space="preserve">#&gt;  purrr             * 0.3.4      2020-04-17 [1]</w:t>
      </w:r>
      <w:r>
        <w:br/>
      </w:r>
      <w:r>
        <w:rPr>
          <w:rStyle w:val="VerbatimChar"/>
        </w:rPr>
        <w:t xml:space="preserve">#&gt;  quadprog            1.5-8      2019-11-20 [1]</w:t>
      </w:r>
      <w:r>
        <w:br/>
      </w:r>
      <w:r>
        <w:rPr>
          <w:rStyle w:val="VerbatimChar"/>
        </w:rPr>
        <w:t xml:space="preserve">#&gt;  R6                  2.5.0      2020-10-28 [1]</w:t>
      </w:r>
      <w:r>
        <w:br/>
      </w:r>
      <w:r>
        <w:rPr>
          <w:rStyle w:val="VerbatimChar"/>
        </w:rPr>
        <w:t xml:space="preserve">#&gt;  raster              3.3-13     2020-07-17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1.4.0      2020-10-05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0.4.8      2020-10-08 [1]</w:t>
      </w:r>
      <w:r>
        <w:br/>
      </w:r>
      <w:r>
        <w:rPr>
          <w:rStyle w:val="VerbatimChar"/>
        </w:rPr>
        <w:t xml:space="preserve">#&gt;  rmarkdown           2.3        2020-06-18 [1]</w:t>
      </w:r>
      <w:r>
        <w:br/>
      </w:r>
      <w:r>
        <w:rPr>
          <w:rStyle w:val="VerbatimChar"/>
        </w:rPr>
        <w:t xml:space="preserve">#&gt;  rprojroot           2.0.2      2020-11-15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0.13       2020-11-12 [1]</w:t>
      </w:r>
      <w:r>
        <w:br/>
      </w:r>
      <w:r>
        <w:rPr>
          <w:rStyle w:val="VerbatimChar"/>
        </w:rPr>
        <w:t xml:space="preserve">#&gt;  rvest               0.3.6      2020-07-25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0.9-6      2020-09-13 [1]</w:t>
      </w:r>
      <w:r>
        <w:br/>
      </w:r>
      <w:r>
        <w:rPr>
          <w:rStyle w:val="VerbatimChar"/>
        </w:rPr>
        <w:t xml:space="preserve">#&gt;  sp                  1.4-2      2020-05-20 [1]</w:t>
      </w:r>
      <w:r>
        <w:br/>
      </w:r>
      <w:r>
        <w:rPr>
          <w:rStyle w:val="VerbatimChar"/>
        </w:rPr>
        <w:t xml:space="preserve">#&gt;  strap               1.4        2014-11-05 [1]</w:t>
      </w:r>
      <w:r>
        <w:br/>
      </w:r>
      <w:r>
        <w:rPr>
          <w:rStyle w:val="VerbatimChar"/>
        </w:rPr>
        <w:t xml:space="preserve">#&gt;  stringi             1.5.3      2020-09-09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3.0.0      2020-10-31 [1]</w:t>
      </w:r>
      <w:r>
        <w:br/>
      </w:r>
      <w:r>
        <w:rPr>
          <w:rStyle w:val="VerbatimChar"/>
        </w:rPr>
        <w:t xml:space="preserve">#&gt;  tibble            * 3.0.4      2020-10-12 [1]</w:t>
      </w:r>
      <w:r>
        <w:br/>
      </w:r>
      <w:r>
        <w:rPr>
          <w:rStyle w:val="VerbatimChar"/>
        </w:rPr>
        <w:t xml:space="preserve">#&gt;  tidyr             * 1.1.2      2020-08-27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1.6.3      2020-09-17 [1]</w:t>
      </w:r>
      <w:r>
        <w:br/>
      </w:r>
      <w:r>
        <w:rPr>
          <w:rStyle w:val="VerbatimChar"/>
        </w:rPr>
        <w:t xml:space="preserve">#&gt;  vctrs               0.3.4      2020-08-29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2.3.0      2020-09-22 [1]</w:t>
      </w:r>
      <w:r>
        <w:br/>
      </w:r>
      <w:r>
        <w:rPr>
          <w:rStyle w:val="VerbatimChar"/>
        </w:rPr>
        <w:t xml:space="preserve">#&gt;  xfun                0.16       2020-07-24 [1]</w:t>
      </w:r>
      <w:r>
        <w:br/>
      </w:r>
      <w:r>
        <w:rPr>
          <w:rStyle w:val="VerbatimChar"/>
        </w:rPr>
        <w:t xml:space="preserve">#&gt;  xml2                1.3.2      2020-04-23 [1]</w:t>
      </w:r>
      <w:r>
        <w:br/>
      </w:r>
      <w:r>
        <w:rPr>
          <w:rStyle w:val="VerbatimChar"/>
        </w:rPr>
        <w:t xml:space="preserve">#&gt;  yaml                2.2.1      2020-02-01 [1]</w:t>
      </w:r>
      <w:r>
        <w:br/>
      </w:r>
      <w:r>
        <w:rPr>
          <w:rStyle w:val="VerbatimChar"/>
        </w:rPr>
        <w:t xml:space="preserve">#&gt;  zip                 2.1.1      2020-08-27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document/LW-Papers/kwl-pottery-2019</w:t>
      </w:r>
      <w:r>
        <w:br/>
      </w:r>
      <w:r>
        <w:rPr>
          <w:rStyle w:val="VerbatimChar"/>
        </w:rPr>
        <w:t xml:space="preserve">#&gt; Remote:   master @ origin (https://github.com/LiYingWang/kwl.pottery.git)</w:t>
      </w:r>
      <w:r>
        <w:br/>
      </w:r>
      <w:r>
        <w:rPr>
          <w:rStyle w:val="VerbatimChar"/>
        </w:rPr>
        <w:t xml:space="preserve">#&gt; Head:     [dcb6c1a] 2020-11-06: adjust size of PCA figure</w:t>
      </w:r>
    </w:p>
    <w:p>
      <w:pPr>
        <w:pStyle w:val="FirstParagraph"/>
      </w:pPr>
      <w:r>
        <w:t xml:space="preserve">Word count: 6275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35" Target="media/rId35.jpg" /><Relationship Type="http://schemas.openxmlformats.org/officeDocument/2006/relationships/image" Id="rId25" Target="media/rId25.pn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of Iron Age pottery from northeastern Taiwan</dc:title>
  <dc:creator>Li-Ying Wang; Ben Marwick</dc:creator>
  <cp:keywords/>
  <dcterms:created xsi:type="dcterms:W3CDTF">2021-01-14T00:55:48Z</dcterms:created>
  <dcterms:modified xsi:type="dcterms:W3CDTF">2021-01-14T00:55:48Z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past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13 January, 2021</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