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DD7B7F" w14:textId="5DD78DFA" w:rsidR="0011152E" w:rsidRPr="000858C7" w:rsidRDefault="0011152E">
      <w:pPr>
        <w:rPr>
          <w:b/>
        </w:rPr>
      </w:pPr>
      <w:r w:rsidRPr="000858C7">
        <w:rPr>
          <w:b/>
        </w:rPr>
        <w:t xml:space="preserve">Introduction: </w:t>
      </w:r>
    </w:p>
    <w:p w14:paraId="559B4E3B" w14:textId="77777777" w:rsidR="000858C7" w:rsidRDefault="000858C7"/>
    <w:p w14:paraId="284ACD35" w14:textId="3B29374E" w:rsidR="00135BD9" w:rsidRDefault="0005074B">
      <w:r>
        <w:t>In order t</w:t>
      </w:r>
      <w:r w:rsidR="00F01D4E">
        <w:t>o examine</w:t>
      </w:r>
      <w:r w:rsidR="001E47A0">
        <w:t xml:space="preserve"> the </w:t>
      </w:r>
      <w:r w:rsidR="00A60767">
        <w:t>ceramic paste</w:t>
      </w:r>
      <w:r>
        <w:t xml:space="preserve"> of local</w:t>
      </w:r>
      <w:r w:rsidR="001E47A0">
        <w:t>ly</w:t>
      </w:r>
      <w:r>
        <w:t xml:space="preserve"> </w:t>
      </w:r>
      <w:r w:rsidR="00F47D04">
        <w:t>made pottery</w:t>
      </w:r>
      <w:r w:rsidR="001E47A0">
        <w:t xml:space="preserve"> from </w:t>
      </w:r>
      <w:proofErr w:type="spellStart"/>
      <w:r w:rsidR="001E47A0">
        <w:t>Kiwulan</w:t>
      </w:r>
      <w:proofErr w:type="spellEnd"/>
      <w:r w:rsidR="001E47A0">
        <w:t xml:space="preserve"> </w:t>
      </w:r>
      <w:proofErr w:type="gramStart"/>
      <w:r w:rsidR="001E47A0">
        <w:t>site</w:t>
      </w:r>
      <w:r w:rsidR="00F47D04">
        <w:t>,</w:t>
      </w:r>
      <w:proofErr w:type="gramEnd"/>
      <w:r w:rsidR="00F47D04">
        <w:t xml:space="preserve"> I sampled 33 ceramic fragment</w:t>
      </w:r>
      <w:r>
        <w:t xml:space="preserve">s </w:t>
      </w:r>
      <w:r w:rsidR="00F73589">
        <w:t xml:space="preserve">from </w:t>
      </w:r>
      <w:r w:rsidR="00C51E33">
        <w:rPr>
          <w:rFonts w:ascii="新細明體" w:eastAsia="新細明體" w:hAnsi="新細明體" w:cs="新細明體"/>
          <w:lang w:eastAsia="zh-TW"/>
        </w:rPr>
        <w:t xml:space="preserve">15 </w:t>
      </w:r>
      <w:r w:rsidR="00F73589">
        <w:t>different pits</w:t>
      </w:r>
      <w:r w:rsidR="001E47A0">
        <w:t xml:space="preserve"> </w:t>
      </w:r>
      <w:r w:rsidR="00934D44">
        <w:t>to make</w:t>
      </w:r>
      <w:r w:rsidR="00D030D4">
        <w:t xml:space="preserve"> thin sections</w:t>
      </w:r>
      <w:r w:rsidR="00934D44">
        <w:t xml:space="preserve"> for petrographic analysis</w:t>
      </w:r>
      <w:r w:rsidR="00D030D4">
        <w:t>.</w:t>
      </w:r>
      <w:r w:rsidR="00D90A85">
        <w:t xml:space="preserve"> This analysis </w:t>
      </w:r>
      <w:r w:rsidR="006853FC">
        <w:t>will be helpful to understand</w:t>
      </w:r>
      <w:r w:rsidR="00A60767">
        <w:t xml:space="preserve"> two things. First, I should</w:t>
      </w:r>
      <w:r w:rsidR="006853FC">
        <w:t xml:space="preserve"> be able to look at changes</w:t>
      </w:r>
      <w:r w:rsidR="007109F3">
        <w:t xml:space="preserve"> in the ceramic paste over time. </w:t>
      </w:r>
      <w:r w:rsidR="001F537C">
        <w:t xml:space="preserve"> If there </w:t>
      </w:r>
      <w:r w:rsidR="00AB1E2C">
        <w:t>is a development of ceramic</w:t>
      </w:r>
      <w:r w:rsidR="001F537C">
        <w:t xml:space="preserve"> specialization </w:t>
      </w:r>
      <w:r w:rsidR="00F9383D">
        <w:t>due to</w:t>
      </w:r>
      <w:r w:rsidR="00FF6F0A">
        <w:t xml:space="preserve"> the control under</w:t>
      </w:r>
      <w:r w:rsidR="00AB1E2C">
        <w:t xml:space="preserve"> </w:t>
      </w:r>
      <w:r w:rsidR="00673A0D">
        <w:t>particular individuals, the</w:t>
      </w:r>
      <w:r w:rsidR="00057287">
        <w:t>n the production of pottery will</w:t>
      </w:r>
      <w:r w:rsidR="000858C7">
        <w:t xml:space="preserve"> show more homogenous features among different households </w:t>
      </w:r>
      <w:r w:rsidR="00673A0D">
        <w:t>after European</w:t>
      </w:r>
      <w:r w:rsidR="00AB1E2C">
        <w:t xml:space="preserve"> </w:t>
      </w:r>
      <w:r w:rsidR="00135BD9">
        <w:t xml:space="preserve">contact. In addition to the shape of pottery, the ceramic paste, such as inclusion, </w:t>
      </w:r>
      <w:r w:rsidR="008F5ABC">
        <w:t>might</w:t>
      </w:r>
      <w:r w:rsidR="00135BD9">
        <w:t xml:space="preserve"> also reflect the homogenous pattern.</w:t>
      </w:r>
      <w:r w:rsidR="00092AEE">
        <w:t xml:space="preserve"> Second, </w:t>
      </w:r>
      <w:r w:rsidR="00934D44">
        <w:t>this</w:t>
      </w:r>
      <w:r w:rsidR="00CC5601">
        <w:t xml:space="preserve"> analysis could also provide some information to re-examine </w:t>
      </w:r>
      <w:r w:rsidR="006E3FC1">
        <w:t xml:space="preserve">the </w:t>
      </w:r>
      <w:r w:rsidR="00CC5601">
        <w:t xml:space="preserve">previous principle of </w:t>
      </w:r>
      <w:r w:rsidR="0052439E">
        <w:t>po</w:t>
      </w:r>
      <w:r w:rsidR="006E3FC1">
        <w:t xml:space="preserve">ttery classification. </w:t>
      </w:r>
      <w:r w:rsidR="000E13E8">
        <w:t>Based on the excavation report, t</w:t>
      </w:r>
      <w:r w:rsidR="006E3FC1">
        <w:t>here is only one type of pottery in the upper layer culture according to the p</w:t>
      </w:r>
      <w:r w:rsidR="00B03864">
        <w:t>roperty of pottery.</w:t>
      </w:r>
      <w:r w:rsidR="006E3FC1">
        <w:t xml:space="preserve">  </w:t>
      </w:r>
      <w:r w:rsidR="00CC5601">
        <w:t xml:space="preserve">   </w:t>
      </w:r>
    </w:p>
    <w:p w14:paraId="369520CC" w14:textId="77777777" w:rsidR="00D90A85" w:rsidRDefault="00D90A85"/>
    <w:p w14:paraId="316E9DAB" w14:textId="403FE04A" w:rsidR="0011152E" w:rsidRDefault="001B16E8">
      <w:pPr>
        <w:rPr>
          <w:b/>
        </w:rPr>
      </w:pPr>
      <w:r w:rsidRPr="000858C7">
        <w:rPr>
          <w:b/>
        </w:rPr>
        <w:t>Sampling strategy</w:t>
      </w:r>
    </w:p>
    <w:p w14:paraId="42151AD4" w14:textId="77777777" w:rsidR="000858C7" w:rsidRPr="000858C7" w:rsidRDefault="000858C7">
      <w:pPr>
        <w:rPr>
          <w:b/>
        </w:rPr>
      </w:pPr>
    </w:p>
    <w:p w14:paraId="01C1A490" w14:textId="04042F44" w:rsidR="003865CF" w:rsidRDefault="009C7A54">
      <w:r>
        <w:t xml:space="preserve">Ideally, 2 </w:t>
      </w:r>
      <w:proofErr w:type="spellStart"/>
      <w:r>
        <w:t>sherds</w:t>
      </w:r>
      <w:proofErr w:type="spellEnd"/>
      <w:r>
        <w:t>, one from pre-contact period and another one from contact or post-con</w:t>
      </w:r>
      <w:r w:rsidR="00E40244">
        <w:t>tact periods should be sampled</w:t>
      </w:r>
      <w:r>
        <w:t xml:space="preserve"> from each pit</w:t>
      </w:r>
      <w:r w:rsidR="00C30D80">
        <w:t xml:space="preserve"> to make a comparison</w:t>
      </w:r>
      <w:r>
        <w:t xml:space="preserve">. Given that </w:t>
      </w:r>
      <w:r w:rsidR="006D03F7">
        <w:t xml:space="preserve">the amount of </w:t>
      </w:r>
      <w:proofErr w:type="spellStart"/>
      <w:r w:rsidR="006D03F7">
        <w:t>sherds</w:t>
      </w:r>
      <w:proofErr w:type="spellEnd"/>
      <w:r w:rsidR="006D03F7">
        <w:t xml:space="preserve"> </w:t>
      </w:r>
      <w:r w:rsidR="00F47D04">
        <w:t xml:space="preserve">the </w:t>
      </w:r>
      <w:proofErr w:type="spellStart"/>
      <w:r w:rsidR="00F47D04">
        <w:t>Ilan</w:t>
      </w:r>
      <w:proofErr w:type="spellEnd"/>
      <w:r w:rsidR="00F47D04">
        <w:t xml:space="preserve"> culture center </w:t>
      </w:r>
      <w:r w:rsidR="00C30D80">
        <w:t xml:space="preserve">could </w:t>
      </w:r>
      <w:r w:rsidR="00F47D04">
        <w:t>provi</w:t>
      </w:r>
      <w:r w:rsidR="00C30D80">
        <w:t>de is limited and different condition of each fragment,</w:t>
      </w:r>
      <w:r w:rsidR="006D03F7">
        <w:t xml:space="preserve"> for those pits with only one suitable </w:t>
      </w:r>
      <w:proofErr w:type="spellStart"/>
      <w:r w:rsidR="006D03F7">
        <w:t>sherd</w:t>
      </w:r>
      <w:proofErr w:type="spellEnd"/>
      <w:r w:rsidR="006D03F7">
        <w:t xml:space="preserve">, I pick up another </w:t>
      </w:r>
      <w:proofErr w:type="spellStart"/>
      <w:r w:rsidR="006D03F7">
        <w:t>sherd</w:t>
      </w:r>
      <w:proofErr w:type="spellEnd"/>
      <w:r w:rsidR="006D03F7">
        <w:t xml:space="preserve"> from the adjacent pit with similar archaeological context. </w:t>
      </w:r>
      <w:r w:rsidR="00084AA8">
        <w:t xml:space="preserve">Beside, </w:t>
      </w:r>
      <w:r w:rsidR="009D2025">
        <w:t>det</w:t>
      </w:r>
      <w:r w:rsidR="00B16F5A">
        <w:t xml:space="preserve">ailed examination of chronology related to European contact period </w:t>
      </w:r>
      <w:r w:rsidR="009D2025">
        <w:t xml:space="preserve">for some pits have not been done yet, but </w:t>
      </w:r>
      <w:proofErr w:type="spellStart"/>
      <w:r w:rsidR="002946C4">
        <w:t>sherd</w:t>
      </w:r>
      <w:proofErr w:type="spellEnd"/>
      <w:r w:rsidR="002946C4">
        <w:t xml:space="preserve"> samples still could be selected according to altitude and arbitrary level applied to those pits. The detailed examination of European contact period will be done later.   </w:t>
      </w:r>
      <w:r w:rsidR="002946C4" w:rsidRPr="002946C4">
        <w:t xml:space="preserve"> </w:t>
      </w:r>
      <w:r w:rsidR="002946C4">
        <w:t xml:space="preserve"> </w:t>
      </w:r>
      <w:r w:rsidR="009D2025">
        <w:t xml:space="preserve">   </w:t>
      </w:r>
      <w:r w:rsidR="009F31BF">
        <w:t xml:space="preserve"> </w:t>
      </w:r>
    </w:p>
    <w:p w14:paraId="3EC85742" w14:textId="77777777" w:rsidR="003865CF" w:rsidRDefault="003865CF"/>
    <w:p w14:paraId="11E6AF4B" w14:textId="3A82436D" w:rsidR="0068710C" w:rsidRPr="0068710C" w:rsidRDefault="00DF548A" w:rsidP="0068710C">
      <w:r>
        <w:t>The</w:t>
      </w:r>
      <w:r w:rsidR="0005074B">
        <w:t xml:space="preserve"> pits </w:t>
      </w:r>
      <w:r w:rsidR="0041035C">
        <w:t xml:space="preserve">where the samples come from </w:t>
      </w:r>
      <w:r w:rsidR="007C369C">
        <w:t>are distributed evenly across the central area of the site</w:t>
      </w:r>
      <w:r w:rsidR="00A816CE">
        <w:t>, whi</w:t>
      </w:r>
      <w:r w:rsidR="006F03E8">
        <w:t>ch covers different p</w:t>
      </w:r>
      <w:r w:rsidR="0068710C">
        <w:t xml:space="preserve">ossible households </w:t>
      </w:r>
      <w:r w:rsidR="006F03E8">
        <w:t>ac</w:t>
      </w:r>
      <w:r w:rsidR="0068710C">
        <w:t>cording to the evidence of post</w:t>
      </w:r>
      <w:r w:rsidR="006F03E8">
        <w:t>holes</w:t>
      </w:r>
      <w:r w:rsidR="00EC72DD">
        <w:t xml:space="preserve"> (Figure 1)</w:t>
      </w:r>
      <w:r w:rsidR="006F03E8">
        <w:t>.</w:t>
      </w:r>
      <w:r w:rsidR="00E22385">
        <w:t xml:space="preserve"> </w:t>
      </w:r>
      <w:r w:rsidR="0068710C" w:rsidRPr="0068710C">
        <w:t>These postholes with in-situ posts were found aligned in a north-south d</w:t>
      </w:r>
      <w:r w:rsidR="0068710C">
        <w:t>irection</w:t>
      </w:r>
      <w:r w:rsidR="0068710C" w:rsidRPr="0068710C">
        <w:t xml:space="preserve">, which were interpreted as the remains of house structures. </w:t>
      </w:r>
    </w:p>
    <w:p w14:paraId="0FE2CD86" w14:textId="28746A06" w:rsidR="00554A4E" w:rsidRDefault="00E22385">
      <w:r>
        <w:t xml:space="preserve">The red zone is my research area, </w:t>
      </w:r>
      <w:r w:rsidR="001F3554">
        <w:t xml:space="preserve">and the </w:t>
      </w:r>
      <w:r w:rsidR="000F4A71">
        <w:t xml:space="preserve">blue areas are the sampling pits. This </w:t>
      </w:r>
      <w:r w:rsidR="007B7F7A">
        <w:t>enable</w:t>
      </w:r>
      <w:r w:rsidR="008B7CF6">
        <w:t>s the comparison between</w:t>
      </w:r>
      <w:r w:rsidR="007B7F7A">
        <w:t xml:space="preserve"> different households. </w:t>
      </w:r>
    </w:p>
    <w:p w14:paraId="0AF33C24" w14:textId="77777777" w:rsidR="00554A4E" w:rsidRDefault="00554A4E">
      <w:pPr>
        <w:rPr>
          <w:lang w:eastAsia="zh-TW"/>
        </w:rPr>
      </w:pPr>
    </w:p>
    <w:p w14:paraId="3056D5DF" w14:textId="4C1B76D0" w:rsidR="00554A4E" w:rsidRDefault="00850F45">
      <w:pPr>
        <w:rPr>
          <w:b/>
          <w:lang w:eastAsia="zh-TW"/>
        </w:rPr>
      </w:pPr>
      <w:proofErr w:type="spellStart"/>
      <w:r>
        <w:rPr>
          <w:b/>
          <w:lang w:eastAsia="zh-TW"/>
        </w:rPr>
        <w:t>Sherd</w:t>
      </w:r>
      <w:proofErr w:type="spellEnd"/>
      <w:r w:rsidR="00554A4E" w:rsidRPr="00633BFF">
        <w:rPr>
          <w:b/>
          <w:lang w:eastAsia="zh-TW"/>
        </w:rPr>
        <w:t xml:space="preserve"> description:</w:t>
      </w:r>
    </w:p>
    <w:p w14:paraId="013E7919" w14:textId="77777777" w:rsidR="006E6CF7" w:rsidRPr="00633BFF" w:rsidRDefault="006E6CF7">
      <w:pPr>
        <w:rPr>
          <w:b/>
          <w:lang w:eastAsia="zh-TW"/>
        </w:rPr>
      </w:pPr>
    </w:p>
    <w:p w14:paraId="5460A3EA" w14:textId="0BCBBF85" w:rsidR="009A14AE" w:rsidRDefault="009E5548" w:rsidP="006E6CF7">
      <w:r>
        <w:t>Most</w:t>
      </w:r>
      <w:r w:rsidR="006E6CF7">
        <w:t xml:space="preserve"> </w:t>
      </w:r>
      <w:proofErr w:type="spellStart"/>
      <w:r w:rsidR="006E6CF7">
        <w:t>she</w:t>
      </w:r>
      <w:r>
        <w:t>rds</w:t>
      </w:r>
      <w:proofErr w:type="spellEnd"/>
      <w:r w:rsidR="00A564E4">
        <w:t xml:space="preserve"> are fired to an orange to </w:t>
      </w:r>
      <w:r w:rsidR="002765CC">
        <w:t>brownish colo</w:t>
      </w:r>
      <w:r w:rsidR="006E6CF7" w:rsidRPr="006E6CF7">
        <w:t>r</w:t>
      </w:r>
      <w:r w:rsidR="002765CC">
        <w:t xml:space="preserve"> with </w:t>
      </w:r>
      <w:r w:rsidR="003665A9">
        <w:t xml:space="preserve">a fully oxidized core </w:t>
      </w:r>
      <w:r w:rsidR="00967909">
        <w:t xml:space="preserve">or </w:t>
      </w:r>
      <w:r w:rsidR="00967909">
        <w:rPr>
          <w:rFonts w:ascii="新細明體" w:eastAsia="新細明體" w:hAnsi="新細明體" w:cs="新細明體"/>
          <w:lang w:eastAsia="zh-TW"/>
        </w:rPr>
        <w:t xml:space="preserve">a </w:t>
      </w:r>
      <w:r w:rsidR="00967909" w:rsidRPr="00967909">
        <w:t>reduced core with oxidized fringes</w:t>
      </w:r>
      <w:r w:rsidR="00967909">
        <w:t>.</w:t>
      </w:r>
      <w:r w:rsidR="0027424B">
        <w:rPr>
          <w:rFonts w:ascii="新細明體" w:eastAsia="新細明體" w:hAnsi="Calibri" w:cs="Times New Roman"/>
          <w:color w:val="000000"/>
          <w:sz w:val="22"/>
          <w:szCs w:val="22"/>
          <w:lang w:eastAsia="zh-TW"/>
        </w:rPr>
        <w:t xml:space="preserve"> </w:t>
      </w:r>
      <w:r w:rsidR="0027424B">
        <w:t xml:space="preserve">Predominant </w:t>
      </w:r>
      <w:proofErr w:type="spellStart"/>
      <w:r w:rsidR="0027424B">
        <w:t>Munsell</w:t>
      </w:r>
      <w:proofErr w:type="spellEnd"/>
      <w:r w:rsidR="0027424B">
        <w:t xml:space="preserve"> colors are: 7.5 YR 6/2(grayish brown</w:t>
      </w:r>
      <w:r w:rsidR="006E6CF7" w:rsidRPr="006E6CF7">
        <w:t>), 5 YR</w:t>
      </w:r>
      <w:r w:rsidR="0027424B">
        <w:t xml:space="preserve"> 6/4 (orange), 7.5 YR 5/2(</w:t>
      </w:r>
      <w:r w:rsidR="006E6CF7" w:rsidRPr="006E6CF7">
        <w:t>brown</w:t>
      </w:r>
      <w:r w:rsidR="0027424B">
        <w:t>ish gray</w:t>
      </w:r>
      <w:r w:rsidR="006E6CF7" w:rsidRPr="006E6CF7">
        <w:t xml:space="preserve">), </w:t>
      </w:r>
      <w:r w:rsidR="0027424B">
        <w:t xml:space="preserve">and 5 YR 6/2(greyish brown). </w:t>
      </w:r>
      <w:r w:rsidR="00152766">
        <w:t xml:space="preserve">It seems that there is no significant relationship between color and time period. </w:t>
      </w:r>
      <w:r w:rsidR="009A14AE" w:rsidRPr="009A14AE">
        <w:t>The composition of inclusions is charact</w:t>
      </w:r>
      <w:r w:rsidR="009A14AE">
        <w:t xml:space="preserve">erized by predominance of fine and </w:t>
      </w:r>
      <w:r w:rsidR="009A14AE" w:rsidRPr="009A14AE">
        <w:t xml:space="preserve">mainly </w:t>
      </w:r>
      <w:r w:rsidR="009A14AE">
        <w:t xml:space="preserve">gray to black inclusions, which </w:t>
      </w:r>
      <w:r w:rsidR="00EE03D4">
        <w:t xml:space="preserve">might be argillite according to the geographic condition of the </w:t>
      </w:r>
      <w:proofErr w:type="spellStart"/>
      <w:r w:rsidR="00EE03D4">
        <w:t>Ilan</w:t>
      </w:r>
      <w:proofErr w:type="spellEnd"/>
      <w:r w:rsidR="00EE03D4">
        <w:t xml:space="preserve"> Plain</w:t>
      </w:r>
      <w:r w:rsidR="009A14AE">
        <w:t>.</w:t>
      </w:r>
      <w:r w:rsidR="008166C9">
        <w:t xml:space="preserve"> The proportion of inclusion for most </w:t>
      </w:r>
      <w:proofErr w:type="spellStart"/>
      <w:r w:rsidR="008166C9">
        <w:t>sherds</w:t>
      </w:r>
      <w:proofErr w:type="spellEnd"/>
      <w:r w:rsidR="008166C9">
        <w:t xml:space="preserve"> is around 35-50%</w:t>
      </w:r>
      <w:r w:rsidR="00EE03D4">
        <w:t>, although some might have less inclusion.</w:t>
      </w:r>
      <w:r w:rsidR="003A0E90">
        <w:t xml:space="preserve"> </w:t>
      </w:r>
      <w:r w:rsidR="00EE03D4">
        <w:t xml:space="preserve"> </w:t>
      </w:r>
      <w:r w:rsidR="003A0E90">
        <w:t xml:space="preserve">The thickness of </w:t>
      </w:r>
      <w:proofErr w:type="spellStart"/>
      <w:r w:rsidR="003A0E90">
        <w:t>sherds</w:t>
      </w:r>
      <w:proofErr w:type="spellEnd"/>
      <w:r w:rsidR="003A0E90">
        <w:t xml:space="preserve"> is between 2 and 8mm and most of them ranges from 3 to 5mm. The box plot shows that </w:t>
      </w:r>
      <w:proofErr w:type="spellStart"/>
      <w:r w:rsidR="009D27B3">
        <w:t>sherds</w:t>
      </w:r>
      <w:proofErr w:type="spellEnd"/>
      <w:r w:rsidR="009D27B3">
        <w:t xml:space="preserve"> from contact period might be thicker than another two periods. But overall the difference is not significant.</w:t>
      </w:r>
      <w:r w:rsidR="006E5AA4">
        <w:t xml:space="preserve"> </w:t>
      </w:r>
      <w:r w:rsidR="006E5AA4" w:rsidRPr="006E5AA4">
        <w:t>(How to make the time period in the order?)</w:t>
      </w:r>
    </w:p>
    <w:p w14:paraId="4E546A52" w14:textId="77777777" w:rsidR="009A14AE" w:rsidRDefault="009A14AE" w:rsidP="006E6CF7"/>
    <w:p w14:paraId="60A3D64E" w14:textId="77777777" w:rsidR="00967909" w:rsidRDefault="00967909">
      <w:pPr>
        <w:rPr>
          <w:lang w:eastAsia="zh-TW"/>
        </w:rPr>
      </w:pPr>
    </w:p>
    <w:p w14:paraId="65DE9ACD" w14:textId="77777777" w:rsidR="00554A4E" w:rsidRDefault="00554A4E">
      <w:pPr>
        <w:rPr>
          <w:lang w:eastAsia="zh-TW"/>
        </w:rPr>
      </w:pPr>
    </w:p>
    <w:p w14:paraId="27E59BD7" w14:textId="01DDD28A" w:rsidR="00554A4E" w:rsidRDefault="00554A5E">
      <w:pPr>
        <w:rPr>
          <w:b/>
          <w:lang w:eastAsia="zh-TW"/>
        </w:rPr>
      </w:pPr>
      <w:r>
        <w:rPr>
          <w:b/>
          <w:lang w:eastAsia="zh-TW"/>
        </w:rPr>
        <w:lastRenderedPageBreak/>
        <w:t>Thin section:</w:t>
      </w:r>
    </w:p>
    <w:p w14:paraId="6E81C151" w14:textId="77777777" w:rsidR="00A0370B" w:rsidRDefault="00A0370B">
      <w:pPr>
        <w:rPr>
          <w:b/>
          <w:lang w:eastAsia="zh-TW"/>
        </w:rPr>
      </w:pPr>
    </w:p>
    <w:p w14:paraId="0A779B93" w14:textId="77777777" w:rsidR="00444E14" w:rsidRDefault="002D7CE1" w:rsidP="00187520">
      <w:r>
        <w:t xml:space="preserve">The examination of thin sections is conducted at the </w:t>
      </w:r>
      <w:r w:rsidRPr="002D7CE1">
        <w:t xml:space="preserve">Department of Geosciences </w:t>
      </w:r>
      <w:r>
        <w:t xml:space="preserve">of </w:t>
      </w:r>
      <w:r w:rsidRPr="002D7CE1">
        <w:t>National Taiwan University</w:t>
      </w:r>
      <w:r w:rsidR="002C5116">
        <w:t xml:space="preserve"> under the supervision of Prof.</w:t>
      </w:r>
      <w:r w:rsidR="002C5116" w:rsidRPr="002C5116">
        <w:rPr>
          <w:rFonts w:ascii="Arial" w:eastAsia="Times New Roman" w:hAnsi="Arial" w:cs="Arial"/>
          <w:color w:val="545454"/>
          <w:shd w:val="clear" w:color="auto" w:fill="FFFFFF"/>
        </w:rPr>
        <w:t xml:space="preserve"> </w:t>
      </w:r>
      <w:r w:rsidR="002C5116" w:rsidRPr="002C5116">
        <w:t>Wen-Shan Chen</w:t>
      </w:r>
      <w:r w:rsidR="002C5116">
        <w:t>.</w:t>
      </w:r>
      <w:r w:rsidR="002C5116">
        <w:rPr>
          <w:rFonts w:ascii="Times" w:eastAsia="Times New Roman" w:hAnsi="Times" w:cs="Times New Roman"/>
          <w:sz w:val="20"/>
          <w:szCs w:val="20"/>
          <w:lang w:eastAsia="zh-TW"/>
        </w:rPr>
        <w:t xml:space="preserve"> </w:t>
      </w:r>
      <w:r w:rsidR="001B4429" w:rsidRPr="001B4429">
        <w:t>Within the thin section</w:t>
      </w:r>
      <w:r w:rsidR="00E87311">
        <w:t>s we can see</w:t>
      </w:r>
      <w:r w:rsidR="001B4429" w:rsidRPr="001B4429">
        <w:t xml:space="preserve"> a h</w:t>
      </w:r>
      <w:r w:rsidR="00E87311">
        <w:t>igh percentage of inclusions (15-50</w:t>
      </w:r>
      <w:r w:rsidR="001B4429" w:rsidRPr="001B4429">
        <w:t xml:space="preserve">%), </w:t>
      </w:r>
      <w:r w:rsidR="000D26E2">
        <w:t xml:space="preserve">which </w:t>
      </w:r>
      <w:r w:rsidR="00122AAA">
        <w:t xml:space="preserve">contains </w:t>
      </w:r>
      <w:r w:rsidR="0061396D">
        <w:t>argillite</w:t>
      </w:r>
      <w:r w:rsidR="000D26E2">
        <w:t>, quartz,</w:t>
      </w:r>
      <w:r w:rsidR="00122AAA">
        <w:t xml:space="preserve"> feldspar, </w:t>
      </w:r>
      <w:proofErr w:type="spellStart"/>
      <w:r w:rsidR="00122AAA">
        <w:t>metasandstone</w:t>
      </w:r>
      <w:proofErr w:type="spellEnd"/>
      <w:r w:rsidR="00122AAA">
        <w:t xml:space="preserve">, </w:t>
      </w:r>
      <w:r w:rsidR="000D26E2">
        <w:t>sandston</w:t>
      </w:r>
      <w:r w:rsidR="0061396D">
        <w:t>e fragment</w:t>
      </w:r>
      <w:r w:rsidR="00122AAA">
        <w:t>, and slate</w:t>
      </w:r>
      <w:r w:rsidR="000D26E2">
        <w:t xml:space="preserve">. </w:t>
      </w:r>
      <w:r>
        <w:t>R</w:t>
      </w:r>
      <w:r w:rsidR="00122AAA">
        <w:t xml:space="preserve">eddish-brown nodules could be observed in some thin sections, which </w:t>
      </w:r>
      <w:r w:rsidR="004A7B2A">
        <w:t xml:space="preserve">might be </w:t>
      </w:r>
      <w:proofErr w:type="spellStart"/>
      <w:r w:rsidR="004A7B2A">
        <w:t>FeMn</w:t>
      </w:r>
      <w:proofErr w:type="spellEnd"/>
      <w:r w:rsidR="004A7B2A">
        <w:t xml:space="preserve"> nodules, but the real</w:t>
      </w:r>
      <w:r w:rsidR="004A7B2A">
        <w:rPr>
          <w:rFonts w:ascii="新細明體" w:eastAsia="新細明體" w:hAnsi="新細明體" w:cs="新細明體"/>
          <w:lang w:eastAsia="zh-TW"/>
        </w:rPr>
        <w:t xml:space="preserve"> </w:t>
      </w:r>
      <w:r w:rsidR="004A7B2A" w:rsidRPr="004A7B2A">
        <w:t>composition should be</w:t>
      </w:r>
      <w:r w:rsidR="004A7B2A">
        <w:t xml:space="preserve"> further examined. </w:t>
      </w:r>
      <w:r w:rsidR="00187520">
        <w:t>Besides, argillites within some thin section</w:t>
      </w:r>
      <w:r w:rsidR="00295F10">
        <w:t xml:space="preserve">s present </w:t>
      </w:r>
      <w:r w:rsidR="00187520">
        <w:t>reddish brown</w:t>
      </w:r>
      <w:r w:rsidR="00295F10">
        <w:t xml:space="preserve"> color</w:t>
      </w:r>
      <w:r w:rsidR="00814AE2">
        <w:t xml:space="preserve">, which might be affected by weathering. </w:t>
      </w:r>
      <w:r w:rsidR="00187520">
        <w:t xml:space="preserve"> </w:t>
      </w:r>
      <w:r w:rsidR="004A7B2A">
        <w:rPr>
          <w:rFonts w:ascii="新細明體" w:eastAsia="新細明體" w:hAnsi="新細明體" w:cs="新細明體"/>
          <w:lang w:eastAsia="zh-TW"/>
        </w:rPr>
        <w:t xml:space="preserve"> </w:t>
      </w:r>
      <w:r w:rsidR="004A7B2A">
        <w:t xml:space="preserve"> </w:t>
      </w:r>
      <w:r w:rsidR="00EB661B">
        <w:t xml:space="preserve">According to the result of </w:t>
      </w:r>
      <w:r w:rsidR="00787E74">
        <w:t>the principle component a</w:t>
      </w:r>
      <w:r w:rsidR="00EB661B">
        <w:t xml:space="preserve">nalysis, the thin sections could be </w:t>
      </w:r>
      <w:r w:rsidR="00CD1A8A">
        <w:t xml:space="preserve">further </w:t>
      </w:r>
      <w:r w:rsidR="00EB661B">
        <w:t xml:space="preserve">divided </w:t>
      </w:r>
      <w:r w:rsidR="00787E74">
        <w:t>in</w:t>
      </w:r>
      <w:r w:rsidR="00EB661B">
        <w:t xml:space="preserve">to three types. </w:t>
      </w:r>
    </w:p>
    <w:p w14:paraId="4A74BAC1" w14:textId="77777777" w:rsidR="00444E14" w:rsidRDefault="00444E14" w:rsidP="00187520"/>
    <w:p w14:paraId="7B2D4AE9" w14:textId="139FD3D1" w:rsidR="00444E14" w:rsidRDefault="00444E14" w:rsidP="00187520">
      <w:r>
        <w:t>First type:</w:t>
      </w:r>
    </w:p>
    <w:p w14:paraId="1AA715ED" w14:textId="26281D60" w:rsidR="00A757C7" w:rsidRPr="00444E14" w:rsidRDefault="00EF3C91" w:rsidP="00187520">
      <w:pPr>
        <w:rPr>
          <w:rFonts w:ascii="Times" w:eastAsia="Times New Roman" w:hAnsi="Times" w:cs="Times New Roman"/>
          <w:sz w:val="20"/>
          <w:szCs w:val="20"/>
          <w:lang w:eastAsia="zh-TW"/>
        </w:rPr>
      </w:pPr>
      <w:r>
        <w:t xml:space="preserve">The first type, </w:t>
      </w:r>
      <w:r w:rsidR="00363F02">
        <w:t xml:space="preserve">also </w:t>
      </w:r>
      <w:r>
        <w:t>the dominant one, has a high percentage of inclusion (</w:t>
      </w:r>
      <w:r w:rsidR="007A3013">
        <w:t>25</w:t>
      </w:r>
      <w:r>
        <w:t>-40%)</w:t>
      </w:r>
      <w:r w:rsidR="00EB661B">
        <w:t xml:space="preserve">, </w:t>
      </w:r>
      <w:r>
        <w:t xml:space="preserve">which </w:t>
      </w:r>
      <w:r w:rsidR="00EB661B">
        <w:t xml:space="preserve">is composed </w:t>
      </w:r>
      <w:r w:rsidR="006C02B0">
        <w:t xml:space="preserve">mainly </w:t>
      </w:r>
      <w:r w:rsidR="00EB661B">
        <w:t>by argillite (</w:t>
      </w:r>
      <w:r w:rsidR="00787E74">
        <w:t>15-40%</w:t>
      </w:r>
      <w:r w:rsidR="00EB661B">
        <w:t>)</w:t>
      </w:r>
      <w:r w:rsidR="004E494E">
        <w:t xml:space="preserve">, followed by </w:t>
      </w:r>
      <w:proofErr w:type="spellStart"/>
      <w:r w:rsidR="004E494E">
        <w:t>metasandstone</w:t>
      </w:r>
      <w:proofErr w:type="spellEnd"/>
      <w:r w:rsidR="004E494E">
        <w:t xml:space="preserve"> (1-</w:t>
      </w:r>
      <w:r w:rsidR="00CD1A8A">
        <w:t>10%), sandsto</w:t>
      </w:r>
      <w:r w:rsidR="004E494E">
        <w:t>ne (1-6%), and quartz (1-</w:t>
      </w:r>
      <w:r w:rsidR="00414318">
        <w:t xml:space="preserve">5%). The </w:t>
      </w:r>
      <w:r w:rsidR="00187520" w:rsidRPr="00187520">
        <w:t>size of</w:t>
      </w:r>
      <w:r w:rsidR="00414318">
        <w:t xml:space="preserve"> the particles ranges from 500 micron to</w:t>
      </w:r>
      <w:r w:rsidR="00363F02">
        <w:t xml:space="preserve"> 13</w:t>
      </w:r>
      <w:r w:rsidR="00187520" w:rsidRPr="00187520">
        <w:t xml:space="preserve">00 </w:t>
      </w:r>
      <w:r w:rsidR="00414318">
        <w:t>micron (=1 mm</w:t>
      </w:r>
      <w:r w:rsidR="00187520" w:rsidRPr="00187520">
        <w:t xml:space="preserve">). </w:t>
      </w:r>
      <w:r w:rsidR="00B5035E">
        <w:t>Overall, t</w:t>
      </w:r>
      <w:r w:rsidR="00A757C7">
        <w:t xml:space="preserve">his type presents a mixture of fine, rounded argillite with a small part of rounded </w:t>
      </w:r>
      <w:proofErr w:type="spellStart"/>
      <w:r w:rsidR="00A757C7">
        <w:t>metasandstone</w:t>
      </w:r>
      <w:proofErr w:type="spellEnd"/>
      <w:r w:rsidR="00A757C7">
        <w:t xml:space="preserve"> and rounded to sub-angular </w:t>
      </w:r>
      <w:proofErr w:type="spellStart"/>
      <w:r w:rsidR="00A757C7">
        <w:t>monocrystalline</w:t>
      </w:r>
      <w:proofErr w:type="spellEnd"/>
      <w:r w:rsidR="00A757C7">
        <w:t xml:space="preserve"> quartz.  </w:t>
      </w:r>
    </w:p>
    <w:p w14:paraId="15987B8D" w14:textId="77777777" w:rsidR="00A757C7" w:rsidRDefault="00A757C7" w:rsidP="00187520"/>
    <w:p w14:paraId="758DC679" w14:textId="3949D7EB" w:rsidR="00444E14" w:rsidRDefault="00444E14" w:rsidP="00187520">
      <w:r>
        <w:t xml:space="preserve">Second type: </w:t>
      </w:r>
    </w:p>
    <w:p w14:paraId="45E9E6D8" w14:textId="2665E737" w:rsidR="00444E14" w:rsidRDefault="00CB6184" w:rsidP="00187520">
      <w:r>
        <w:t xml:space="preserve">This type includes No. 1,2,5,11,17. </w:t>
      </w:r>
      <w:r w:rsidR="007A3013">
        <w:t xml:space="preserve">The percentage of inclusion is </w:t>
      </w:r>
      <w:r>
        <w:t xml:space="preserve">around </w:t>
      </w:r>
      <w:r w:rsidR="007A3013">
        <w:t xml:space="preserve">30-45%, which is composed by </w:t>
      </w:r>
      <w:r w:rsidR="006C02B0">
        <w:t xml:space="preserve">argillite (10-25%), </w:t>
      </w:r>
      <w:proofErr w:type="spellStart"/>
      <w:r w:rsidR="006C02B0">
        <w:t>metasandstone</w:t>
      </w:r>
      <w:proofErr w:type="spellEnd"/>
      <w:r w:rsidR="006C02B0">
        <w:t xml:space="preserve"> (</w:t>
      </w:r>
      <w:r w:rsidR="0022334F">
        <w:t>5-10%</w:t>
      </w:r>
      <w:r w:rsidR="006C02B0">
        <w:t>)</w:t>
      </w:r>
      <w:r w:rsidR="00B43C9D">
        <w:t>, q</w:t>
      </w:r>
      <w:r w:rsidR="0022334F">
        <w:t xml:space="preserve">uartz (5-10%), </w:t>
      </w:r>
      <w:proofErr w:type="gramStart"/>
      <w:r w:rsidR="0022334F">
        <w:t>sandstone</w:t>
      </w:r>
      <w:proofErr w:type="gramEnd"/>
      <w:r w:rsidR="0022334F">
        <w:t xml:space="preserve"> (0-5%). </w:t>
      </w:r>
      <w:r w:rsidR="00AA004F">
        <w:t>Besides, o</w:t>
      </w:r>
      <w:r w:rsidR="00985026">
        <w:t>ne thin section of</w:t>
      </w:r>
      <w:r w:rsidR="0022334F">
        <w:t xml:space="preserve"> this type has </w:t>
      </w:r>
      <w:r w:rsidR="00985026">
        <w:t xml:space="preserve">a </w:t>
      </w:r>
      <w:r w:rsidR="0022334F">
        <w:t>higher percentage of</w:t>
      </w:r>
      <w:r w:rsidR="00AA004F">
        <w:t xml:space="preserve"> slate (12.5%).</w:t>
      </w:r>
      <w:r w:rsidR="0022334F">
        <w:t xml:space="preserve"> </w:t>
      </w:r>
      <w:r w:rsidR="004E494E">
        <w:t xml:space="preserve">The </w:t>
      </w:r>
      <w:r w:rsidR="004E494E" w:rsidRPr="00187520">
        <w:t>size of</w:t>
      </w:r>
      <w:r w:rsidR="004E494E">
        <w:t xml:space="preserve"> the particles ranges from 500 micron to </w:t>
      </w:r>
      <w:r>
        <w:t>1000</w:t>
      </w:r>
      <w:r w:rsidR="004E494E" w:rsidRPr="00187520">
        <w:t xml:space="preserve"> </w:t>
      </w:r>
      <w:r>
        <w:t>micron.</w:t>
      </w:r>
      <w:r w:rsidR="007E29C2">
        <w:t xml:space="preserve"> </w:t>
      </w:r>
      <w:r w:rsidR="00FD6F16" w:rsidRPr="00187520">
        <w:t>The shape of the majority of inclusions is rounded</w:t>
      </w:r>
      <w:r w:rsidR="00FD6F16">
        <w:t xml:space="preserve">, except for some sub-angular quartz.  </w:t>
      </w:r>
    </w:p>
    <w:p w14:paraId="5B041015" w14:textId="77777777" w:rsidR="00444E14" w:rsidRDefault="00444E14" w:rsidP="00187520"/>
    <w:p w14:paraId="0C0B06B0" w14:textId="49D2A5A5" w:rsidR="00562C06" w:rsidRDefault="00FD6F16" w:rsidP="00187520">
      <w:r>
        <w:t xml:space="preserve">Third type: </w:t>
      </w:r>
    </w:p>
    <w:p w14:paraId="55CC2179" w14:textId="4A2C6567" w:rsidR="00562C06" w:rsidRDefault="00562C06" w:rsidP="00187520">
      <w:r>
        <w:t xml:space="preserve">This type includes No. </w:t>
      </w:r>
      <w:r w:rsidR="00985026">
        <w:t>31 and No</w:t>
      </w:r>
      <w:r>
        <w:t>.27. The perc</w:t>
      </w:r>
      <w:r w:rsidR="00B43C9D">
        <w:t>entage of inclusion is around 15-25</w:t>
      </w:r>
      <w:r>
        <w:t>%, which i</w:t>
      </w:r>
      <w:r w:rsidR="00B43C9D">
        <w:t xml:space="preserve">s </w:t>
      </w:r>
      <w:r w:rsidR="00D80915">
        <w:t xml:space="preserve">mainly </w:t>
      </w:r>
      <w:r w:rsidR="00B43C9D">
        <w:t>composed by q</w:t>
      </w:r>
      <w:r w:rsidR="00D80915">
        <w:t>uartz (9-12%) and</w:t>
      </w:r>
      <w:r w:rsidR="00B43C9D">
        <w:t xml:space="preserve"> </w:t>
      </w:r>
      <w:proofErr w:type="spellStart"/>
      <w:r w:rsidR="00B43C9D">
        <w:t>metasandstone</w:t>
      </w:r>
      <w:proofErr w:type="spellEnd"/>
      <w:r w:rsidR="00B43C9D">
        <w:t xml:space="preserve"> (0-5</w:t>
      </w:r>
      <w:r w:rsidR="00D80915">
        <w:t xml:space="preserve">%). </w:t>
      </w:r>
      <w:r w:rsidR="00686D91">
        <w:t xml:space="preserve">The </w:t>
      </w:r>
      <w:r w:rsidR="00686D91" w:rsidRPr="00187520">
        <w:t>size of</w:t>
      </w:r>
      <w:r w:rsidR="00686D91">
        <w:t xml:space="preserve"> the particles ranges from 500 micron to 1500</w:t>
      </w:r>
      <w:r w:rsidR="00686D91" w:rsidRPr="00187520">
        <w:t xml:space="preserve"> </w:t>
      </w:r>
      <w:r w:rsidR="00686D91">
        <w:t xml:space="preserve">micron. The shape of most </w:t>
      </w:r>
      <w:r w:rsidR="00D80915">
        <w:t xml:space="preserve">quartz is </w:t>
      </w:r>
      <w:r w:rsidR="00686D91">
        <w:t>angular, which might ind</w:t>
      </w:r>
      <w:r w:rsidR="006F7BAC">
        <w:t>icate the source of clay is from</w:t>
      </w:r>
      <w:r w:rsidR="00686D91">
        <w:t xml:space="preserve"> upstream location.  </w:t>
      </w:r>
    </w:p>
    <w:p w14:paraId="7844F2F6" w14:textId="77777777" w:rsidR="00187520" w:rsidRDefault="00187520" w:rsidP="001B4429"/>
    <w:p w14:paraId="0829C866" w14:textId="50A74354" w:rsidR="00187520" w:rsidRDefault="00A05DCA" w:rsidP="001B4429">
      <w:r>
        <w:t>Discussion</w:t>
      </w:r>
    </w:p>
    <w:p w14:paraId="05B6CB70" w14:textId="77777777" w:rsidR="00A05DCA" w:rsidRDefault="00A05DCA" w:rsidP="001B4429"/>
    <w:p w14:paraId="71A663F1" w14:textId="77777777" w:rsidR="005538D8" w:rsidRDefault="009F06E3" w:rsidP="001B4429">
      <w:r>
        <w:t>Since t</w:t>
      </w:r>
      <w:r w:rsidR="00A05DCA">
        <w:t xml:space="preserve">he </w:t>
      </w:r>
      <w:r>
        <w:t xml:space="preserve">proportion of major minerals, including argillite, </w:t>
      </w:r>
      <w:proofErr w:type="spellStart"/>
      <w:r>
        <w:t>metasandstone</w:t>
      </w:r>
      <w:proofErr w:type="spellEnd"/>
      <w:r>
        <w:t xml:space="preserve"> and quartz, could be used to identify different types</w:t>
      </w:r>
      <w:r w:rsidR="001E5C23">
        <w:t xml:space="preserve">, the </w:t>
      </w:r>
      <w:r>
        <w:t xml:space="preserve">next step is to figure out the relationship between types and time periods. </w:t>
      </w:r>
      <w:r w:rsidR="00DA50EB">
        <w:t xml:space="preserve">The </w:t>
      </w:r>
      <w:proofErr w:type="spellStart"/>
      <w:r w:rsidR="00DA50EB">
        <w:t>bypl</w:t>
      </w:r>
      <w:r w:rsidR="00253841">
        <w:t>ot</w:t>
      </w:r>
      <w:proofErr w:type="spellEnd"/>
      <w:r w:rsidR="00253841">
        <w:t xml:space="preserve"> of argillite and quartz suggests</w:t>
      </w:r>
      <w:r w:rsidR="00DA50EB">
        <w:t xml:space="preserve"> that </w:t>
      </w:r>
      <w:r w:rsidR="00253841">
        <w:t xml:space="preserve">the thin sections from </w:t>
      </w:r>
      <w:r w:rsidR="00024F4B">
        <w:t>pre-contact period</w:t>
      </w:r>
      <w:r w:rsidR="00253841">
        <w:t xml:space="preserve"> have less proportion of quartz compared with other two periods. Moreover, the thin sections from post contact period show the big</w:t>
      </w:r>
      <w:r w:rsidR="00C953A2">
        <w:t>ger</w:t>
      </w:r>
      <w:r w:rsidR="00253841">
        <w:t xml:space="preserve"> range of the proportion of quartz.</w:t>
      </w:r>
      <w:r w:rsidR="00C953A2">
        <w:t xml:space="preserve"> For another </w:t>
      </w:r>
      <w:proofErr w:type="spellStart"/>
      <w:r w:rsidR="00C953A2">
        <w:t>byplot</w:t>
      </w:r>
      <w:proofErr w:type="spellEnd"/>
      <w:r w:rsidR="00C953A2">
        <w:t xml:space="preserve"> of argillite and </w:t>
      </w:r>
      <w:proofErr w:type="spellStart"/>
      <w:r w:rsidR="00C953A2">
        <w:t>metasandstone</w:t>
      </w:r>
      <w:proofErr w:type="spellEnd"/>
      <w:r w:rsidR="00C953A2">
        <w:t xml:space="preserve">, it seems that there is no big difference among different time periods. </w:t>
      </w:r>
    </w:p>
    <w:p w14:paraId="3307A485" w14:textId="77777777" w:rsidR="005538D8" w:rsidRDefault="005538D8" w:rsidP="001B4429"/>
    <w:p w14:paraId="3549B7CC" w14:textId="10E1A814" w:rsidR="00554A5E" w:rsidRDefault="00554A5E" w:rsidP="001B4429">
      <w:r>
        <w:t>Conclusion</w:t>
      </w:r>
    </w:p>
    <w:p w14:paraId="45F99C70" w14:textId="771BF594" w:rsidR="00187520" w:rsidRDefault="005538D8" w:rsidP="001B4429">
      <w:r>
        <w:t xml:space="preserve">To sum up, the thin sections examined in this preliminary study shows different kinds of types. According to the result of </w:t>
      </w:r>
      <w:proofErr w:type="spellStart"/>
      <w:r>
        <w:t>byplot</w:t>
      </w:r>
      <w:proofErr w:type="spellEnd"/>
      <w:r>
        <w:t xml:space="preserve">, it seems that the inclusion shows more homogenous feature in the pre contact period, which contradicted my original argument. It might indicate </w:t>
      </w:r>
      <w:r w:rsidR="00CF2ABD">
        <w:t xml:space="preserve">that </w:t>
      </w:r>
      <w:r>
        <w:t xml:space="preserve">the control of ceramic production </w:t>
      </w:r>
      <w:r w:rsidR="00CF2ABD">
        <w:t xml:space="preserve">does not involve in the source of clay, or there is no control of ceramic production after European contact. It is also possible that </w:t>
      </w:r>
      <w:r w:rsidR="00BB6E4B">
        <w:t xml:space="preserve">those </w:t>
      </w:r>
      <w:r w:rsidR="00CF2ABD">
        <w:t xml:space="preserve">special types could be related to trade goods, which have different source from local community. </w:t>
      </w:r>
      <w:r w:rsidR="00E90A2E">
        <w:t>For e</w:t>
      </w:r>
      <w:r w:rsidR="00554A5E">
        <w:t>xample, the No. 31 (type 3) has</w:t>
      </w:r>
      <w:bookmarkStart w:id="0" w:name="_GoBack"/>
      <w:bookmarkEnd w:id="0"/>
      <w:r w:rsidR="00E90A2E">
        <w:t xml:space="preserve"> larger thickness compared to other </w:t>
      </w:r>
      <w:proofErr w:type="spellStart"/>
      <w:r w:rsidR="00E90A2E">
        <w:t>sherds</w:t>
      </w:r>
      <w:proofErr w:type="spellEnd"/>
      <w:r w:rsidR="00E90A2E">
        <w:t xml:space="preserve">, which is different from the dominant pottery type in the Upper layer culture. </w:t>
      </w:r>
      <w:r w:rsidR="002132D6">
        <w:t xml:space="preserve">To have a comprehensive understanding, further research about the time period for the rest of thin sections </w:t>
      </w:r>
      <w:r w:rsidR="005D2EDD">
        <w:t xml:space="preserve">and the spatial correlation </w:t>
      </w:r>
      <w:r w:rsidR="002132D6">
        <w:t>should be done.</w:t>
      </w:r>
      <w:r w:rsidR="00E90A2E">
        <w:t xml:space="preserve"> Also, the results should be discussed with the shape analysis of complete pots in the future. </w:t>
      </w:r>
      <w:r w:rsidR="002132D6">
        <w:t xml:space="preserve"> </w:t>
      </w:r>
      <w:r w:rsidR="00CF2ABD">
        <w:t xml:space="preserve">    </w:t>
      </w:r>
      <w:r>
        <w:t xml:space="preserve">    </w:t>
      </w:r>
      <w:r w:rsidR="00C953A2">
        <w:t xml:space="preserve"> </w:t>
      </w:r>
      <w:r w:rsidR="00253841">
        <w:t xml:space="preserve">     </w:t>
      </w:r>
      <w:r w:rsidR="00024F4B">
        <w:t xml:space="preserve">  </w:t>
      </w:r>
      <w:r w:rsidR="00906716">
        <w:t xml:space="preserve"> </w:t>
      </w:r>
    </w:p>
    <w:p w14:paraId="49656A8E" w14:textId="77777777" w:rsidR="00A90D0E" w:rsidRDefault="00A90D0E" w:rsidP="001B4429"/>
    <w:p w14:paraId="52B5B5DB" w14:textId="77777777" w:rsidR="00A90D0E" w:rsidRDefault="00A90D0E" w:rsidP="001B4429"/>
    <w:p w14:paraId="007A5129" w14:textId="77777777" w:rsidR="001B4429" w:rsidRPr="00881C98" w:rsidRDefault="001B4429">
      <w:pPr>
        <w:rPr>
          <w:b/>
          <w:lang w:eastAsia="zh-TW"/>
        </w:rPr>
      </w:pPr>
    </w:p>
    <w:sectPr w:rsidR="001B4429" w:rsidRPr="00881C98" w:rsidSect="00B860EB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F45341" w14:textId="77777777" w:rsidR="00B5354A" w:rsidRDefault="00B5354A" w:rsidP="006060E0">
      <w:r>
        <w:separator/>
      </w:r>
    </w:p>
  </w:endnote>
  <w:endnote w:type="continuationSeparator" w:id="0">
    <w:p w14:paraId="1B184B76" w14:textId="77777777" w:rsidR="00B5354A" w:rsidRDefault="00B5354A" w:rsidP="00606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63973C" w14:textId="77777777" w:rsidR="00B5354A" w:rsidRDefault="00B5354A" w:rsidP="006060E0">
      <w:r>
        <w:separator/>
      </w:r>
    </w:p>
  </w:footnote>
  <w:footnote w:type="continuationSeparator" w:id="0">
    <w:p w14:paraId="7D073BC4" w14:textId="77777777" w:rsidR="00B5354A" w:rsidRDefault="00B5354A" w:rsidP="006060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807161" w14:textId="77777777" w:rsidR="00B5354A" w:rsidRPr="0041035C" w:rsidRDefault="00B5354A">
    <w:pPr>
      <w:pStyle w:val="Header"/>
      <w:rPr>
        <w:sz w:val="22"/>
        <w:szCs w:val="22"/>
      </w:rPr>
    </w:pPr>
    <w:proofErr w:type="spellStart"/>
    <w:r w:rsidRPr="0041035C">
      <w:rPr>
        <w:sz w:val="22"/>
        <w:szCs w:val="22"/>
      </w:rPr>
      <w:t>Liying</w:t>
    </w:r>
    <w:proofErr w:type="spellEnd"/>
    <w:r w:rsidRPr="0041035C">
      <w:rPr>
        <w:sz w:val="22"/>
        <w:szCs w:val="22"/>
      </w:rPr>
      <w:t xml:space="preserve"> Wang</w:t>
    </w:r>
  </w:p>
  <w:p w14:paraId="348A51A8" w14:textId="59764658" w:rsidR="00B5354A" w:rsidRPr="0041035C" w:rsidRDefault="00B5354A">
    <w:pPr>
      <w:pStyle w:val="Header"/>
      <w:rPr>
        <w:sz w:val="22"/>
        <w:szCs w:val="22"/>
      </w:rPr>
    </w:pPr>
    <w:r w:rsidRPr="0041035C">
      <w:rPr>
        <w:sz w:val="22"/>
        <w:szCs w:val="22"/>
      </w:rPr>
      <w:t>KWL thin section report                                                                                                        July,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0EB"/>
    <w:rsid w:val="00024F4B"/>
    <w:rsid w:val="0005074B"/>
    <w:rsid w:val="00057287"/>
    <w:rsid w:val="00084AA8"/>
    <w:rsid w:val="000858C7"/>
    <w:rsid w:val="00092AEE"/>
    <w:rsid w:val="000D26E2"/>
    <w:rsid w:val="000E13E8"/>
    <w:rsid w:val="000F4A71"/>
    <w:rsid w:val="0011152E"/>
    <w:rsid w:val="00122AAA"/>
    <w:rsid w:val="00135BD9"/>
    <w:rsid w:val="001420B3"/>
    <w:rsid w:val="001441D9"/>
    <w:rsid w:val="00152766"/>
    <w:rsid w:val="001665F4"/>
    <w:rsid w:val="00187520"/>
    <w:rsid w:val="001B16E8"/>
    <w:rsid w:val="001B4429"/>
    <w:rsid w:val="001E0FA8"/>
    <w:rsid w:val="001E3658"/>
    <w:rsid w:val="001E47A0"/>
    <w:rsid w:val="001E5C23"/>
    <w:rsid w:val="001F3554"/>
    <w:rsid w:val="001F537C"/>
    <w:rsid w:val="002132D6"/>
    <w:rsid w:val="0022334F"/>
    <w:rsid w:val="00253841"/>
    <w:rsid w:val="0027424B"/>
    <w:rsid w:val="002765CC"/>
    <w:rsid w:val="002946C4"/>
    <w:rsid w:val="00295F10"/>
    <w:rsid w:val="002C5116"/>
    <w:rsid w:val="002D7CE1"/>
    <w:rsid w:val="002F04E8"/>
    <w:rsid w:val="002F3120"/>
    <w:rsid w:val="00363F02"/>
    <w:rsid w:val="003665A9"/>
    <w:rsid w:val="003713B9"/>
    <w:rsid w:val="003865CF"/>
    <w:rsid w:val="003A0E90"/>
    <w:rsid w:val="003E6CA1"/>
    <w:rsid w:val="0041035C"/>
    <w:rsid w:val="00414318"/>
    <w:rsid w:val="00444E14"/>
    <w:rsid w:val="004A614D"/>
    <w:rsid w:val="004A7B2A"/>
    <w:rsid w:val="004E494E"/>
    <w:rsid w:val="0052439E"/>
    <w:rsid w:val="005538D8"/>
    <w:rsid w:val="00554A4E"/>
    <w:rsid w:val="00554A5E"/>
    <w:rsid w:val="00562C06"/>
    <w:rsid w:val="00567CF2"/>
    <w:rsid w:val="005D2EDD"/>
    <w:rsid w:val="006060E0"/>
    <w:rsid w:val="0061396D"/>
    <w:rsid w:val="00633BFF"/>
    <w:rsid w:val="00673A0D"/>
    <w:rsid w:val="006853FC"/>
    <w:rsid w:val="00686D91"/>
    <w:rsid w:val="0068710C"/>
    <w:rsid w:val="00694F4F"/>
    <w:rsid w:val="006A4554"/>
    <w:rsid w:val="006C02B0"/>
    <w:rsid w:val="006D03F7"/>
    <w:rsid w:val="006E3FC1"/>
    <w:rsid w:val="006E5AA4"/>
    <w:rsid w:val="006E6CF7"/>
    <w:rsid w:val="006F03E8"/>
    <w:rsid w:val="006F7BAC"/>
    <w:rsid w:val="007109F3"/>
    <w:rsid w:val="00743766"/>
    <w:rsid w:val="00787E74"/>
    <w:rsid w:val="007A3013"/>
    <w:rsid w:val="007B2E50"/>
    <w:rsid w:val="007B7F7A"/>
    <w:rsid w:val="007C369C"/>
    <w:rsid w:val="007E29C2"/>
    <w:rsid w:val="00814AE2"/>
    <w:rsid w:val="008166C9"/>
    <w:rsid w:val="00850F45"/>
    <w:rsid w:val="0086106F"/>
    <w:rsid w:val="00881C98"/>
    <w:rsid w:val="008B0EF2"/>
    <w:rsid w:val="008B7CF6"/>
    <w:rsid w:val="008F1D2C"/>
    <w:rsid w:val="008F5ABC"/>
    <w:rsid w:val="00906716"/>
    <w:rsid w:val="00934D44"/>
    <w:rsid w:val="00967909"/>
    <w:rsid w:val="00985026"/>
    <w:rsid w:val="009A14AE"/>
    <w:rsid w:val="009C7A54"/>
    <w:rsid w:val="009D2025"/>
    <w:rsid w:val="009D27B3"/>
    <w:rsid w:val="009E5548"/>
    <w:rsid w:val="009F06E3"/>
    <w:rsid w:val="009F1732"/>
    <w:rsid w:val="009F31BF"/>
    <w:rsid w:val="00A0370B"/>
    <w:rsid w:val="00A05DCA"/>
    <w:rsid w:val="00A32A96"/>
    <w:rsid w:val="00A564E4"/>
    <w:rsid w:val="00A60767"/>
    <w:rsid w:val="00A63A85"/>
    <w:rsid w:val="00A67AD7"/>
    <w:rsid w:val="00A757C7"/>
    <w:rsid w:val="00A816CE"/>
    <w:rsid w:val="00A90D0E"/>
    <w:rsid w:val="00AA004F"/>
    <w:rsid w:val="00AB1E2C"/>
    <w:rsid w:val="00B03864"/>
    <w:rsid w:val="00B16F5A"/>
    <w:rsid w:val="00B43C9D"/>
    <w:rsid w:val="00B5035E"/>
    <w:rsid w:val="00B5354A"/>
    <w:rsid w:val="00B860EB"/>
    <w:rsid w:val="00B926E7"/>
    <w:rsid w:val="00B96720"/>
    <w:rsid w:val="00BB6E4B"/>
    <w:rsid w:val="00C30D80"/>
    <w:rsid w:val="00C51E33"/>
    <w:rsid w:val="00C53481"/>
    <w:rsid w:val="00C953A2"/>
    <w:rsid w:val="00CB27D3"/>
    <w:rsid w:val="00CB6184"/>
    <w:rsid w:val="00CC5601"/>
    <w:rsid w:val="00CD1A8A"/>
    <w:rsid w:val="00CE5AAB"/>
    <w:rsid w:val="00CF2ABD"/>
    <w:rsid w:val="00D030D4"/>
    <w:rsid w:val="00D42069"/>
    <w:rsid w:val="00D423C3"/>
    <w:rsid w:val="00D43230"/>
    <w:rsid w:val="00D80915"/>
    <w:rsid w:val="00D90A85"/>
    <w:rsid w:val="00D961C3"/>
    <w:rsid w:val="00DA50EB"/>
    <w:rsid w:val="00DF548A"/>
    <w:rsid w:val="00E158A1"/>
    <w:rsid w:val="00E22385"/>
    <w:rsid w:val="00E31FAF"/>
    <w:rsid w:val="00E40244"/>
    <w:rsid w:val="00E462AC"/>
    <w:rsid w:val="00E61FCE"/>
    <w:rsid w:val="00E87311"/>
    <w:rsid w:val="00E90A2E"/>
    <w:rsid w:val="00EB661B"/>
    <w:rsid w:val="00EC72DD"/>
    <w:rsid w:val="00EE03D4"/>
    <w:rsid w:val="00EF3C91"/>
    <w:rsid w:val="00F01D4E"/>
    <w:rsid w:val="00F05329"/>
    <w:rsid w:val="00F47D04"/>
    <w:rsid w:val="00F73589"/>
    <w:rsid w:val="00F9383D"/>
    <w:rsid w:val="00FD6F16"/>
    <w:rsid w:val="00FF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DC4B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0E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0E0"/>
  </w:style>
  <w:style w:type="paragraph" w:styleId="Footer">
    <w:name w:val="footer"/>
    <w:basedOn w:val="Normal"/>
    <w:link w:val="FooterChar"/>
    <w:uiPriority w:val="99"/>
    <w:unhideWhenUsed/>
    <w:rsid w:val="006060E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0E0"/>
  </w:style>
  <w:style w:type="paragraph" w:styleId="BalloonText">
    <w:name w:val="Balloon Text"/>
    <w:basedOn w:val="Normal"/>
    <w:link w:val="BalloonTextChar"/>
    <w:uiPriority w:val="99"/>
    <w:semiHidden/>
    <w:unhideWhenUsed/>
    <w:rsid w:val="0005074B"/>
    <w:rPr>
      <w:rFonts w:ascii="Heiti TC Light" w:eastAsia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74B"/>
    <w:rPr>
      <w:rFonts w:ascii="Heiti TC Light" w:eastAsia="Heiti TC Light"/>
      <w:sz w:val="18"/>
      <w:szCs w:val="18"/>
    </w:rPr>
  </w:style>
  <w:style w:type="paragraph" w:customStyle="1" w:styleId="nospacing">
    <w:name w:val="nospacing"/>
    <w:basedOn w:val="Normal"/>
    <w:rsid w:val="006E6CF7"/>
    <w:pPr>
      <w:spacing w:before="100" w:beforeAutospacing="1" w:after="100" w:afterAutospacing="1"/>
    </w:pPr>
    <w:rPr>
      <w:rFonts w:ascii="Times" w:hAnsi="Times"/>
      <w:sz w:val="20"/>
      <w:szCs w:val="20"/>
      <w:lang w:eastAsia="zh-TW"/>
    </w:rPr>
  </w:style>
  <w:style w:type="character" w:styleId="Emphasis">
    <w:name w:val="Emphasis"/>
    <w:basedOn w:val="DefaultParagraphFont"/>
    <w:uiPriority w:val="20"/>
    <w:qFormat/>
    <w:rsid w:val="0096790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B4429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zh-T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0E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0E0"/>
  </w:style>
  <w:style w:type="paragraph" w:styleId="Footer">
    <w:name w:val="footer"/>
    <w:basedOn w:val="Normal"/>
    <w:link w:val="FooterChar"/>
    <w:uiPriority w:val="99"/>
    <w:unhideWhenUsed/>
    <w:rsid w:val="006060E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0E0"/>
  </w:style>
  <w:style w:type="paragraph" w:styleId="BalloonText">
    <w:name w:val="Balloon Text"/>
    <w:basedOn w:val="Normal"/>
    <w:link w:val="BalloonTextChar"/>
    <w:uiPriority w:val="99"/>
    <w:semiHidden/>
    <w:unhideWhenUsed/>
    <w:rsid w:val="0005074B"/>
    <w:rPr>
      <w:rFonts w:ascii="Heiti TC Light" w:eastAsia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74B"/>
    <w:rPr>
      <w:rFonts w:ascii="Heiti TC Light" w:eastAsia="Heiti TC Light"/>
      <w:sz w:val="18"/>
      <w:szCs w:val="18"/>
    </w:rPr>
  </w:style>
  <w:style w:type="paragraph" w:customStyle="1" w:styleId="nospacing">
    <w:name w:val="nospacing"/>
    <w:basedOn w:val="Normal"/>
    <w:rsid w:val="006E6CF7"/>
    <w:pPr>
      <w:spacing w:before="100" w:beforeAutospacing="1" w:after="100" w:afterAutospacing="1"/>
    </w:pPr>
    <w:rPr>
      <w:rFonts w:ascii="Times" w:hAnsi="Times"/>
      <w:sz w:val="20"/>
      <w:szCs w:val="20"/>
      <w:lang w:eastAsia="zh-TW"/>
    </w:rPr>
  </w:style>
  <w:style w:type="character" w:styleId="Emphasis">
    <w:name w:val="Emphasis"/>
    <w:basedOn w:val="DefaultParagraphFont"/>
    <w:uiPriority w:val="20"/>
    <w:qFormat/>
    <w:rsid w:val="0096790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B4429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5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982</Words>
  <Characters>5602</Characters>
  <Application>Microsoft Macintosh Word</Application>
  <DocSecurity>0</DocSecurity>
  <Lines>46</Lines>
  <Paragraphs>13</Paragraphs>
  <ScaleCrop>false</ScaleCrop>
  <Company>NTU</Company>
  <LinksUpToDate>false</LinksUpToDate>
  <CharactersWithSpaces>6571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Wang</dc:creator>
  <cp:keywords/>
  <dc:description/>
  <cp:lastModifiedBy>Emily Wang</cp:lastModifiedBy>
  <cp:revision>139</cp:revision>
  <dcterms:created xsi:type="dcterms:W3CDTF">2017-08-03T22:59:00Z</dcterms:created>
  <dcterms:modified xsi:type="dcterms:W3CDTF">2017-08-07T01:40:00Z</dcterms:modified>
</cp:coreProperties>
</file>