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SWIB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5G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5G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is a common obstacle for combining blockchain and IoT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affect the communication between wireless nodes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0DA8EDBB"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 xml:space="preserve">most IoT devices have limited computing capability, which means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PoW-based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r w:rsidR="007566AF">
        <w:rPr>
          <w:rFonts w:ascii="Times New Roman" w:eastAsia="宋体" w:hAnsi="Times New Roman" w:cs="Times New Roman"/>
          <w:sz w:val="24"/>
          <w:szCs w:val="24"/>
        </w:rPr>
        <w:t xml:space="preserve">PoS-based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r w:rsidR="00704AA3">
        <w:rPr>
          <w:rFonts w:ascii="Times New Roman" w:eastAsia="宋体" w:hAnsi="Times New Roman" w:cs="Times New Roman"/>
          <w:sz w:val="24"/>
          <w:szCs w:val="24"/>
        </w:rPr>
        <w:t xml:space="preserve">PBFT-based blockchain consensus protocols can achieve consensus among nodes with low computational power and complexity. But, PBFT-based protocols rely on all-to-all internode communications that result in exponentially increasing messages. </w:t>
      </w:r>
      <w:r w:rsidR="001854DF">
        <w:rPr>
          <w:rFonts w:ascii="Times New Roman" w:eastAsia="宋体" w:hAnsi="Times New Roman" w:cs="Times New Roman"/>
          <w:sz w:val="24"/>
          <w:szCs w:val="24"/>
        </w:rPr>
        <w:t>IoT networks are expected to involve numerous devices, which means that PBFT-based protocol</w:t>
      </w:r>
      <w:r w:rsidR="00396AA2">
        <w:rPr>
          <w:rFonts w:ascii="Times New Roman" w:eastAsia="宋体" w:hAnsi="Times New Roman" w:cs="Times New Roman"/>
          <w:sz w:val="24"/>
          <w:szCs w:val="24"/>
        </w:rPr>
        <w:t>s are not suitable for IoT due to low scalable. Meanwhile, PBFT-based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24B4DE8D" w14:textId="67CAD2D7" w:rsidR="008D437E" w:rsidRDefault="008D437E"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8D437E">
        <w:rPr>
          <w:rFonts w:ascii="Times New Roman" w:eastAsia="宋体" w:hAnsi="Times New Roman" w:cs="Times New Roman" w:hint="eastAsia"/>
          <w:color w:val="FF0000"/>
          <w:sz w:val="24"/>
          <w:szCs w:val="24"/>
        </w:rPr>
        <w:t>待补充</w:t>
      </w:r>
      <w:r>
        <w:rPr>
          <w:rFonts w:ascii="Times New Roman" w:eastAsia="宋体" w:hAnsi="Times New Roman" w:cs="Times New Roman"/>
          <w:sz w:val="24"/>
          <w:szCs w:val="24"/>
        </w:rPr>
        <w:t>)</w:t>
      </w:r>
    </w:p>
    <w:p w14:paraId="1E6AFBB7" w14:textId="77777777" w:rsidR="00AC749F" w:rsidRDefault="00CF6634" w:rsidP="00AC749F">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Considering the physical limitation</w:t>
      </w:r>
      <w:r w:rsidR="0046710A">
        <w:rPr>
          <w:rFonts w:ascii="Times New Roman" w:eastAsia="宋体" w:hAnsi="Times New Roman" w:cs="Times New Roman"/>
          <w:sz w:val="24"/>
          <w:szCs w:val="24"/>
        </w:rPr>
        <w:t xml:space="preserve"> </w:t>
      </w:r>
      <w:r w:rsidR="0046710A" w:rsidRPr="00920E1E">
        <w:rPr>
          <w:rFonts w:ascii="Times New Roman" w:eastAsia="宋体" w:hAnsi="Times New Roman" w:cs="Times New Roman"/>
          <w:sz w:val="24"/>
          <w:szCs w:val="24"/>
        </w:rPr>
        <w:t xml:space="preserve">of wireless </w:t>
      </w:r>
      <w:r>
        <w:rPr>
          <w:rFonts w:ascii="Times New Roman" w:eastAsia="宋体" w:hAnsi="Times New Roman" w:cs="Times New Roman"/>
          <w:sz w:val="24"/>
          <w:szCs w:val="24"/>
        </w:rPr>
        <w:t>communication, s</w:t>
      </w:r>
      <w:r>
        <w:rPr>
          <w:rFonts w:ascii="Times New Roman" w:eastAsia="宋体" w:hAnsi="Times New Roman" w:cs="Times New Roman"/>
          <w:sz w:val="24"/>
          <w:szCs w:val="24"/>
        </w:rPr>
        <w:t xml:space="preserve">ome scholars </w:t>
      </w:r>
      <w:r w:rsidR="00AC749F">
        <w:rPr>
          <w:rFonts w:ascii="Times New Roman" w:eastAsia="宋体" w:hAnsi="Times New Roman" w:cs="Times New Roman"/>
          <w:sz w:val="24"/>
          <w:szCs w:val="24"/>
        </w:rPr>
        <w:t>proposed</w:t>
      </w:r>
      <w:r w:rsidR="0046710A" w:rsidRPr="00920E1E">
        <w:rPr>
          <w:rFonts w:ascii="Times New Roman" w:eastAsia="宋体" w:hAnsi="Times New Roman" w:cs="Times New Roman"/>
          <w:sz w:val="24"/>
          <w:szCs w:val="24"/>
        </w:rPr>
        <w:t xml:space="preserve"> blockchain consensus protocols</w:t>
      </w:r>
      <w:r w:rsidR="00AC749F">
        <w:rPr>
          <w:rFonts w:ascii="Times New Roman" w:eastAsia="宋体" w:hAnsi="Times New Roman" w:cs="Times New Roman"/>
          <w:sz w:val="24"/>
          <w:szCs w:val="24"/>
        </w:rPr>
        <w:t xml:space="preserve"> for wireless network</w:t>
      </w:r>
      <w:r w:rsidR="0046710A" w:rsidRPr="00920E1E">
        <w:rPr>
          <w:rFonts w:ascii="Times New Roman" w:eastAsia="宋体" w:hAnsi="Times New Roman" w:cs="Times New Roman"/>
          <w:sz w:val="24"/>
          <w:szCs w:val="24"/>
        </w:rPr>
        <w:t xml:space="preserve">. </w:t>
      </w:r>
    </w:p>
    <w:p w14:paraId="0BCE71F2" w14:textId="6F22A042" w:rsidR="0046710A" w:rsidRPr="00920E1E" w:rsidRDefault="0046710A" w:rsidP="00AC749F">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w:t>
      </w:r>
      <w:r w:rsidRPr="00920E1E">
        <w:rPr>
          <w:rFonts w:ascii="Times New Roman" w:eastAsia="宋体" w:hAnsi="Times New Roman" w:cs="Times New Roman"/>
          <w:sz w:val="24"/>
          <w:szCs w:val="24"/>
        </w:rPr>
        <w:lastRenderedPageBreak/>
        <w:t xml:space="preserve">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9F5FE2D"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D24ACBC" w14:textId="77777777" w:rsidR="0046710A" w:rsidRPr="00920E1E"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3037E77"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81770B8"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364C4CB6"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w:t>
      </w:r>
      <w:r w:rsidRPr="00920E1E">
        <w:rPr>
          <w:rFonts w:ascii="Times New Roman" w:eastAsia="宋体" w:hAnsi="Times New Roman" w:cs="Times New Roman"/>
          <w:sz w:val="24"/>
          <w:szCs w:val="24"/>
        </w:rPr>
        <w:lastRenderedPageBreak/>
        <w:t xml:space="preserve">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2827C45A"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 SWIB protocol, and discuss the consensus security and attack resistance of SWIB when adversary controls less than 50% of voting power.</w:t>
      </w: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77777777" w:rsidR="0046710A" w:rsidRPr="000151E6" w:rsidRDefault="0046710A" w:rsidP="0046710A">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 and divide into two categories: resource-proof-based and communication-based. More precise and comprehensive overview of blockchain consensus protocols has been introduced in [13].</w:t>
      </w:r>
    </w:p>
    <w:p w14:paraId="1BC89B7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participants to compete for block proposal right in each round through physical resources (e.g. computational power, memory, etc.) or virtual resources (e.g. shares, reputation, wealth, etc.). The most classic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xml:space="preserve">”, such </w:t>
      </w:r>
      <w:r w:rsidRPr="00660500">
        <w:rPr>
          <w:rFonts w:ascii="Times New Roman" w:eastAsia="宋体" w:hAnsi="Times New Roman" w:cs="Times New Roman"/>
          <w:sz w:val="24"/>
          <w:szCs w:val="24"/>
        </w:rPr>
        <w:lastRenderedPageBreak/>
        <w:t>as Bitcoin.</w:t>
      </w:r>
    </w:p>
    <w:p w14:paraId="7A01532F"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(PoS) [5], can avoid large resources overhead. In PoS, nodes are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1FE1374D"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(PBFT)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communication-based blockchain consensus protocols, view change happens when faulty leader leads to the interruption of consensus process. For example, Tendermint consensus algorithm of Cosmos [22] adopts leader rotation mechanism to avoid adversary corruption. And Algorand consensus protocol [23] use VRF-based leader election algorithm to prevent adversary knowing the information of leader in advance and damaging consensus process. Since massive message loss can lead to interruption of consensus process, the security of these protocols rely on reliable message transmission model.</w:t>
      </w:r>
    </w:p>
    <w:p w14:paraId="1E1336F4"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protocols achieve consensus among consensus nodes with quadratic message message complexity. Thus, PBFT consensus protocol usually have low scalability due to high communication complexity . Some communication-based protocols are proposed to improve low scalability by reducing communication overhead..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 xml:space="preserve">overhead of consensus </w:t>
      </w:r>
      <w:r>
        <w:rPr>
          <w:rFonts w:ascii="Times New Roman" w:eastAsia="宋体" w:hAnsi="Times New Roman" w:cs="Times New Roman"/>
          <w:sz w:val="24"/>
          <w:szCs w:val="24"/>
        </w:rPr>
        <w:lastRenderedPageBreak/>
        <w:t>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However, it still requires two rounds communications to aggregate signatures and terminate block confirmation. Besides, Tendermint consensus algorithm of Cosmos [22] uses gossip protocol to improve the scalability of transaction propagation. Algorand consensus protocol [23] combines Byzantine agreement protocol with VRF committee election scheme to improve the scalability of blockchain consensus process. Nodes are chosen to become committee members to participant in BA protocol and achieve consensus on a set of transactions.   However, most communication-based blockchain consensus protocols requires massive message passing to achieve consensus. Therefore, these blockchain protocols are suitable for scenarios with small network size and reliable communication model.</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a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w:t>
      </w:r>
      <w:r>
        <w:rPr>
          <w:rFonts w:ascii="Times New Roman" w:eastAsia="宋体" w:hAnsi="Times New Roman" w:cs="Times New Roman"/>
          <w:kern w:val="0"/>
          <w:sz w:val="24"/>
          <w:szCs w:val="24"/>
        </w:rPr>
        <w:lastRenderedPageBreak/>
        <w:t>protocol combines the VRF-based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2787C8A6"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BF4086"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BF4086"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generationmethod.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BF4086"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BF4086"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BF4086"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BF4086"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BF4086"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BF4086"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can normaly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O. Novo, "Blockchain Meets IoT: An Architecture for Scalable Access Management in IoT," in IEEE Internet of Things Journal, vol. 5, no. 2, pp. 1184-1195, April 2018, doi: 10.1109/JIOT.2018.2812239.</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doi: 10.1109/IoT-SIU.2019.8777342.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N. Dlodlo, O. Gcaba and A. Smith, "Internet of things technologies in smart cities," 2016 IST-Africa Week Conference, 2016, pp. 1-7, doi: 10.1109/ISTAFRICA.2016.7530575.</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H. -N. Dai, Z. Zheng and Y. Zhang, "Blockchain for Internet of Things: A Survey," in IEEE Internet of Things Journal, vol. 6, no. 5, pp. 8076-8094, Oct. 2019, doi: 10.1109/JIOT.2019.2920987.</w:t>
      </w:r>
    </w:p>
    <w:p w14:paraId="6DEE0F0E" w14:textId="6DCE19E5" w:rsidR="00691422" w:rsidRP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O. Onireti, L. Zhang and M. A. Imran, "On the Viable Area of Wireless Practical Byzantine Fault Tolerance (PBFT) Blockchain Networks," 2019 IEEE Global Communications Conference (GLOBECOM), 2019, pp. 1-6, doi: 10.1109/GLOBECOM38437.2019.9013778.</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CAE243C" w14:textId="16C455D6" w:rsidR="0046710A" w:rsidRDefault="0046710A" w:rsidP="0046710A">
      <w:pPr>
        <w:rPr>
          <w:rFonts w:ascii="Times New Roman" w:hAnsi="Times New Roman" w:cs="Times New Roman"/>
          <w:sz w:val="20"/>
          <w:szCs w:val="20"/>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51DBF19" w14:textId="6138D914" w:rsidR="005523A5" w:rsidRDefault="005523A5" w:rsidP="0046710A">
      <w:pPr>
        <w:rPr>
          <w:rFonts w:ascii="Times New Roman" w:hAnsi="Times New Roman" w:cs="Times New Roman"/>
          <w:sz w:val="20"/>
          <w:szCs w:val="20"/>
        </w:rPr>
      </w:pPr>
    </w:p>
    <w:p w14:paraId="5CECBA8B" w14:textId="77777777" w:rsidR="005523A5" w:rsidRPr="00513ED5" w:rsidRDefault="005523A5" w:rsidP="0046710A">
      <w:pPr>
        <w:rPr>
          <w:rFonts w:ascii="Times New Roman" w:hAnsi="Times New Roman" w:cs="Times New Roman"/>
          <w:sz w:val="20"/>
          <w:szCs w:val="20"/>
        </w:rPr>
      </w:pPr>
    </w:p>
    <w:p w14:paraId="6FB10602"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75407070"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4426605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1B30FFA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41CB5F7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32191C03"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8546E2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A1226C2"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565A57D"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778A6B0C"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1439A5D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029D0EE4"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5E51011D" w14:textId="77777777" w:rsidR="0046710A" w:rsidRDefault="0046710A" w:rsidP="0046710A">
      <w:pPr>
        <w:widowControl/>
        <w:rPr>
          <w:rFonts w:ascii="Helvetica" w:hAnsi="Helvetica"/>
          <w:color w:val="000000"/>
          <w:sz w:val="17"/>
          <w:szCs w:val="17"/>
        </w:rPr>
      </w:pPr>
      <w:r w:rsidRPr="00513ED5">
        <w:rPr>
          <w:rFonts w:ascii="Times New Roman" w:eastAsia="宋体" w:hAnsi="Times New Roman" w:cs="Times New Roman"/>
          <w:kern w:val="0"/>
          <w:sz w:val="20"/>
          <w:szCs w:val="20"/>
        </w:rPr>
        <w:lastRenderedPageBreak/>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4A4AFE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1CFCC66D" w14:textId="77777777"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Commun. Autom.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lastRenderedPageBreak/>
        <w:t>[34] A. Boldyreva. Threshold signature, multisignature and blind signature schemes based on the gap-Diffie-Hellman-group signature scheme. In Y. Desmedt,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BF4086"/>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E7978" w14:textId="77777777" w:rsidR="00BF4086" w:rsidRDefault="00BF4086" w:rsidP="0046710A">
      <w:r>
        <w:separator/>
      </w:r>
    </w:p>
  </w:endnote>
  <w:endnote w:type="continuationSeparator" w:id="0">
    <w:p w14:paraId="3E8345CA" w14:textId="77777777" w:rsidR="00BF4086" w:rsidRDefault="00BF4086"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09752" w14:textId="77777777" w:rsidR="00BF4086" w:rsidRDefault="00BF4086" w:rsidP="0046710A">
      <w:r>
        <w:separator/>
      </w:r>
    </w:p>
  </w:footnote>
  <w:footnote w:type="continuationSeparator" w:id="0">
    <w:p w14:paraId="75E9B787" w14:textId="77777777" w:rsidR="00BF4086" w:rsidRDefault="00BF4086"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BF4086"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BF4086"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E1"/>
    <w:rsid w:val="00037045"/>
    <w:rsid w:val="00067A7E"/>
    <w:rsid w:val="000C7456"/>
    <w:rsid w:val="0011206E"/>
    <w:rsid w:val="0015086A"/>
    <w:rsid w:val="001711D7"/>
    <w:rsid w:val="00173556"/>
    <w:rsid w:val="001854DF"/>
    <w:rsid w:val="001E77A0"/>
    <w:rsid w:val="00217DD2"/>
    <w:rsid w:val="0022743C"/>
    <w:rsid w:val="002D4BE7"/>
    <w:rsid w:val="00377FB0"/>
    <w:rsid w:val="00391AA0"/>
    <w:rsid w:val="00396AA2"/>
    <w:rsid w:val="003D5E1C"/>
    <w:rsid w:val="00405B59"/>
    <w:rsid w:val="00421644"/>
    <w:rsid w:val="0042279A"/>
    <w:rsid w:val="00433083"/>
    <w:rsid w:val="00433558"/>
    <w:rsid w:val="004528E0"/>
    <w:rsid w:val="0046710A"/>
    <w:rsid w:val="0047097D"/>
    <w:rsid w:val="004C3CFC"/>
    <w:rsid w:val="004C6620"/>
    <w:rsid w:val="004E7E7A"/>
    <w:rsid w:val="004F4613"/>
    <w:rsid w:val="00550D97"/>
    <w:rsid w:val="005523A5"/>
    <w:rsid w:val="00586C79"/>
    <w:rsid w:val="0059668D"/>
    <w:rsid w:val="005F630B"/>
    <w:rsid w:val="00691422"/>
    <w:rsid w:val="006F26C7"/>
    <w:rsid w:val="00704AA3"/>
    <w:rsid w:val="00704BD8"/>
    <w:rsid w:val="00735A3A"/>
    <w:rsid w:val="00751E0E"/>
    <w:rsid w:val="007566AF"/>
    <w:rsid w:val="007B70CA"/>
    <w:rsid w:val="007C3EB7"/>
    <w:rsid w:val="007D08EE"/>
    <w:rsid w:val="007D338B"/>
    <w:rsid w:val="007F674B"/>
    <w:rsid w:val="00800747"/>
    <w:rsid w:val="00895E38"/>
    <w:rsid w:val="008D437E"/>
    <w:rsid w:val="008D7124"/>
    <w:rsid w:val="00907704"/>
    <w:rsid w:val="009359CE"/>
    <w:rsid w:val="009430A4"/>
    <w:rsid w:val="009443D3"/>
    <w:rsid w:val="009E5988"/>
    <w:rsid w:val="00A20CD0"/>
    <w:rsid w:val="00A41D89"/>
    <w:rsid w:val="00A734F1"/>
    <w:rsid w:val="00AA4344"/>
    <w:rsid w:val="00AB11A4"/>
    <w:rsid w:val="00AB44E1"/>
    <w:rsid w:val="00AC3C42"/>
    <w:rsid w:val="00AC749F"/>
    <w:rsid w:val="00B03AE6"/>
    <w:rsid w:val="00BC4A76"/>
    <w:rsid w:val="00BF4086"/>
    <w:rsid w:val="00C46029"/>
    <w:rsid w:val="00CD2C8E"/>
    <w:rsid w:val="00CF6634"/>
    <w:rsid w:val="00D05654"/>
    <w:rsid w:val="00D36B8F"/>
    <w:rsid w:val="00D551E5"/>
    <w:rsid w:val="00D75730"/>
    <w:rsid w:val="00D83BA5"/>
    <w:rsid w:val="00DC0B5E"/>
    <w:rsid w:val="00E44F07"/>
    <w:rsid w:val="00E777CE"/>
    <w:rsid w:val="00E951FC"/>
    <w:rsid w:val="00EC6441"/>
    <w:rsid w:val="00EF1CE6"/>
    <w:rsid w:val="00F137C6"/>
    <w:rsid w:val="00F70531"/>
    <w:rsid w:val="00FA1AAF"/>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14735</Words>
  <Characters>83996</Characters>
  <Application>Microsoft Office Word</Application>
  <DocSecurity>0</DocSecurity>
  <Lines>699</Lines>
  <Paragraphs>197</Paragraphs>
  <ScaleCrop>false</ScaleCrop>
  <Company/>
  <LinksUpToDate>false</LinksUpToDate>
  <CharactersWithSpaces>98534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5</cp:revision>
  <dcterms:created xsi:type="dcterms:W3CDTF">2022-06-16T09:31:00Z</dcterms:created>
  <dcterms:modified xsi:type="dcterms:W3CDTF">2022-06-17T14:39:00Z</dcterms:modified>
</cp:coreProperties>
</file>