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F0B56" w14:textId="23599BCB" w:rsidR="0062148D" w:rsidRPr="0062148D" w:rsidRDefault="0062148D" w:rsidP="00A722C8">
      <w:pPr>
        <w:bidi/>
        <w:ind w:left="720" w:hanging="360"/>
        <w:rPr>
          <w:rFonts w:hint="cs"/>
          <w:sz w:val="28"/>
          <w:szCs w:val="28"/>
          <w:rtl/>
        </w:rPr>
      </w:pPr>
      <w:r w:rsidRPr="0062148D">
        <w:rPr>
          <w:rFonts w:hint="cs"/>
          <w:sz w:val="28"/>
          <w:szCs w:val="28"/>
          <w:rtl/>
        </w:rPr>
        <w:t>שאלות הבנה- תכנות מונחה עצמים</w:t>
      </w:r>
    </w:p>
    <w:p w14:paraId="576E94AE" w14:textId="2D4F3BF1" w:rsidR="00A722C8" w:rsidRDefault="004E1726" w:rsidP="0062148D">
      <w:pPr>
        <w:pStyle w:val="a3"/>
        <w:numPr>
          <w:ilvl w:val="0"/>
          <w:numId w:val="1"/>
        </w:numPr>
        <w:bidi/>
      </w:pPr>
      <w:r>
        <w:rPr>
          <w:rFonts w:hint="cs"/>
          <w:rtl/>
        </w:rPr>
        <w:t>עק</w:t>
      </w:r>
      <w:r w:rsidR="00A722C8">
        <w:rPr>
          <w:rFonts w:hint="cs"/>
          <w:rtl/>
        </w:rPr>
        <w:t>ר</w:t>
      </w:r>
      <w:r>
        <w:rPr>
          <w:rFonts w:hint="cs"/>
          <w:rtl/>
        </w:rPr>
        <w:t>ון הכימוס</w:t>
      </w:r>
      <w:r w:rsidR="00A722C8">
        <w:rPr>
          <w:rFonts w:hint="cs"/>
          <w:rtl/>
        </w:rPr>
        <w:t xml:space="preserve"> </w:t>
      </w:r>
      <w:r w:rsidR="00A722C8">
        <w:rPr>
          <w:rtl/>
        </w:rPr>
        <w:t>–</w:t>
      </w:r>
      <w:r w:rsidR="00A722C8">
        <w:rPr>
          <w:rFonts w:hint="cs"/>
          <w:rtl/>
        </w:rPr>
        <w:t xml:space="preserve"> </w:t>
      </w:r>
      <w:r w:rsidR="00A722C8">
        <w:rPr>
          <w:rFonts w:cs="Arial" w:hint="cs"/>
          <w:rtl/>
        </w:rPr>
        <w:t xml:space="preserve">עקרון </w:t>
      </w:r>
      <w:r w:rsidR="00A722C8">
        <w:rPr>
          <w:rFonts w:cs="Arial"/>
          <w:rtl/>
        </w:rPr>
        <w:t xml:space="preserve"> </w:t>
      </w:r>
      <w:r w:rsidR="00A722C8">
        <w:rPr>
          <w:rFonts w:cs="Arial" w:hint="cs"/>
          <w:rtl/>
        </w:rPr>
        <w:t xml:space="preserve">האומר כי יש להסתיר את </w:t>
      </w:r>
      <w:r w:rsidR="00A722C8">
        <w:rPr>
          <w:rFonts w:ascii="Arial" w:hAnsi="Arial" w:cs="Arial"/>
          <w:color w:val="000000"/>
          <w:shd w:val="clear" w:color="auto" w:fill="FFFFFF"/>
          <w:rtl/>
        </w:rPr>
        <w:t xml:space="preserve">כל המרכיבים הפנימיים של האובייקט </w:t>
      </w:r>
      <w:r w:rsidR="00A722C8">
        <w:rPr>
          <w:rFonts w:ascii="Arial" w:hAnsi="Arial" w:cs="Arial" w:hint="cs"/>
          <w:color w:val="000000"/>
          <w:shd w:val="clear" w:color="auto" w:fill="FFFFFF"/>
          <w:rtl/>
        </w:rPr>
        <w:t>ולאפשר</w:t>
      </w:r>
      <w:r w:rsidR="00A722C8">
        <w:rPr>
          <w:rFonts w:ascii="Arial" w:hAnsi="Arial" w:cs="Arial"/>
          <w:color w:val="000000"/>
          <w:shd w:val="clear" w:color="auto" w:fill="FFFFFF"/>
          <w:rtl/>
        </w:rPr>
        <w:t xml:space="preserve"> גישה אליהם אך ורק דרך הפונקציות של ה</w:t>
      </w:r>
      <w:r w:rsidR="00A722C8">
        <w:rPr>
          <w:rFonts w:ascii="Arial" w:hAnsi="Arial" w:cs="Arial" w:hint="cs"/>
          <w:color w:val="000000"/>
          <w:shd w:val="clear" w:color="auto" w:fill="FFFFFF"/>
          <w:rtl/>
        </w:rPr>
        <w:t>מחלקה. בכך מגנים על התכונות ומתודות המחלקה מפני שינויים וגישות לא רצויים.</w:t>
      </w:r>
    </w:p>
    <w:p w14:paraId="20B5A3D8" w14:textId="64094E4C" w:rsidR="005A1496" w:rsidRDefault="00A722C8" w:rsidP="00A722C8">
      <w:pPr>
        <w:pStyle w:val="a3"/>
        <w:bidi/>
        <w:rPr>
          <w:rFonts w:ascii="Arial" w:hAnsi="Arial" w:cs="Arial"/>
          <w:color w:val="000000"/>
          <w:shd w:val="clear" w:color="auto" w:fill="FFFFFF"/>
          <w:rtl/>
        </w:rPr>
      </w:pPr>
      <w:r>
        <w:rPr>
          <w:rFonts w:cs="Arial" w:hint="cs"/>
          <w:rtl/>
        </w:rPr>
        <w:t xml:space="preserve">עקרון הכימוס גם מורכב ממושג ההפשטה שאומר שיש לפשט את התוכנית והמחלקות שבה כדי שתהיה כמה שיותר </w:t>
      </w:r>
      <w:r>
        <w:rPr>
          <w:rFonts w:ascii="Arial" w:hAnsi="Arial" w:cs="Arial"/>
          <w:color w:val="000000"/>
          <w:shd w:val="clear" w:color="auto" w:fill="FFFFFF"/>
          <w:rtl/>
        </w:rPr>
        <w:t>נוחה וברורה יותר ללקוחו</w:t>
      </w:r>
      <w:r>
        <w:rPr>
          <w:rFonts w:ascii="Arial" w:hAnsi="Arial" w:cs="Arial" w:hint="cs"/>
          <w:color w:val="000000"/>
          <w:shd w:val="clear" w:color="auto" w:fill="FFFFFF"/>
          <w:rtl/>
        </w:rPr>
        <w:t>ת.</w:t>
      </w:r>
    </w:p>
    <w:p w14:paraId="2CF499DE" w14:textId="0E0929D2" w:rsidR="00A722C8" w:rsidRPr="00A722C8" w:rsidRDefault="00A722C8" w:rsidP="00A722C8">
      <w:pPr>
        <w:pStyle w:val="a3"/>
        <w:numPr>
          <w:ilvl w:val="0"/>
          <w:numId w:val="1"/>
        </w:numPr>
        <w:bidi/>
      </w:pPr>
      <w:r>
        <w:rPr>
          <w:rFonts w:hint="cs"/>
          <w:rtl/>
        </w:rPr>
        <w:t xml:space="preserve">ההבדל בין מחלקה למחלקה אבסטרקטית הוא שבעוד שמחלקה רגילה יכולה לרשת ממחלקות אחרות ולהוריש למחלקות בו זמנית, מחלקה אבסטרקטית יכולה רק להוריש למחלקות, ולא ניתן לייצר ממנה אובייקטים. רק במחלקה אבסטרקטית קיימת האפשרות ליצירת מתודות אבסטרקטיות, שהן למעשה </w:t>
      </w:r>
      <w:r>
        <w:rPr>
          <w:rFonts w:ascii="Arial" w:hAnsi="Arial" w:cs="Arial" w:hint="cs"/>
          <w:color w:val="000000"/>
          <w:shd w:val="clear" w:color="auto" w:fill="FFFFFF"/>
          <w:rtl/>
        </w:rPr>
        <w:t>פונקציות ללא מימוש שבהורשה חובה לממש אותן.</w:t>
      </w:r>
    </w:p>
    <w:p w14:paraId="5567B4A1" w14:textId="38DD79CF" w:rsidR="00A722C8" w:rsidRPr="007B711E" w:rsidRDefault="007B711E" w:rsidP="00A722C8">
      <w:pPr>
        <w:pStyle w:val="a3"/>
        <w:numPr>
          <w:ilvl w:val="0"/>
          <w:numId w:val="1"/>
        </w:numPr>
        <w:bidi/>
      </w:pPr>
      <w:r>
        <w:rPr>
          <w:rFonts w:hint="cs"/>
          <w:rtl/>
        </w:rPr>
        <w:t xml:space="preserve">ההבדל בין מחלקה למחלקה סטטית הוא שבמחלקה רגילה אנחנו יוצרים אובייקט חדש מאותו הסוג ומשתמשים במתודות של המחלקה עבורו, ובמחלקה סטטית </w:t>
      </w:r>
      <w:r>
        <w:rPr>
          <w:rFonts w:cs="Arial" w:hint="cs"/>
          <w:rtl/>
        </w:rPr>
        <w:t xml:space="preserve">לא </w:t>
      </w:r>
      <w:r w:rsidRPr="007B711E">
        <w:rPr>
          <w:rFonts w:cs="Arial"/>
          <w:rtl/>
        </w:rPr>
        <w:t>ניתן ליצור מופע</w:t>
      </w:r>
      <w:r>
        <w:rPr>
          <w:rFonts w:cs="Arial" w:hint="cs"/>
          <w:rtl/>
        </w:rPr>
        <w:t xml:space="preserve"> חדש של אובייקט.</w:t>
      </w:r>
      <w:r w:rsidRPr="007B711E">
        <w:rPr>
          <w:rFonts w:cs="Arial"/>
          <w:rtl/>
        </w:rPr>
        <w:t xml:space="preserve"> אנחנו יכולים לגשת </w:t>
      </w:r>
      <w:r>
        <w:rPr>
          <w:rFonts w:cs="Arial" w:hint="cs"/>
          <w:rtl/>
        </w:rPr>
        <w:t xml:space="preserve">לתכונות והמתודות </w:t>
      </w:r>
      <w:r w:rsidRPr="007B711E">
        <w:rPr>
          <w:rFonts w:cs="Arial"/>
          <w:rtl/>
        </w:rPr>
        <w:t xml:space="preserve">שלה רק באמצעות שם </w:t>
      </w:r>
      <w:r>
        <w:rPr>
          <w:rFonts w:cs="Arial" w:hint="cs"/>
          <w:rtl/>
        </w:rPr>
        <w:t>המחלקה</w:t>
      </w:r>
      <w:r w:rsidRPr="007B711E">
        <w:rPr>
          <w:rFonts w:cs="Arial"/>
          <w:rtl/>
        </w:rPr>
        <w:t xml:space="preserve"> עצמו. </w:t>
      </w:r>
      <w:r>
        <w:rPr>
          <w:rFonts w:cs="Arial" w:hint="cs"/>
          <w:rtl/>
        </w:rPr>
        <w:t>זאת ועוד,</w:t>
      </w:r>
      <w:r w:rsidRPr="007B711E">
        <w:rPr>
          <w:rFonts w:cs="Arial"/>
          <w:rtl/>
        </w:rPr>
        <w:t xml:space="preserve"> מחלקה סטטית </w:t>
      </w:r>
      <w:r>
        <w:rPr>
          <w:rFonts w:cs="Arial" w:hint="cs"/>
          <w:rtl/>
        </w:rPr>
        <w:t xml:space="preserve">מכילה </w:t>
      </w:r>
      <w:r w:rsidRPr="007B711E">
        <w:rPr>
          <w:rFonts w:cs="Arial"/>
          <w:rtl/>
        </w:rPr>
        <w:t>רק איברים סטטיים</w:t>
      </w:r>
      <w:r>
        <w:rPr>
          <w:rFonts w:cs="Arial" w:hint="cs"/>
          <w:rtl/>
        </w:rPr>
        <w:t xml:space="preserve">, שהם איברים קבועים המוגדרים מראש </w:t>
      </w:r>
      <w:r>
        <w:rPr>
          <w:rFonts w:ascii="Arial" w:hAnsi="Arial" w:cs="Arial" w:hint="cs"/>
          <w:color w:val="000000"/>
          <w:shd w:val="clear" w:color="auto" w:fill="FFFFFF"/>
          <w:rtl/>
        </w:rPr>
        <w:t>ויש להם</w:t>
      </w:r>
      <w:r>
        <w:rPr>
          <w:rFonts w:ascii="Arial" w:hAnsi="Arial" w:cs="Arial"/>
          <w:color w:val="000000"/>
          <w:shd w:val="clear" w:color="auto" w:fill="FFFFFF"/>
          <w:rtl/>
        </w:rPr>
        <w:t xml:space="preserve"> רק </w:t>
      </w:r>
      <w:r w:rsidRPr="007B711E">
        <w:rPr>
          <w:rFonts w:ascii="Arial" w:hAnsi="Arial" w:cs="Arial"/>
          <w:color w:val="000000"/>
          <w:bdr w:val="none" w:sz="0" w:space="0" w:color="auto" w:frame="1"/>
          <w:shd w:val="clear" w:color="auto" w:fill="FFFFFF"/>
          <w:rtl/>
        </w:rPr>
        <w:t>מופע אחד בלבד</w:t>
      </w:r>
      <w:r>
        <w:rPr>
          <w:rFonts w:ascii="Arial" w:hAnsi="Arial" w:cs="Arial" w:hint="cs"/>
          <w:color w:val="000000"/>
          <w:bdr w:val="none" w:sz="0" w:space="0" w:color="auto" w:frame="1"/>
          <w:shd w:val="clear" w:color="auto" w:fill="FFFFFF"/>
          <w:rtl/>
        </w:rPr>
        <w:t>.</w:t>
      </w:r>
    </w:p>
    <w:p w14:paraId="6AFE2490" w14:textId="56F72148" w:rsidR="007B711E" w:rsidRDefault="007B711E" w:rsidP="007B711E">
      <w:pPr>
        <w:pStyle w:val="a3"/>
        <w:numPr>
          <w:ilvl w:val="0"/>
          <w:numId w:val="1"/>
        </w:numPr>
        <w:bidi/>
        <w:rPr>
          <w:rFonts w:hint="cs"/>
          <w:rtl/>
        </w:rPr>
      </w:pPr>
      <w:r>
        <w:rPr>
          <w:rFonts w:ascii="Arial" w:hAnsi="Arial" w:cs="Arial"/>
          <w:color w:val="000000"/>
          <w:bdr w:val="none" w:sz="0" w:space="0" w:color="auto" w:frame="1"/>
          <w:shd w:val="clear" w:color="auto" w:fill="FFFFFF"/>
          <w:lang w:val="en-US"/>
        </w:rPr>
        <w:t>Members</w:t>
      </w:r>
      <w:r>
        <w:rPr>
          <w:rFonts w:ascii="Arial" w:hAnsi="Arial" w:cs="Arial" w:hint="cs"/>
          <w:color w:val="000000"/>
          <w:bdr w:val="none" w:sz="0" w:space="0" w:color="auto" w:frame="1"/>
          <w:shd w:val="clear" w:color="auto" w:fill="FFFFFF"/>
          <w:rtl/>
          <w:lang w:val="en-US"/>
        </w:rPr>
        <w:t xml:space="preserve"> שהגישה אליהם הוגדרה להיות </w:t>
      </w:r>
      <w:r>
        <w:rPr>
          <w:rFonts w:ascii="Arial" w:hAnsi="Arial" w:cs="Arial"/>
          <w:color w:val="000000"/>
          <w:bdr w:val="none" w:sz="0" w:space="0" w:color="auto" w:frame="1"/>
          <w:shd w:val="clear" w:color="auto" w:fill="FFFFFF"/>
          <w:lang w:val="en-US"/>
        </w:rPr>
        <w:t>internal</w:t>
      </w:r>
      <w:r>
        <w:rPr>
          <w:rFonts w:ascii="Arial" w:hAnsi="Arial" w:cs="Arial" w:hint="cs"/>
          <w:color w:val="000000"/>
          <w:bdr w:val="none" w:sz="0" w:space="0" w:color="auto" w:frame="1"/>
          <w:shd w:val="clear" w:color="auto" w:fill="FFFFFF"/>
          <w:rtl/>
          <w:lang w:val="en-US"/>
        </w:rPr>
        <w:t>, כלומר פנימית, מאפשרים גישה אך ורק</w:t>
      </w:r>
      <w:r w:rsidR="00FE5222">
        <w:rPr>
          <w:rFonts w:ascii="Arial" w:hAnsi="Arial" w:cs="Arial"/>
          <w:color w:val="000000"/>
          <w:bdr w:val="none" w:sz="0" w:space="0" w:color="auto" w:frame="1"/>
          <w:shd w:val="clear" w:color="auto" w:fill="FFFFFF"/>
          <w:lang w:val="en-US"/>
        </w:rPr>
        <w:t xml:space="preserve"> </w:t>
      </w:r>
      <w:r w:rsidR="00FE5222">
        <w:rPr>
          <w:rFonts w:ascii="Arial" w:hAnsi="Arial" w:cs="Arial" w:hint="cs"/>
          <w:color w:val="000000"/>
          <w:bdr w:val="none" w:sz="0" w:space="0" w:color="auto" w:frame="1"/>
          <w:shd w:val="clear" w:color="auto" w:fill="FFFFFF"/>
          <w:rtl/>
          <w:lang w:val="en-US"/>
        </w:rPr>
        <w:t>ל</w:t>
      </w:r>
      <w:r w:rsidR="00FE5222">
        <w:rPr>
          <w:rFonts w:ascii="Arial" w:hAnsi="Arial" w:cs="Arial"/>
          <w:color w:val="000000"/>
          <w:sz w:val="21"/>
          <w:szCs w:val="21"/>
          <w:shd w:val="clear" w:color="auto" w:fill="FFFFFF"/>
          <w:rtl/>
        </w:rPr>
        <w:t>פונקציה או מחלקה הנמצא</w:t>
      </w:r>
      <w:r w:rsidR="00FE5222">
        <w:rPr>
          <w:rFonts w:ascii="Arial" w:hAnsi="Arial" w:cs="Arial" w:hint="cs"/>
          <w:color w:val="000000"/>
          <w:sz w:val="21"/>
          <w:szCs w:val="21"/>
          <w:shd w:val="clear" w:color="auto" w:fill="FFFFFF"/>
          <w:rtl/>
        </w:rPr>
        <w:t xml:space="preserve">ים </w:t>
      </w:r>
      <w:r w:rsidR="00FE5222">
        <w:rPr>
          <w:rFonts w:ascii="Arial" w:hAnsi="Arial" w:cs="Arial"/>
          <w:color w:val="000000"/>
          <w:sz w:val="21"/>
          <w:szCs w:val="21"/>
          <w:shd w:val="clear" w:color="auto" w:fill="FFFFFF"/>
          <w:rtl/>
        </w:rPr>
        <w:t>איתם באותו ה</w:t>
      </w:r>
      <w:r w:rsidR="00FE5222">
        <w:rPr>
          <w:rFonts w:ascii="Arial" w:hAnsi="Arial" w:cs="Arial"/>
          <w:color w:val="000000"/>
          <w:sz w:val="21"/>
          <w:szCs w:val="21"/>
          <w:shd w:val="clear" w:color="auto" w:fill="FFFFFF"/>
          <w:lang w:val="en-US"/>
        </w:rPr>
        <w:t xml:space="preserve"> namespace</w:t>
      </w:r>
      <w:proofErr w:type="gramStart"/>
      <w:r w:rsidR="00FE5222">
        <w:rPr>
          <w:rFonts w:ascii="Arial" w:hAnsi="Arial" w:cs="Arial"/>
          <w:color w:val="000000"/>
          <w:sz w:val="21"/>
          <w:szCs w:val="21"/>
          <w:shd w:val="clear" w:color="auto" w:fill="FFFFFF"/>
          <w:lang w:val="en-US"/>
        </w:rPr>
        <w:t xml:space="preserve">- </w:t>
      </w:r>
      <w:r w:rsidR="00FE5222">
        <w:rPr>
          <w:rFonts w:ascii="Arial" w:hAnsi="Arial" w:cs="Arial" w:hint="cs"/>
          <w:color w:val="000000"/>
          <w:sz w:val="21"/>
          <w:szCs w:val="21"/>
          <w:shd w:val="clear" w:color="auto" w:fill="FFFFFF"/>
          <w:rtl/>
          <w:lang w:val="en-US"/>
        </w:rPr>
        <w:t>.</w:t>
      </w:r>
      <w:proofErr w:type="gramEnd"/>
    </w:p>
    <w:sectPr w:rsidR="007B71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A1479"/>
    <w:multiLevelType w:val="hybridMultilevel"/>
    <w:tmpl w:val="4ED012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06675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496"/>
    <w:rsid w:val="004E1726"/>
    <w:rsid w:val="005A1496"/>
    <w:rsid w:val="0062148D"/>
    <w:rsid w:val="007B711E"/>
    <w:rsid w:val="00A722C8"/>
    <w:rsid w:val="00FE522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3C9CE"/>
  <w15:chartTrackingRefBased/>
  <w15:docId w15:val="{1217B972-6767-48DA-99E2-F966323F3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1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19037">
      <w:bodyDiv w:val="1"/>
      <w:marLeft w:val="0"/>
      <w:marRight w:val="0"/>
      <w:marTop w:val="0"/>
      <w:marBottom w:val="0"/>
      <w:divBdr>
        <w:top w:val="none" w:sz="0" w:space="0" w:color="auto"/>
        <w:left w:val="none" w:sz="0" w:space="0" w:color="auto"/>
        <w:bottom w:val="none" w:sz="0" w:space="0" w:color="auto"/>
        <w:right w:val="none" w:sz="0" w:space="0" w:color="auto"/>
      </w:divBdr>
    </w:div>
    <w:div w:id="81356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1164</TotalTime>
  <Pages>1</Pages>
  <Words>164</Words>
  <Characters>938</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ליה פיינמסר</dc:creator>
  <cp:keywords/>
  <dc:description/>
  <cp:lastModifiedBy>ליה פיינמסר</cp:lastModifiedBy>
  <cp:revision>4</cp:revision>
  <dcterms:created xsi:type="dcterms:W3CDTF">2024-05-06T15:25:00Z</dcterms:created>
  <dcterms:modified xsi:type="dcterms:W3CDTF">2024-05-07T10:49:00Z</dcterms:modified>
</cp:coreProperties>
</file>