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It outputs every bash file that is in my directory and it’s subdirectory. In this case all in lab2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Two options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find /home/userID -name “*.bash”</w:t>
        <w:br w:type="textWrapping"/>
        <w:tab/>
        <w:t xml:space="preserve">find -name “*.bash”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the first option I get /home/esl47/streams.bash and so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the second option I get ./stream.bash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97 lines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499 words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2960 characters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Grep the breadIsDangerous.txt | wc -l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There is now a backup file of spellExample called spellExample.bak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The output displayed shows the two files differences. By line, the first one that appears with &lt; is the first file that was modified and the second line with &gt; is the backup 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No output since the two files are the same.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0: Everything worked as expected, so no errors were found.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1: The string could not be found in the file(s).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2: The specified file(s) could not be found.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