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6BA3" w14:textId="084B048C" w:rsidR="008258CD" w:rsidRDefault="00DB436A" w:rsidP="00353465">
      <w:pPr>
        <w:jc w:val="right"/>
        <w:rPr>
          <w:rFonts w:ascii="Arial" w:hAnsi="Arial" w:cs="Arial"/>
          <w:b/>
          <w:bCs/>
        </w:rPr>
      </w:pPr>
      <w:bookmarkStart w:id="0" w:name="PutDocumentNumberHere"/>
      <w:r>
        <w:rPr>
          <w:rFonts w:ascii="Verdana" w:hAnsi="Verdana"/>
        </w:rPr>
        <w:br/>
      </w:r>
      <w:r w:rsidR="00353465" w:rsidRPr="00353465">
        <w:rPr>
          <w:rFonts w:ascii="Arial" w:hAnsi="Arial" w:cs="Arial"/>
          <w:b/>
          <w:bCs/>
        </w:rPr>
        <w:t>Proceedings of the ASME 20</w:t>
      </w:r>
      <w:r w:rsidR="00A33C27">
        <w:rPr>
          <w:rFonts w:ascii="Arial" w:hAnsi="Arial" w:cs="Arial"/>
          <w:b/>
          <w:bCs/>
        </w:rPr>
        <w:t>20</w:t>
      </w:r>
      <w:r w:rsidR="00353465" w:rsidRPr="00353465">
        <w:rPr>
          <w:rFonts w:ascii="Arial" w:hAnsi="Arial" w:cs="Arial"/>
          <w:b/>
          <w:bCs/>
        </w:rPr>
        <w:t xml:space="preserve"> </w:t>
      </w:r>
    </w:p>
    <w:p w14:paraId="528B4A78" w14:textId="34307D3A" w:rsidR="00353465" w:rsidRDefault="00A33C27" w:rsidP="00353465">
      <w:pPr>
        <w:jc w:val="right"/>
        <w:rPr>
          <w:rFonts w:ascii="Arial" w:hAnsi="Arial" w:cs="Arial"/>
          <w:b/>
          <w:bCs/>
        </w:rPr>
      </w:pPr>
      <w:r w:rsidRPr="00A33C27">
        <w:rPr>
          <w:rFonts w:ascii="Arial" w:hAnsi="Arial" w:cs="Arial"/>
          <w:b/>
          <w:bCs/>
        </w:rPr>
        <w:t>Fluids Engineering Division Summer Meeting</w:t>
      </w:r>
    </w:p>
    <w:p w14:paraId="44B4B9FB" w14:textId="3DF5A05D" w:rsidR="00353465" w:rsidRPr="00353465" w:rsidRDefault="00A33C27" w:rsidP="00353465">
      <w:pPr>
        <w:jc w:val="right"/>
        <w:rPr>
          <w:rFonts w:ascii="Arial" w:hAnsi="Arial" w:cs="Arial"/>
          <w:b/>
          <w:bCs/>
        </w:rPr>
      </w:pPr>
      <w:r>
        <w:rPr>
          <w:rFonts w:ascii="Arial" w:hAnsi="Arial" w:cs="Arial"/>
          <w:b/>
          <w:bCs/>
        </w:rPr>
        <w:t>FEDSM</w:t>
      </w:r>
      <w:r w:rsidR="00353465" w:rsidRPr="00353465">
        <w:rPr>
          <w:rFonts w:ascii="Arial" w:hAnsi="Arial" w:cs="Arial"/>
          <w:b/>
          <w:bCs/>
        </w:rPr>
        <w:t>20</w:t>
      </w:r>
      <w:r>
        <w:rPr>
          <w:rFonts w:ascii="Arial" w:hAnsi="Arial" w:cs="Arial"/>
          <w:b/>
          <w:bCs/>
        </w:rPr>
        <w:t>20</w:t>
      </w:r>
    </w:p>
    <w:p w14:paraId="644FAA99" w14:textId="5EB9230F" w:rsidR="00A5037A" w:rsidRDefault="00353465" w:rsidP="00353465">
      <w:pPr>
        <w:jc w:val="right"/>
        <w:rPr>
          <w:rFonts w:ascii="Arial" w:hAnsi="Arial" w:cs="Arial"/>
          <w:b/>
          <w:bCs/>
        </w:rPr>
      </w:pPr>
      <w:r w:rsidRPr="00353465">
        <w:rPr>
          <w:rFonts w:ascii="Arial" w:hAnsi="Arial" w:cs="Arial"/>
          <w:b/>
          <w:bCs/>
        </w:rPr>
        <w:t xml:space="preserve"> </w:t>
      </w:r>
      <w:r w:rsidR="00A33C27">
        <w:rPr>
          <w:rFonts w:ascii="Arial" w:hAnsi="Arial" w:cs="Arial"/>
          <w:b/>
          <w:bCs/>
        </w:rPr>
        <w:t>July</w:t>
      </w:r>
      <w:r w:rsidRPr="00353465">
        <w:rPr>
          <w:rFonts w:ascii="Arial" w:hAnsi="Arial" w:cs="Arial"/>
          <w:b/>
          <w:bCs/>
        </w:rPr>
        <w:t xml:space="preserve"> </w:t>
      </w:r>
      <w:r w:rsidR="00405701">
        <w:rPr>
          <w:rFonts w:ascii="Arial" w:hAnsi="Arial" w:cs="Arial"/>
          <w:b/>
          <w:bCs/>
        </w:rPr>
        <w:t>1</w:t>
      </w:r>
      <w:r w:rsidR="00A33C27">
        <w:rPr>
          <w:rFonts w:ascii="Arial" w:hAnsi="Arial" w:cs="Arial"/>
          <w:b/>
          <w:bCs/>
        </w:rPr>
        <w:t>2</w:t>
      </w:r>
      <w:r w:rsidRPr="00353465">
        <w:rPr>
          <w:rFonts w:ascii="Arial" w:hAnsi="Arial" w:cs="Arial"/>
          <w:b/>
          <w:bCs/>
        </w:rPr>
        <w:t>-1</w:t>
      </w:r>
      <w:r w:rsidR="00A33C27">
        <w:rPr>
          <w:rFonts w:ascii="Arial" w:hAnsi="Arial" w:cs="Arial"/>
          <w:b/>
          <w:bCs/>
        </w:rPr>
        <w:t>6</w:t>
      </w:r>
      <w:r w:rsidRPr="00353465">
        <w:rPr>
          <w:rFonts w:ascii="Arial" w:hAnsi="Arial" w:cs="Arial"/>
          <w:b/>
          <w:bCs/>
        </w:rPr>
        <w:t>, 20</w:t>
      </w:r>
      <w:r w:rsidR="00A33C27">
        <w:rPr>
          <w:rFonts w:ascii="Arial" w:hAnsi="Arial" w:cs="Arial"/>
          <w:b/>
          <w:bCs/>
        </w:rPr>
        <w:t>20</w:t>
      </w:r>
      <w:r w:rsidRPr="00353465">
        <w:rPr>
          <w:rFonts w:ascii="Arial" w:hAnsi="Arial" w:cs="Arial"/>
          <w:b/>
          <w:bCs/>
        </w:rPr>
        <w:t xml:space="preserve">, </w:t>
      </w:r>
      <w:r w:rsidR="00A33C27">
        <w:rPr>
          <w:rFonts w:ascii="Arial" w:hAnsi="Arial" w:cs="Arial"/>
          <w:b/>
          <w:bCs/>
        </w:rPr>
        <w:t>Rosen Shingle Creek Orlando</w:t>
      </w:r>
      <w:r w:rsidRPr="00353465">
        <w:rPr>
          <w:rFonts w:ascii="Arial" w:hAnsi="Arial" w:cs="Arial"/>
          <w:b/>
          <w:bCs/>
        </w:rPr>
        <w:t xml:space="preserve">, </w:t>
      </w:r>
      <w:r w:rsidR="00A33C27">
        <w:rPr>
          <w:rFonts w:ascii="Arial" w:hAnsi="Arial" w:cs="Arial"/>
          <w:b/>
          <w:bCs/>
        </w:rPr>
        <w:t>FL</w:t>
      </w:r>
      <w:r w:rsidRPr="00353465">
        <w:rPr>
          <w:rFonts w:ascii="Arial" w:hAnsi="Arial" w:cs="Arial"/>
          <w:b/>
          <w:bCs/>
        </w:rPr>
        <w:t>, USA</w:t>
      </w:r>
    </w:p>
    <w:p w14:paraId="5F50964F" w14:textId="77777777" w:rsidR="00A5037A" w:rsidRDefault="00A5037A" w:rsidP="001B6435">
      <w:pPr>
        <w:jc w:val="right"/>
        <w:rPr>
          <w:rFonts w:ascii="Arial" w:hAnsi="Arial" w:cs="Arial"/>
          <w:b/>
          <w:bCs/>
        </w:rPr>
      </w:pPr>
    </w:p>
    <w:p w14:paraId="31A32FAA" w14:textId="77777777" w:rsidR="00241239" w:rsidRDefault="00241239" w:rsidP="001B6435">
      <w:pPr>
        <w:jc w:val="right"/>
        <w:rPr>
          <w:rFonts w:ascii="Arial" w:hAnsi="Arial" w:cs="Arial"/>
          <w:b/>
          <w:sz w:val="32"/>
          <w:szCs w:val="32"/>
        </w:rPr>
      </w:pPr>
    </w:p>
    <w:p w14:paraId="5C6853DD" w14:textId="724EE20C" w:rsidR="008B61D2" w:rsidRPr="00A5037A" w:rsidRDefault="00A33C27" w:rsidP="001B6435">
      <w:pPr>
        <w:jc w:val="right"/>
        <w:rPr>
          <w:rFonts w:ascii="Arial" w:hAnsi="Arial" w:cs="Arial"/>
          <w:b/>
          <w:sz w:val="32"/>
          <w:szCs w:val="32"/>
        </w:rPr>
      </w:pPr>
      <w:r>
        <w:rPr>
          <w:rFonts w:ascii="Arial" w:hAnsi="Arial" w:cs="Arial"/>
          <w:b/>
          <w:sz w:val="32"/>
          <w:szCs w:val="32"/>
        </w:rPr>
        <w:t>FEDSM</w:t>
      </w:r>
      <w:r w:rsidR="00241239">
        <w:rPr>
          <w:rFonts w:ascii="Arial" w:hAnsi="Arial" w:cs="Arial"/>
          <w:b/>
          <w:sz w:val="32"/>
          <w:szCs w:val="32"/>
        </w:rPr>
        <w:t>201</w:t>
      </w:r>
      <w:r>
        <w:rPr>
          <w:rFonts w:ascii="Arial" w:hAnsi="Arial" w:cs="Arial"/>
          <w:b/>
          <w:sz w:val="32"/>
          <w:szCs w:val="32"/>
        </w:rPr>
        <w:t>0</w:t>
      </w:r>
      <w:r w:rsidR="0014064C" w:rsidRPr="00A5037A">
        <w:rPr>
          <w:rFonts w:ascii="Arial" w:hAnsi="Arial" w:cs="Arial"/>
          <w:b/>
          <w:sz w:val="32"/>
          <w:szCs w:val="32"/>
        </w:rPr>
        <w:t>-</w:t>
      </w:r>
      <w:r w:rsidR="00FB6E1D" w:rsidRPr="00A33C27">
        <w:rPr>
          <w:rFonts w:ascii="Arial" w:hAnsi="Arial" w:cs="Arial"/>
          <w:b/>
          <w:color w:val="FF0000"/>
          <w:sz w:val="32"/>
          <w:szCs w:val="32"/>
        </w:rPr>
        <w:t>####</w:t>
      </w:r>
    </w:p>
    <w:bookmarkEnd w:id="0"/>
    <w:p w14:paraId="29662D96" w14:textId="77777777" w:rsidR="008B61D2" w:rsidRPr="00A5037A" w:rsidRDefault="008B61D2">
      <w:pPr>
        <w:rPr>
          <w:rFonts w:ascii="Arial" w:hAnsi="Arial" w:cs="Arial"/>
          <w:b/>
          <w:sz w:val="32"/>
          <w:szCs w:val="32"/>
        </w:rPr>
        <w:sectPr w:rsidR="008B61D2" w:rsidRPr="00A5037A">
          <w:footerReference w:type="default" r:id="rId8"/>
          <w:type w:val="continuous"/>
          <w:pgSz w:w="12240" w:h="15840"/>
          <w:pgMar w:top="720" w:right="720" w:bottom="1440" w:left="720" w:header="720" w:footer="720" w:gutter="0"/>
          <w:cols w:space="720"/>
        </w:sectPr>
      </w:pPr>
    </w:p>
    <w:p w14:paraId="4FEFA756" w14:textId="6BD99472" w:rsidR="00FB6E1D" w:rsidRPr="00FB6E1D" w:rsidRDefault="00A33C27" w:rsidP="00FB6E1D">
      <w:pPr>
        <w:pStyle w:val="Title"/>
        <w:rPr>
          <w:sz w:val="20"/>
        </w:rPr>
      </w:pPr>
      <w:r>
        <w:rPr>
          <w:sz w:val="22"/>
          <w:szCs w:val="22"/>
        </w:rPr>
        <w:t>Stovesim: An open source optimization software package for wood-fired biomass cookstoves</w:t>
      </w:r>
      <w:r w:rsidR="00FB6E1D">
        <w:rPr>
          <w:sz w:val="22"/>
          <w:szCs w:val="22"/>
        </w:rPr>
        <w:br/>
      </w:r>
      <w:r w:rsidR="00FB6E1D">
        <w:rPr>
          <w:sz w:val="22"/>
          <w:szCs w:val="22"/>
        </w:rPr>
        <w:br/>
      </w:r>
    </w:p>
    <w:p w14:paraId="37F371E6" w14:textId="23F2B723" w:rsidR="00FB6E1D" w:rsidRPr="00FB6E1D" w:rsidRDefault="00A33C27" w:rsidP="00FB6E1D">
      <w:pPr>
        <w:suppressAutoHyphens w:val="0"/>
        <w:overflowPunct/>
        <w:jc w:val="center"/>
        <w:textAlignment w:val="auto"/>
        <w:rPr>
          <w:rFonts w:ascii="Arial" w:hAnsi="Arial" w:cs="Arial"/>
          <w:b/>
          <w:color w:val="000000"/>
          <w:kern w:val="0"/>
        </w:rPr>
      </w:pPr>
      <w:r>
        <w:rPr>
          <w:rFonts w:ascii="Arial" w:hAnsi="Arial" w:cs="Arial"/>
          <w:b/>
          <w:bCs/>
          <w:color w:val="000000"/>
          <w:kern w:val="0"/>
        </w:rPr>
        <w:t>Liam Cassidy</w:t>
      </w:r>
      <w:r>
        <w:rPr>
          <w:rFonts w:ascii="Arial" w:hAnsi="Arial" w:cs="Arial"/>
          <w:b/>
          <w:bCs/>
          <w:color w:val="000000"/>
          <w:kern w:val="0"/>
          <w:vertAlign w:val="superscript"/>
        </w:rPr>
        <w:t>1</w:t>
      </w:r>
      <w:r w:rsidR="00FB6E1D" w:rsidRPr="00FB6E1D">
        <w:rPr>
          <w:rFonts w:ascii="Arial" w:hAnsi="Arial" w:cs="Arial"/>
          <w:b/>
          <w:bCs/>
          <w:color w:val="000000"/>
          <w:kern w:val="0"/>
        </w:rPr>
        <w:t xml:space="preserve">, </w:t>
      </w:r>
      <w:r>
        <w:rPr>
          <w:rFonts w:ascii="Arial" w:hAnsi="Arial" w:cs="Arial"/>
          <w:b/>
          <w:bCs/>
          <w:color w:val="000000"/>
          <w:kern w:val="0"/>
        </w:rPr>
        <w:t>Nordica MacCarty, Ph.D.</w:t>
      </w:r>
      <w:r>
        <w:rPr>
          <w:rFonts w:ascii="Arial" w:hAnsi="Arial" w:cs="Arial"/>
          <w:b/>
          <w:bCs/>
          <w:color w:val="000000"/>
          <w:kern w:val="0"/>
          <w:vertAlign w:val="superscript"/>
        </w:rPr>
        <w:t>1</w:t>
      </w:r>
    </w:p>
    <w:p w14:paraId="11654E5D" w14:textId="77777777" w:rsidR="00FB6E1D" w:rsidRPr="00FB6E1D" w:rsidRDefault="00FB6E1D" w:rsidP="00FB6E1D">
      <w:pPr>
        <w:suppressAutoHyphens w:val="0"/>
        <w:overflowPunct/>
        <w:jc w:val="center"/>
        <w:textAlignment w:val="auto"/>
        <w:rPr>
          <w:rFonts w:ascii="Arial" w:hAnsi="Arial" w:cs="Arial"/>
          <w:color w:val="000000"/>
          <w:kern w:val="0"/>
        </w:rPr>
      </w:pPr>
    </w:p>
    <w:p w14:paraId="767BF609" w14:textId="18024DEC" w:rsidR="00FB6E1D" w:rsidRPr="00FB6E1D" w:rsidRDefault="00FB6E1D" w:rsidP="00FB6E1D">
      <w:pPr>
        <w:suppressAutoHyphens w:val="0"/>
        <w:overflowPunct/>
        <w:jc w:val="center"/>
        <w:textAlignment w:val="auto"/>
        <w:rPr>
          <w:rFonts w:ascii="Arial" w:hAnsi="Arial" w:cs="Arial"/>
          <w:color w:val="000000"/>
          <w:kern w:val="0"/>
        </w:rPr>
      </w:pPr>
      <w:r w:rsidRPr="00FB6E1D">
        <w:rPr>
          <w:rFonts w:ascii="Arial" w:hAnsi="Arial" w:cs="Arial"/>
          <w:b/>
          <w:bCs/>
          <w:color w:val="000000"/>
          <w:kern w:val="0"/>
          <w:vertAlign w:val="superscript"/>
        </w:rPr>
        <w:t>1</w:t>
      </w:r>
      <w:r w:rsidR="00A33C27">
        <w:rPr>
          <w:rFonts w:ascii="Arial" w:hAnsi="Arial" w:cs="Arial"/>
          <w:color w:val="000000"/>
          <w:kern w:val="0"/>
        </w:rPr>
        <w:t>Oregon State University, Corvallis, Oregon, United States</w:t>
      </w:r>
    </w:p>
    <w:p w14:paraId="09BFD910" w14:textId="77777777" w:rsidR="008B61D2" w:rsidRDefault="008B61D2"/>
    <w:p w14:paraId="1FF7006C" w14:textId="77777777" w:rsidR="00FB6E1D" w:rsidRDefault="00FB6E1D">
      <w:pPr>
        <w:sectPr w:rsidR="00FB6E1D" w:rsidSect="00A5037A">
          <w:type w:val="continuous"/>
          <w:pgSz w:w="12240" w:h="15840"/>
          <w:pgMar w:top="720" w:right="1440" w:bottom="720" w:left="1440" w:header="720" w:footer="720" w:gutter="0"/>
          <w:cols w:space="720"/>
        </w:sectPr>
      </w:pPr>
    </w:p>
    <w:p w14:paraId="61D7FF42" w14:textId="77777777" w:rsidR="008B61D2" w:rsidRPr="0012344E" w:rsidRDefault="008B61D2">
      <w:pPr>
        <w:pStyle w:val="AbstractClauseTitle"/>
      </w:pPr>
      <w:r w:rsidRPr="0012344E">
        <w:t>Abstract</w:t>
      </w:r>
    </w:p>
    <w:p w14:paraId="787BD598" w14:textId="1105902F" w:rsidR="00A33C27" w:rsidRDefault="00A33C27" w:rsidP="00A33C27">
      <w:commentRangeStart w:id="1"/>
      <w:r w:rsidRPr="00FF3EC3">
        <w:t xml:space="preserve">The use of solid biomass as a fuel source for primary cooking is common to more than half of the world’s population. Household air pollution (HAP) as a product of utilizing biomass as a fuel while cooking indoors was estimated to have caused 2.8 million deaths alongside 85.6 million disability-adjusted life years in 2015—disproportionately affecting women and children in low-to-middle income countries. Moreover, combustion of biofuel is estimated to contribute to 20% of worldwide carbonaceous aerosols which have significant negative health impacts related to air quality and a strong influence on our global radiative balance. Despite efforts to improve biomass cookstove technology, modern technology remains an inefficient cooking and heating source due to improvement methods being based primarily on experimental observation and derived “rules of thumb”. More recently, the use of computational fluid dynamics (CFD) has been encouraged as a means of design advancement by bringing to light the complex and interconnect thermophysical processes within the modern cookstove. Moreover, integrating CFD into the design stage of cookstove development can reduce the dependence on costly and time-consuming experiments. The objective of this work is to present </w:t>
      </w:r>
      <w:r w:rsidRPr="00FF3EC3">
        <w:rPr>
          <w:i/>
          <w:iCs/>
        </w:rPr>
        <w:t>StoveSim</w:t>
      </w:r>
      <w:r w:rsidRPr="00FF3EC3">
        <w:t>, an open-source fluid dynamics simulation and optimization software package that utilizes OpenFOAM</w:t>
      </w:r>
      <w:r w:rsidRPr="00FF3EC3">
        <w:rPr>
          <w:vertAlign w:val="superscript"/>
        </w:rPr>
        <w:t>TM</w:t>
      </w:r>
      <w:r w:rsidRPr="00FF3EC3">
        <w:t xml:space="preserve"> solvers. The work will include assumptions and methodology applied in the CFD, usage instructions, and results of a preliminary case study. Moving forward, the software will be installable with an open-source license for use and further development within the biomass cookstove community.  </w:t>
      </w:r>
      <w:commentRangeEnd w:id="1"/>
      <w:r>
        <w:rPr>
          <w:rStyle w:val="CommentReference"/>
        </w:rPr>
        <w:commentReference w:id="1"/>
      </w:r>
    </w:p>
    <w:p w14:paraId="1D791718" w14:textId="77777777" w:rsidR="00A33C27" w:rsidRDefault="00A33C27" w:rsidP="00A33C27"/>
    <w:p w14:paraId="5D4B841D" w14:textId="3BA3F0D7" w:rsidR="00D02522" w:rsidRPr="005E134D" w:rsidRDefault="00390A3A" w:rsidP="005E134D">
      <w:pPr>
        <w:pStyle w:val="BodyTextIndent"/>
        <w:rPr>
          <w:i/>
        </w:rPr>
      </w:pPr>
      <w:r w:rsidRPr="0012344E">
        <w:t xml:space="preserve">Keywords: </w:t>
      </w:r>
      <w:r w:rsidR="00A33C27">
        <w:t>Biomass, Cookstove, Computational Fluid Dynamics, Software Development</w:t>
      </w:r>
    </w:p>
    <w:p w14:paraId="35183669" w14:textId="77777777" w:rsidR="00390A3A" w:rsidRPr="0012344E" w:rsidRDefault="00390A3A" w:rsidP="00390A3A">
      <w:pPr>
        <w:pStyle w:val="NomenclatureClauseTitle"/>
      </w:pPr>
      <w:r w:rsidRPr="0012344E">
        <w:t>Nomenclature</w:t>
      </w:r>
    </w:p>
    <w:p w14:paraId="7CEC26DE" w14:textId="77777777" w:rsidR="00390A3A" w:rsidRPr="0012344E" w:rsidRDefault="00390A3A" w:rsidP="005E134D">
      <w:pPr>
        <w:pStyle w:val="BodyTextIndent"/>
      </w:pPr>
      <w:r w:rsidRPr="0012344E">
        <w:t>Place nomenclature section, if needed, here. Nomenclature should be given in a column, like this:</w:t>
      </w:r>
    </w:p>
    <w:p w14:paraId="0A9C12DB" w14:textId="77777777" w:rsidR="00390A3A" w:rsidRPr="0012344E" w:rsidRDefault="00390A3A" w:rsidP="00390A3A">
      <w:pPr>
        <w:pStyle w:val="BodyTextIndent"/>
        <w:rPr>
          <w:kern w:val="0"/>
        </w:rPr>
      </w:pPr>
      <w:r w:rsidRPr="0012344E">
        <w:rPr>
          <w:kern w:val="0"/>
        </w:rPr>
        <w:t>α</w:t>
      </w:r>
      <w:r w:rsidRPr="0012344E">
        <w:rPr>
          <w:kern w:val="0"/>
        </w:rPr>
        <w:tab/>
      </w:r>
      <w:r w:rsidRPr="0012344E">
        <w:rPr>
          <w:kern w:val="0"/>
        </w:rPr>
        <w:tab/>
        <w:t>alpha</w:t>
      </w:r>
    </w:p>
    <w:p w14:paraId="208C06F2" w14:textId="77777777" w:rsidR="00CA7293" w:rsidRPr="0012344E" w:rsidRDefault="00390A3A" w:rsidP="005E134D">
      <w:pPr>
        <w:pStyle w:val="BodyTextIndent"/>
        <w:rPr>
          <w:kern w:val="0"/>
        </w:rPr>
      </w:pPr>
      <w:r w:rsidRPr="0012344E">
        <w:rPr>
          <w:kern w:val="0"/>
        </w:rPr>
        <w:t>β</w:t>
      </w:r>
      <w:r w:rsidRPr="0012344E">
        <w:rPr>
          <w:kern w:val="0"/>
        </w:rPr>
        <w:tab/>
      </w:r>
      <w:r w:rsidRPr="0012344E">
        <w:rPr>
          <w:kern w:val="0"/>
        </w:rPr>
        <w:tab/>
        <w:t>beta</w:t>
      </w:r>
    </w:p>
    <w:p w14:paraId="36F32BE9" w14:textId="77777777" w:rsidR="00D02522" w:rsidRPr="00D02522" w:rsidRDefault="00D02522" w:rsidP="004C64C5">
      <w:pPr>
        <w:pStyle w:val="BodyTextIndent"/>
        <w:ind w:firstLine="0"/>
      </w:pPr>
    </w:p>
    <w:p w14:paraId="29E853C0" w14:textId="77777777" w:rsidR="008B61D2" w:rsidRPr="0012344E" w:rsidRDefault="008B61D2" w:rsidP="005E134D">
      <w:pPr>
        <w:pStyle w:val="NomenclatureClauseTitle"/>
        <w:numPr>
          <w:ilvl w:val="0"/>
          <w:numId w:val="3"/>
        </w:numPr>
        <w:spacing w:before="0"/>
        <w:ind w:left="360"/>
        <w:jc w:val="left"/>
      </w:pPr>
      <w:r w:rsidRPr="0012344E">
        <w:t>INTRODUCTION</w:t>
      </w:r>
    </w:p>
    <w:p w14:paraId="50E1B8E0" w14:textId="036AE6FD" w:rsidR="008B61D2" w:rsidRDefault="00CE2D1C" w:rsidP="00CE2D1C">
      <w:pPr>
        <w:pStyle w:val="NomenclatureClauseTitle"/>
        <w:tabs>
          <w:tab w:val="left" w:pos="360"/>
        </w:tabs>
        <w:spacing w:before="0"/>
        <w:ind w:left="360"/>
        <w:rPr>
          <w:rFonts w:ascii="Times New Roman" w:eastAsia="MS Mincho" w:hAnsi="Times New Roman"/>
          <w:b w:val="0"/>
          <w:bCs/>
          <w:caps w:val="0"/>
        </w:rPr>
      </w:pPr>
      <w:r>
        <w:rPr>
          <w:rFonts w:ascii="Times New Roman" w:eastAsia="MS Mincho" w:hAnsi="Times New Roman"/>
          <w:b w:val="0"/>
          <w:bCs/>
          <w:caps w:val="0"/>
        </w:rPr>
        <w:t>Biomass is used as a fuel source for primary cooking by more than half of the world population</w:t>
      </w:r>
      <w:r w:rsidR="000552C1" w:rsidRPr="0012344E">
        <w:rPr>
          <w:rFonts w:ascii="Times New Roman" w:eastAsia="MS Mincho" w:hAnsi="Times New Roman"/>
          <w:b w:val="0"/>
          <w:bCs/>
          <w:caps w:val="0"/>
        </w:rPr>
        <w:t>.</w:t>
      </w:r>
      <w:r>
        <w:rPr>
          <w:rFonts w:ascii="Times New Roman" w:eastAsia="MS Mincho" w:hAnsi="Times New Roman"/>
          <w:b w:val="0"/>
          <w:bCs/>
          <w:caps w:val="0"/>
        </w:rPr>
        <w:t xml:space="preserve"> Burning biomass indoors causes household air pollution (HAP)</w:t>
      </w:r>
      <w:r w:rsidR="000552C1" w:rsidRPr="0012344E">
        <w:rPr>
          <w:rFonts w:ascii="Times New Roman" w:eastAsia="MS Mincho" w:hAnsi="Times New Roman"/>
          <w:b w:val="0"/>
          <w:bCs/>
          <w:caps w:val="0"/>
        </w:rPr>
        <w:t xml:space="preserve"> </w:t>
      </w:r>
      <w:r>
        <w:rPr>
          <w:rFonts w:ascii="Times New Roman" w:eastAsia="MS Mincho" w:hAnsi="Times New Roman"/>
          <w:b w:val="0"/>
          <w:bCs/>
          <w:caps w:val="0"/>
        </w:rPr>
        <w:t>which is estimated to have contributed to 2.8 million deaths and 85.6 million disability-adjusted life years in 2015; these estimates were found to disproportionately affect women and children in low resource countries [1]. In addition to detrimental health effects</w:t>
      </w:r>
      <w:r w:rsidR="005D7397">
        <w:rPr>
          <w:rFonts w:ascii="Times New Roman" w:eastAsia="MS Mincho" w:hAnsi="Times New Roman"/>
          <w:b w:val="0"/>
          <w:bCs/>
          <w:caps w:val="0"/>
        </w:rPr>
        <w:t>,</w:t>
      </w:r>
      <w:r>
        <w:rPr>
          <w:rFonts w:ascii="Times New Roman" w:eastAsia="MS Mincho" w:hAnsi="Times New Roman"/>
          <w:b w:val="0"/>
          <w:bCs/>
          <w:caps w:val="0"/>
        </w:rPr>
        <w:t xml:space="preserve"> combustion of biomass fuel contributes to 20% </w:t>
      </w:r>
      <w:r w:rsidR="005D7397">
        <w:rPr>
          <w:rFonts w:ascii="Times New Roman" w:eastAsia="MS Mincho" w:hAnsi="Times New Roman"/>
          <w:b w:val="0"/>
          <w:bCs/>
          <w:caps w:val="0"/>
        </w:rPr>
        <w:t>of carbonaceous aerosols which has a strong influence on Earth’s radiative balance [2].</w:t>
      </w:r>
      <w:r>
        <w:rPr>
          <w:rFonts w:ascii="Times New Roman" w:eastAsia="MS Mincho" w:hAnsi="Times New Roman"/>
          <w:b w:val="0"/>
          <w:bCs/>
          <w:caps w:val="0"/>
        </w:rPr>
        <w:t xml:space="preserve">  </w:t>
      </w:r>
      <w:r w:rsidR="005D7397">
        <w:rPr>
          <w:rFonts w:ascii="Times New Roman" w:eastAsia="MS Mincho" w:hAnsi="Times New Roman"/>
          <w:b w:val="0"/>
          <w:bCs/>
          <w:caps w:val="0"/>
        </w:rPr>
        <w:t xml:space="preserve">Over the past thirty years, significant research efforts have been made to design affordable biomass cookstoves to disseminate to the developing nations most reliant on biomass combustion. A handful of design features have been attributed to improved cooking performance such as addition of a chimney and </w:t>
      </w:r>
      <w:r w:rsidR="005D7397" w:rsidRPr="00016DEC">
        <w:rPr>
          <w:rFonts w:ascii="Times New Roman" w:eastAsia="MS Mincho" w:hAnsi="Times New Roman"/>
          <w:caps w:val="0"/>
          <w:color w:val="FF0000"/>
        </w:rPr>
        <w:t>XX</w:t>
      </w:r>
      <w:r w:rsidR="005D7397" w:rsidRPr="00016DEC">
        <w:rPr>
          <w:rFonts w:ascii="Times New Roman" w:eastAsia="MS Mincho" w:hAnsi="Times New Roman"/>
          <w:b w:val="0"/>
          <w:bCs/>
          <w:caps w:val="0"/>
          <w:color w:val="FF0000"/>
        </w:rPr>
        <w:t xml:space="preserve"> </w:t>
      </w:r>
      <w:r w:rsidR="005D7397" w:rsidRPr="009F4917">
        <w:rPr>
          <w:rFonts w:ascii="Times New Roman" w:eastAsia="MS Mincho" w:hAnsi="Times New Roman"/>
          <w:caps w:val="0"/>
          <w:color w:val="FF0000"/>
        </w:rPr>
        <w:t>(what else?) (cite this).</w:t>
      </w:r>
      <w:r w:rsidR="005D7397" w:rsidRPr="009F4917">
        <w:rPr>
          <w:rFonts w:ascii="Times New Roman" w:eastAsia="MS Mincho" w:hAnsi="Times New Roman"/>
          <w:b w:val="0"/>
          <w:bCs/>
          <w:caps w:val="0"/>
          <w:color w:val="FF0000"/>
        </w:rPr>
        <w:t xml:space="preserve"> </w:t>
      </w:r>
      <w:r w:rsidR="005D7397">
        <w:rPr>
          <w:rFonts w:ascii="Times New Roman" w:eastAsia="MS Mincho" w:hAnsi="Times New Roman"/>
          <w:b w:val="0"/>
          <w:bCs/>
          <w:caps w:val="0"/>
        </w:rPr>
        <w:t xml:space="preserve">Despite the research efforts </w:t>
      </w:r>
      <w:r w:rsidR="0040378B">
        <w:rPr>
          <w:rFonts w:ascii="Times New Roman" w:eastAsia="MS Mincho" w:hAnsi="Times New Roman"/>
          <w:b w:val="0"/>
          <w:bCs/>
          <w:caps w:val="0"/>
        </w:rPr>
        <w:t>made, biomass cookstoves remain detrimental with respect to user health and climate change contribution.</w:t>
      </w:r>
    </w:p>
    <w:p w14:paraId="372C1821" w14:textId="31A687E0" w:rsidR="0040378B" w:rsidRDefault="0040378B" w:rsidP="0040378B">
      <w:pPr>
        <w:pStyle w:val="BodyTextIndent"/>
      </w:pPr>
    </w:p>
    <w:p w14:paraId="1A63B044" w14:textId="77777777" w:rsidR="00016DEC" w:rsidRDefault="009F4917" w:rsidP="009F4917">
      <w:pPr>
        <w:pStyle w:val="BodyTextIndent"/>
        <w:ind w:left="360" w:firstLine="0"/>
      </w:pPr>
      <w:r>
        <w:t xml:space="preserve">Much of the early progress in cookstove design was derived by experimental observation and “rules of thumb”. More recently, experimental work has been coupled with computational methods to, first, better understand physical phenomena that yield a cleaner cookstove, and second, take a step towards predictability and optimization of cookstoves. </w:t>
      </w:r>
      <w:r w:rsidR="00016DEC">
        <w:t xml:space="preserve">Computational fluid dynamics (CFD) has been identified as a robust method to augment current understanding of cookstove performance as it relates to specific geometric and operational parameters. </w:t>
      </w:r>
    </w:p>
    <w:p w14:paraId="79691AC5" w14:textId="77777777" w:rsidR="00016DEC" w:rsidRDefault="00016DEC" w:rsidP="009F4917">
      <w:pPr>
        <w:pStyle w:val="BodyTextIndent"/>
        <w:ind w:left="360" w:firstLine="0"/>
      </w:pPr>
    </w:p>
    <w:p w14:paraId="5CB766B4" w14:textId="007BCA85" w:rsidR="0040378B" w:rsidRPr="0040378B" w:rsidRDefault="00016DEC" w:rsidP="009F4917">
      <w:pPr>
        <w:pStyle w:val="BodyTextIndent"/>
        <w:ind w:left="360" w:firstLine="0"/>
      </w:pPr>
      <w:r>
        <w:t>Intr</w:t>
      </w:r>
      <w:r w:rsidR="00127E1B">
        <w:t>oduc</w:t>
      </w:r>
      <w:r>
        <w:t xml:space="preserve">ing </w:t>
      </w:r>
      <w:r w:rsidR="00127E1B">
        <w:t xml:space="preserve">forced-draft </w:t>
      </w:r>
      <w:r>
        <w:t>o</w:t>
      </w:r>
      <w:r w:rsidR="009F4917">
        <w:t>xidizer-control</w:t>
      </w:r>
      <w:r>
        <w:t xml:space="preserve"> has been identified as a promising design feature </w:t>
      </w:r>
      <w:r w:rsidR="00127E1B">
        <w:t>to</w:t>
      </w:r>
      <w:r w:rsidR="009F4917">
        <w:t xml:space="preserve"> </w:t>
      </w:r>
      <w:r w:rsidR="00127E1B">
        <w:t>improve</w:t>
      </w:r>
      <w:r w:rsidR="009F4917">
        <w:t xml:space="preserve"> efficiency of biomass cookstoves, thereby limiting the detrimental impacts of current technology</w:t>
      </w:r>
      <w:r>
        <w:t xml:space="preserve"> (</w:t>
      </w:r>
      <w:r w:rsidRPr="00016DEC">
        <w:rPr>
          <w:b/>
          <w:bCs/>
          <w:color w:val="FF0000"/>
        </w:rPr>
        <w:t xml:space="preserve">add some </w:t>
      </w:r>
      <w:r w:rsidRPr="00016DEC">
        <w:rPr>
          <w:b/>
          <w:bCs/>
          <w:color w:val="FF0000"/>
        </w:rPr>
        <w:lastRenderedPageBreak/>
        <w:t>citations here—Uws, that one berkely</w:t>
      </w:r>
      <w:r>
        <w:t>)</w:t>
      </w:r>
      <w:r w:rsidR="009F4917">
        <w:t xml:space="preserve">. </w:t>
      </w:r>
      <w:r w:rsidR="009A6A7F">
        <w:t xml:space="preserve">More specifically, adding small electronic fans in cross-flow </w:t>
      </w:r>
    </w:p>
    <w:p w14:paraId="7E7E5831" w14:textId="77777777" w:rsidR="000552C1" w:rsidRDefault="000552C1" w:rsidP="000552C1">
      <w:pPr>
        <w:pStyle w:val="BodyTextIndent"/>
        <w:ind w:firstLine="0"/>
        <w:rPr>
          <w:kern w:val="0"/>
          <w:sz w:val="24"/>
          <w:szCs w:val="24"/>
        </w:rPr>
      </w:pPr>
    </w:p>
    <w:p w14:paraId="500A4271" w14:textId="77777777" w:rsidR="00390A3A" w:rsidRPr="0012344E" w:rsidRDefault="001B7B91" w:rsidP="005E134D">
      <w:pPr>
        <w:pStyle w:val="BodyTextIndent"/>
        <w:numPr>
          <w:ilvl w:val="0"/>
          <w:numId w:val="3"/>
        </w:numPr>
        <w:ind w:left="360"/>
        <w:rPr>
          <w:rFonts w:ascii="Arial" w:hAnsi="Arial" w:cs="Arial"/>
          <w:b/>
          <w:kern w:val="0"/>
        </w:rPr>
      </w:pPr>
      <w:r>
        <w:rPr>
          <w:rFonts w:ascii="Arial" w:hAnsi="Arial" w:cs="Arial"/>
          <w:b/>
          <w:kern w:val="0"/>
        </w:rPr>
        <w:t>MATERIALS AND METHODS</w:t>
      </w:r>
    </w:p>
    <w:p w14:paraId="34A3BF98" w14:textId="77777777" w:rsidR="00A31548" w:rsidRDefault="008C095F" w:rsidP="000552C1">
      <w:pPr>
        <w:pStyle w:val="BodyTextIndent"/>
        <w:rPr>
          <w:kern w:val="0"/>
        </w:rPr>
      </w:pPr>
      <w:r>
        <w:rPr>
          <w:kern w:val="0"/>
        </w:rPr>
        <w:t>All materials and methods that have been used in the work must be stated clearly. Subtitles should be used when necessary.</w:t>
      </w:r>
    </w:p>
    <w:p w14:paraId="08F9FC32" w14:textId="77777777" w:rsidR="008C095F" w:rsidRDefault="008C095F" w:rsidP="000552C1">
      <w:pPr>
        <w:pStyle w:val="BodyTextIndent"/>
        <w:rPr>
          <w:kern w:val="0"/>
        </w:rPr>
      </w:pPr>
    </w:p>
    <w:p w14:paraId="794CB2B2" w14:textId="33DFB07E" w:rsidR="008C095F" w:rsidRPr="008C095F" w:rsidRDefault="008C095F" w:rsidP="005E134D">
      <w:pPr>
        <w:pStyle w:val="BodyTextIndent"/>
        <w:ind w:firstLine="0"/>
        <w:rPr>
          <w:rFonts w:ascii="Arial" w:hAnsi="Arial" w:cs="Arial"/>
          <w:b/>
          <w:kern w:val="0"/>
        </w:rPr>
      </w:pPr>
      <w:r w:rsidRPr="008C095F">
        <w:rPr>
          <w:rFonts w:ascii="Arial" w:hAnsi="Arial" w:cs="Arial"/>
          <w:b/>
          <w:kern w:val="0"/>
        </w:rPr>
        <w:t xml:space="preserve">2.1 </w:t>
      </w:r>
      <w:r w:rsidR="004B64F5">
        <w:rPr>
          <w:rFonts w:ascii="Arial" w:hAnsi="Arial" w:cs="Arial"/>
          <w:b/>
          <w:kern w:val="0"/>
        </w:rPr>
        <w:t>Software Usage</w:t>
      </w:r>
    </w:p>
    <w:p w14:paraId="0E706123" w14:textId="2782B415" w:rsidR="00A31548" w:rsidRDefault="008C095F" w:rsidP="000552C1">
      <w:pPr>
        <w:pStyle w:val="BodyTextIndent"/>
        <w:rPr>
          <w:kern w:val="0"/>
        </w:rPr>
      </w:pPr>
      <w:r>
        <w:rPr>
          <w:kern w:val="0"/>
        </w:rPr>
        <w:t xml:space="preserve">Subtitles should be bold </w:t>
      </w:r>
      <w:r w:rsidR="005E134D">
        <w:rPr>
          <w:kern w:val="0"/>
        </w:rPr>
        <w:t>but not all-capped.</w:t>
      </w:r>
    </w:p>
    <w:p w14:paraId="5C434917" w14:textId="1C57F1CA" w:rsidR="004B64F5" w:rsidRDefault="004B64F5" w:rsidP="000552C1">
      <w:pPr>
        <w:pStyle w:val="BodyTextIndent"/>
        <w:rPr>
          <w:kern w:val="0"/>
        </w:rPr>
      </w:pPr>
    </w:p>
    <w:p w14:paraId="6D559A0E" w14:textId="2C453628" w:rsidR="004B64F5" w:rsidRPr="008C095F" w:rsidRDefault="004B64F5" w:rsidP="004B64F5">
      <w:pPr>
        <w:pStyle w:val="BodyTextIndent"/>
        <w:ind w:firstLine="0"/>
        <w:rPr>
          <w:rFonts w:ascii="Arial" w:hAnsi="Arial" w:cs="Arial"/>
          <w:b/>
          <w:kern w:val="0"/>
        </w:rPr>
      </w:pPr>
      <w:r w:rsidRPr="008C095F">
        <w:rPr>
          <w:rFonts w:ascii="Arial" w:hAnsi="Arial" w:cs="Arial"/>
          <w:b/>
          <w:kern w:val="0"/>
        </w:rPr>
        <w:t>2.1</w:t>
      </w:r>
      <w:r>
        <w:rPr>
          <w:rFonts w:ascii="Arial" w:hAnsi="Arial" w:cs="Arial"/>
          <w:b/>
          <w:kern w:val="0"/>
        </w:rPr>
        <w:t>.1</w:t>
      </w:r>
      <w:r w:rsidRPr="008C095F">
        <w:rPr>
          <w:rFonts w:ascii="Arial" w:hAnsi="Arial" w:cs="Arial"/>
          <w:b/>
          <w:kern w:val="0"/>
        </w:rPr>
        <w:t xml:space="preserve"> </w:t>
      </w:r>
      <w:r>
        <w:rPr>
          <w:rFonts w:ascii="Arial" w:hAnsi="Arial" w:cs="Arial"/>
          <w:b/>
          <w:kern w:val="0"/>
        </w:rPr>
        <w:t>User Definitions</w:t>
      </w:r>
    </w:p>
    <w:p w14:paraId="5B83BE22" w14:textId="05D211B6" w:rsidR="004B64F5" w:rsidRPr="004B64F5" w:rsidRDefault="004B64F5" w:rsidP="004B64F5">
      <w:pPr>
        <w:pStyle w:val="BodyTextIndent"/>
      </w:pPr>
      <w:r>
        <w:rPr>
          <w:kern w:val="0"/>
        </w:rPr>
        <w:t xml:space="preserve">To precondition the simulations, users are required to declare a series of input parameters in a local </w:t>
      </w:r>
      <w:r>
        <w:rPr>
          <w:i/>
          <w:iCs/>
          <w:kern w:val="0"/>
        </w:rPr>
        <w:t>input.yml</w:t>
      </w:r>
      <w:r>
        <w:t xml:space="preserve"> file; Table X below presents the full list of required user-definitions, units, and allowable limits. Note, the parameter names are declared</w:t>
      </w:r>
      <w:bookmarkStart w:id="2" w:name="_GoBack"/>
      <w:bookmarkEnd w:id="2"/>
      <w:r>
        <w:t xml:space="preserve"> with underscores in the </w:t>
      </w:r>
      <w:r>
        <w:rPr>
          <w:i/>
          <w:iCs/>
        </w:rPr>
        <w:t>input.yaml</w:t>
      </w:r>
      <w:r>
        <w:t xml:space="preserve"> file, and will prevent the package from running properly if edited by the user.</w:t>
      </w:r>
    </w:p>
    <w:p w14:paraId="3C9337D0" w14:textId="76D0F4DC" w:rsidR="004B64F5" w:rsidRDefault="004B64F5" w:rsidP="004B64F5">
      <w:pPr>
        <w:pStyle w:val="BodyTextIndent"/>
      </w:pPr>
    </w:p>
    <w:p w14:paraId="494E9501" w14:textId="33142D22" w:rsidR="004B64F5" w:rsidRDefault="004B64F5" w:rsidP="004B64F5">
      <w:pPr>
        <w:pStyle w:val="BodyTextIndent"/>
      </w:pPr>
    </w:p>
    <w:tbl>
      <w:tblPr>
        <w:tblStyle w:val="TableGrid"/>
        <w:tblW w:w="0" w:type="auto"/>
        <w:tblLook w:val="04A0" w:firstRow="1" w:lastRow="0" w:firstColumn="1" w:lastColumn="0" w:noHBand="0" w:noVBand="1"/>
      </w:tblPr>
      <w:tblGrid>
        <w:gridCol w:w="1706"/>
        <w:gridCol w:w="1707"/>
        <w:gridCol w:w="1707"/>
      </w:tblGrid>
      <w:tr w:rsidR="004B64F5" w14:paraId="5516DB10" w14:textId="77777777" w:rsidTr="004B64F5">
        <w:tc>
          <w:tcPr>
            <w:tcW w:w="1706" w:type="dxa"/>
          </w:tcPr>
          <w:p w14:paraId="1A5F63C6" w14:textId="3B706334" w:rsidR="004B64F5" w:rsidRPr="004B64F5" w:rsidRDefault="004B64F5" w:rsidP="004B64F5">
            <w:pPr>
              <w:pStyle w:val="BodyTextIndent"/>
              <w:ind w:firstLine="0"/>
              <w:jc w:val="center"/>
              <w:rPr>
                <w:b/>
                <w:bCs/>
              </w:rPr>
            </w:pPr>
            <w:r w:rsidRPr="004B64F5">
              <w:rPr>
                <w:b/>
                <w:bCs/>
              </w:rPr>
              <w:t xml:space="preserve">Parameter </w:t>
            </w:r>
          </w:p>
        </w:tc>
        <w:tc>
          <w:tcPr>
            <w:tcW w:w="1707" w:type="dxa"/>
          </w:tcPr>
          <w:p w14:paraId="58835A27" w14:textId="032F9BA5" w:rsidR="004B64F5" w:rsidRPr="004B64F5" w:rsidRDefault="004B64F5" w:rsidP="004B64F5">
            <w:pPr>
              <w:pStyle w:val="BodyTextIndent"/>
              <w:ind w:firstLine="0"/>
              <w:jc w:val="center"/>
              <w:rPr>
                <w:b/>
                <w:bCs/>
              </w:rPr>
            </w:pPr>
            <w:r w:rsidRPr="004B64F5">
              <w:rPr>
                <w:b/>
                <w:bCs/>
              </w:rPr>
              <w:t>Unit</w:t>
            </w:r>
          </w:p>
        </w:tc>
        <w:tc>
          <w:tcPr>
            <w:tcW w:w="1707" w:type="dxa"/>
          </w:tcPr>
          <w:p w14:paraId="42265EFD" w14:textId="3231CC1E" w:rsidR="004B64F5" w:rsidRPr="004B64F5" w:rsidRDefault="004B64F5" w:rsidP="004B64F5">
            <w:pPr>
              <w:pStyle w:val="BodyTextIndent"/>
              <w:ind w:firstLine="0"/>
              <w:jc w:val="center"/>
              <w:rPr>
                <w:b/>
                <w:bCs/>
              </w:rPr>
            </w:pPr>
            <w:r w:rsidRPr="004B64F5">
              <w:rPr>
                <w:b/>
                <w:bCs/>
              </w:rPr>
              <w:t>Allowable Range</w:t>
            </w:r>
          </w:p>
        </w:tc>
      </w:tr>
      <w:tr w:rsidR="004B64F5" w14:paraId="54F08020" w14:textId="77777777" w:rsidTr="004B64F5">
        <w:tc>
          <w:tcPr>
            <w:tcW w:w="1706" w:type="dxa"/>
          </w:tcPr>
          <w:p w14:paraId="68DED5C4" w14:textId="77777777" w:rsidR="004B64F5" w:rsidRDefault="004B64F5" w:rsidP="004B64F5">
            <w:pPr>
              <w:pStyle w:val="BodyTextIndent"/>
              <w:ind w:firstLine="0"/>
            </w:pPr>
          </w:p>
        </w:tc>
        <w:tc>
          <w:tcPr>
            <w:tcW w:w="1707" w:type="dxa"/>
          </w:tcPr>
          <w:p w14:paraId="47BBC20E" w14:textId="77777777" w:rsidR="004B64F5" w:rsidRDefault="004B64F5" w:rsidP="004B64F5">
            <w:pPr>
              <w:pStyle w:val="BodyTextIndent"/>
              <w:ind w:firstLine="0"/>
            </w:pPr>
          </w:p>
        </w:tc>
        <w:tc>
          <w:tcPr>
            <w:tcW w:w="1707" w:type="dxa"/>
          </w:tcPr>
          <w:p w14:paraId="0910649D" w14:textId="77777777" w:rsidR="004B64F5" w:rsidRDefault="004B64F5" w:rsidP="004B64F5">
            <w:pPr>
              <w:pStyle w:val="BodyTextIndent"/>
              <w:ind w:firstLine="0"/>
            </w:pPr>
          </w:p>
        </w:tc>
      </w:tr>
      <w:tr w:rsidR="004B64F5" w14:paraId="234DD5CD" w14:textId="77777777" w:rsidTr="004B64F5">
        <w:tc>
          <w:tcPr>
            <w:tcW w:w="1706" w:type="dxa"/>
          </w:tcPr>
          <w:p w14:paraId="29702218" w14:textId="77777777" w:rsidR="004B64F5" w:rsidRDefault="004B64F5" w:rsidP="004B64F5">
            <w:pPr>
              <w:pStyle w:val="BodyTextIndent"/>
              <w:ind w:firstLine="0"/>
            </w:pPr>
          </w:p>
        </w:tc>
        <w:tc>
          <w:tcPr>
            <w:tcW w:w="1707" w:type="dxa"/>
          </w:tcPr>
          <w:p w14:paraId="4DD8BDB9" w14:textId="77777777" w:rsidR="004B64F5" w:rsidRDefault="004B64F5" w:rsidP="004B64F5">
            <w:pPr>
              <w:pStyle w:val="BodyTextIndent"/>
              <w:ind w:firstLine="0"/>
            </w:pPr>
          </w:p>
        </w:tc>
        <w:tc>
          <w:tcPr>
            <w:tcW w:w="1707" w:type="dxa"/>
          </w:tcPr>
          <w:p w14:paraId="0EF3353B" w14:textId="77777777" w:rsidR="004B64F5" w:rsidRDefault="004B64F5" w:rsidP="004B64F5">
            <w:pPr>
              <w:pStyle w:val="BodyTextIndent"/>
              <w:ind w:firstLine="0"/>
            </w:pPr>
          </w:p>
        </w:tc>
      </w:tr>
      <w:tr w:rsidR="004B64F5" w14:paraId="7474737F" w14:textId="77777777" w:rsidTr="004B64F5">
        <w:tc>
          <w:tcPr>
            <w:tcW w:w="1706" w:type="dxa"/>
          </w:tcPr>
          <w:p w14:paraId="7C0FEA3E" w14:textId="77777777" w:rsidR="004B64F5" w:rsidRDefault="004B64F5" w:rsidP="004B64F5">
            <w:pPr>
              <w:pStyle w:val="BodyTextIndent"/>
              <w:ind w:firstLine="0"/>
            </w:pPr>
          </w:p>
        </w:tc>
        <w:tc>
          <w:tcPr>
            <w:tcW w:w="1707" w:type="dxa"/>
          </w:tcPr>
          <w:p w14:paraId="099A4563" w14:textId="77777777" w:rsidR="004B64F5" w:rsidRDefault="004B64F5" w:rsidP="004B64F5">
            <w:pPr>
              <w:pStyle w:val="BodyTextIndent"/>
              <w:ind w:firstLine="0"/>
            </w:pPr>
          </w:p>
        </w:tc>
        <w:tc>
          <w:tcPr>
            <w:tcW w:w="1707" w:type="dxa"/>
          </w:tcPr>
          <w:p w14:paraId="7E6499FD" w14:textId="77777777" w:rsidR="004B64F5" w:rsidRDefault="004B64F5" w:rsidP="004B64F5">
            <w:pPr>
              <w:pStyle w:val="BodyTextIndent"/>
              <w:ind w:firstLine="0"/>
            </w:pPr>
          </w:p>
        </w:tc>
      </w:tr>
      <w:tr w:rsidR="004B64F5" w14:paraId="2798C412" w14:textId="77777777" w:rsidTr="004B64F5">
        <w:tc>
          <w:tcPr>
            <w:tcW w:w="1706" w:type="dxa"/>
          </w:tcPr>
          <w:p w14:paraId="327FC141" w14:textId="77777777" w:rsidR="004B64F5" w:rsidRDefault="004B64F5" w:rsidP="004B64F5">
            <w:pPr>
              <w:pStyle w:val="BodyTextIndent"/>
              <w:ind w:firstLine="0"/>
            </w:pPr>
          </w:p>
        </w:tc>
        <w:tc>
          <w:tcPr>
            <w:tcW w:w="1707" w:type="dxa"/>
          </w:tcPr>
          <w:p w14:paraId="6A25A6AA" w14:textId="77777777" w:rsidR="004B64F5" w:rsidRDefault="004B64F5" w:rsidP="004B64F5">
            <w:pPr>
              <w:pStyle w:val="BodyTextIndent"/>
              <w:ind w:firstLine="0"/>
            </w:pPr>
          </w:p>
        </w:tc>
        <w:tc>
          <w:tcPr>
            <w:tcW w:w="1707" w:type="dxa"/>
          </w:tcPr>
          <w:p w14:paraId="4177AF9C" w14:textId="77777777" w:rsidR="004B64F5" w:rsidRDefault="004B64F5" w:rsidP="004B64F5">
            <w:pPr>
              <w:pStyle w:val="BodyTextIndent"/>
              <w:ind w:firstLine="0"/>
            </w:pPr>
          </w:p>
        </w:tc>
      </w:tr>
      <w:tr w:rsidR="004B64F5" w14:paraId="6579CB27" w14:textId="77777777" w:rsidTr="004B64F5">
        <w:tc>
          <w:tcPr>
            <w:tcW w:w="1706" w:type="dxa"/>
          </w:tcPr>
          <w:p w14:paraId="2AA6BC8F" w14:textId="77777777" w:rsidR="004B64F5" w:rsidRDefault="004B64F5" w:rsidP="004B64F5">
            <w:pPr>
              <w:pStyle w:val="BodyTextIndent"/>
              <w:ind w:firstLine="0"/>
            </w:pPr>
          </w:p>
        </w:tc>
        <w:tc>
          <w:tcPr>
            <w:tcW w:w="1707" w:type="dxa"/>
          </w:tcPr>
          <w:p w14:paraId="599C8181" w14:textId="77777777" w:rsidR="004B64F5" w:rsidRDefault="004B64F5" w:rsidP="004B64F5">
            <w:pPr>
              <w:pStyle w:val="BodyTextIndent"/>
              <w:ind w:firstLine="0"/>
            </w:pPr>
          </w:p>
        </w:tc>
        <w:tc>
          <w:tcPr>
            <w:tcW w:w="1707" w:type="dxa"/>
          </w:tcPr>
          <w:p w14:paraId="64211D9C" w14:textId="77777777" w:rsidR="004B64F5" w:rsidRDefault="004B64F5" w:rsidP="004B64F5">
            <w:pPr>
              <w:pStyle w:val="BodyTextIndent"/>
              <w:ind w:firstLine="0"/>
            </w:pPr>
          </w:p>
        </w:tc>
      </w:tr>
      <w:tr w:rsidR="004B64F5" w14:paraId="145C714A" w14:textId="77777777" w:rsidTr="004B64F5">
        <w:tc>
          <w:tcPr>
            <w:tcW w:w="1706" w:type="dxa"/>
          </w:tcPr>
          <w:p w14:paraId="0C737D13" w14:textId="77777777" w:rsidR="004B64F5" w:rsidRDefault="004B64F5" w:rsidP="004B64F5">
            <w:pPr>
              <w:pStyle w:val="BodyTextIndent"/>
              <w:ind w:firstLine="0"/>
            </w:pPr>
          </w:p>
        </w:tc>
        <w:tc>
          <w:tcPr>
            <w:tcW w:w="1707" w:type="dxa"/>
          </w:tcPr>
          <w:p w14:paraId="4591F694" w14:textId="77777777" w:rsidR="004B64F5" w:rsidRDefault="004B64F5" w:rsidP="004B64F5">
            <w:pPr>
              <w:pStyle w:val="BodyTextIndent"/>
              <w:ind w:firstLine="0"/>
            </w:pPr>
          </w:p>
        </w:tc>
        <w:tc>
          <w:tcPr>
            <w:tcW w:w="1707" w:type="dxa"/>
          </w:tcPr>
          <w:p w14:paraId="0BAD59D8" w14:textId="77777777" w:rsidR="004B64F5" w:rsidRDefault="004B64F5" w:rsidP="004B64F5">
            <w:pPr>
              <w:pStyle w:val="BodyTextIndent"/>
              <w:ind w:firstLine="0"/>
            </w:pPr>
          </w:p>
        </w:tc>
      </w:tr>
      <w:tr w:rsidR="004B64F5" w14:paraId="0723D131" w14:textId="77777777" w:rsidTr="004B64F5">
        <w:tc>
          <w:tcPr>
            <w:tcW w:w="1706" w:type="dxa"/>
          </w:tcPr>
          <w:p w14:paraId="3972D1BD" w14:textId="77777777" w:rsidR="004B64F5" w:rsidRDefault="004B64F5" w:rsidP="004B64F5">
            <w:pPr>
              <w:pStyle w:val="BodyTextIndent"/>
              <w:ind w:firstLine="0"/>
            </w:pPr>
          </w:p>
        </w:tc>
        <w:tc>
          <w:tcPr>
            <w:tcW w:w="1707" w:type="dxa"/>
          </w:tcPr>
          <w:p w14:paraId="04E51FCC" w14:textId="77777777" w:rsidR="004B64F5" w:rsidRDefault="004B64F5" w:rsidP="004B64F5">
            <w:pPr>
              <w:pStyle w:val="BodyTextIndent"/>
              <w:ind w:firstLine="0"/>
            </w:pPr>
          </w:p>
        </w:tc>
        <w:tc>
          <w:tcPr>
            <w:tcW w:w="1707" w:type="dxa"/>
          </w:tcPr>
          <w:p w14:paraId="65018A4E" w14:textId="77777777" w:rsidR="004B64F5" w:rsidRDefault="004B64F5" w:rsidP="004B64F5">
            <w:pPr>
              <w:pStyle w:val="BodyTextIndent"/>
              <w:ind w:firstLine="0"/>
            </w:pPr>
          </w:p>
        </w:tc>
      </w:tr>
      <w:tr w:rsidR="004B64F5" w14:paraId="15BEE01D" w14:textId="77777777" w:rsidTr="004B64F5">
        <w:tc>
          <w:tcPr>
            <w:tcW w:w="1706" w:type="dxa"/>
          </w:tcPr>
          <w:p w14:paraId="6D3992B8" w14:textId="77777777" w:rsidR="004B64F5" w:rsidRDefault="004B64F5" w:rsidP="004B64F5">
            <w:pPr>
              <w:pStyle w:val="BodyTextIndent"/>
              <w:ind w:firstLine="0"/>
            </w:pPr>
          </w:p>
        </w:tc>
        <w:tc>
          <w:tcPr>
            <w:tcW w:w="1707" w:type="dxa"/>
          </w:tcPr>
          <w:p w14:paraId="54BE8272" w14:textId="77777777" w:rsidR="004B64F5" w:rsidRDefault="004B64F5" w:rsidP="004B64F5">
            <w:pPr>
              <w:pStyle w:val="BodyTextIndent"/>
              <w:ind w:firstLine="0"/>
            </w:pPr>
          </w:p>
        </w:tc>
        <w:tc>
          <w:tcPr>
            <w:tcW w:w="1707" w:type="dxa"/>
          </w:tcPr>
          <w:p w14:paraId="2B9F34F2" w14:textId="77777777" w:rsidR="004B64F5" w:rsidRDefault="004B64F5" w:rsidP="004B64F5">
            <w:pPr>
              <w:pStyle w:val="BodyTextIndent"/>
              <w:ind w:firstLine="0"/>
            </w:pPr>
          </w:p>
        </w:tc>
      </w:tr>
      <w:tr w:rsidR="004B64F5" w14:paraId="4B7FA796" w14:textId="77777777" w:rsidTr="004B64F5">
        <w:tc>
          <w:tcPr>
            <w:tcW w:w="1706" w:type="dxa"/>
          </w:tcPr>
          <w:p w14:paraId="56A874DA" w14:textId="77777777" w:rsidR="004B64F5" w:rsidRDefault="004B64F5" w:rsidP="004B64F5">
            <w:pPr>
              <w:pStyle w:val="BodyTextIndent"/>
              <w:ind w:firstLine="0"/>
            </w:pPr>
          </w:p>
        </w:tc>
        <w:tc>
          <w:tcPr>
            <w:tcW w:w="1707" w:type="dxa"/>
          </w:tcPr>
          <w:p w14:paraId="1797B181" w14:textId="77777777" w:rsidR="004B64F5" w:rsidRDefault="004B64F5" w:rsidP="004B64F5">
            <w:pPr>
              <w:pStyle w:val="BodyTextIndent"/>
              <w:ind w:firstLine="0"/>
            </w:pPr>
          </w:p>
        </w:tc>
        <w:tc>
          <w:tcPr>
            <w:tcW w:w="1707" w:type="dxa"/>
          </w:tcPr>
          <w:p w14:paraId="31816154" w14:textId="77777777" w:rsidR="004B64F5" w:rsidRDefault="004B64F5" w:rsidP="004B64F5">
            <w:pPr>
              <w:pStyle w:val="BodyTextIndent"/>
              <w:ind w:firstLine="0"/>
            </w:pPr>
          </w:p>
        </w:tc>
      </w:tr>
      <w:tr w:rsidR="004B64F5" w14:paraId="04CFAB95" w14:textId="77777777" w:rsidTr="004B64F5">
        <w:tc>
          <w:tcPr>
            <w:tcW w:w="1706" w:type="dxa"/>
          </w:tcPr>
          <w:p w14:paraId="7B4CF7AF" w14:textId="77777777" w:rsidR="004B64F5" w:rsidRDefault="004B64F5" w:rsidP="004B64F5">
            <w:pPr>
              <w:pStyle w:val="BodyTextIndent"/>
              <w:ind w:firstLine="0"/>
            </w:pPr>
          </w:p>
        </w:tc>
        <w:tc>
          <w:tcPr>
            <w:tcW w:w="1707" w:type="dxa"/>
          </w:tcPr>
          <w:p w14:paraId="52C6FEBE" w14:textId="77777777" w:rsidR="004B64F5" w:rsidRDefault="004B64F5" w:rsidP="004B64F5">
            <w:pPr>
              <w:pStyle w:val="BodyTextIndent"/>
              <w:ind w:firstLine="0"/>
            </w:pPr>
          </w:p>
        </w:tc>
        <w:tc>
          <w:tcPr>
            <w:tcW w:w="1707" w:type="dxa"/>
          </w:tcPr>
          <w:p w14:paraId="372796C4" w14:textId="77777777" w:rsidR="004B64F5" w:rsidRDefault="004B64F5" w:rsidP="004B64F5">
            <w:pPr>
              <w:pStyle w:val="BodyTextIndent"/>
              <w:ind w:firstLine="0"/>
            </w:pPr>
          </w:p>
        </w:tc>
      </w:tr>
      <w:tr w:rsidR="004B64F5" w14:paraId="194D743A" w14:textId="77777777" w:rsidTr="004B64F5">
        <w:tc>
          <w:tcPr>
            <w:tcW w:w="1706" w:type="dxa"/>
          </w:tcPr>
          <w:p w14:paraId="2DF62675" w14:textId="77777777" w:rsidR="004B64F5" w:rsidRDefault="004B64F5" w:rsidP="004B64F5">
            <w:pPr>
              <w:pStyle w:val="BodyTextIndent"/>
              <w:ind w:firstLine="0"/>
            </w:pPr>
          </w:p>
        </w:tc>
        <w:tc>
          <w:tcPr>
            <w:tcW w:w="1707" w:type="dxa"/>
          </w:tcPr>
          <w:p w14:paraId="572E1A3D" w14:textId="77777777" w:rsidR="004B64F5" w:rsidRDefault="004B64F5" w:rsidP="004B64F5">
            <w:pPr>
              <w:pStyle w:val="BodyTextIndent"/>
              <w:ind w:firstLine="0"/>
            </w:pPr>
          </w:p>
        </w:tc>
        <w:tc>
          <w:tcPr>
            <w:tcW w:w="1707" w:type="dxa"/>
          </w:tcPr>
          <w:p w14:paraId="1EB177CB" w14:textId="77777777" w:rsidR="004B64F5" w:rsidRDefault="004B64F5" w:rsidP="004B64F5">
            <w:pPr>
              <w:pStyle w:val="BodyTextIndent"/>
              <w:ind w:firstLine="0"/>
            </w:pPr>
          </w:p>
        </w:tc>
      </w:tr>
      <w:tr w:rsidR="004B64F5" w14:paraId="1F6BD347" w14:textId="77777777" w:rsidTr="004B64F5">
        <w:tc>
          <w:tcPr>
            <w:tcW w:w="1706" w:type="dxa"/>
          </w:tcPr>
          <w:p w14:paraId="4B708181" w14:textId="77777777" w:rsidR="004B64F5" w:rsidRDefault="004B64F5" w:rsidP="004B64F5">
            <w:pPr>
              <w:pStyle w:val="BodyTextIndent"/>
              <w:ind w:firstLine="0"/>
            </w:pPr>
          </w:p>
        </w:tc>
        <w:tc>
          <w:tcPr>
            <w:tcW w:w="1707" w:type="dxa"/>
          </w:tcPr>
          <w:p w14:paraId="362500B0" w14:textId="77777777" w:rsidR="004B64F5" w:rsidRDefault="004B64F5" w:rsidP="004B64F5">
            <w:pPr>
              <w:pStyle w:val="BodyTextIndent"/>
              <w:ind w:firstLine="0"/>
            </w:pPr>
          </w:p>
        </w:tc>
        <w:tc>
          <w:tcPr>
            <w:tcW w:w="1707" w:type="dxa"/>
          </w:tcPr>
          <w:p w14:paraId="44983D13" w14:textId="77777777" w:rsidR="004B64F5" w:rsidRDefault="004B64F5" w:rsidP="004B64F5">
            <w:pPr>
              <w:pStyle w:val="BodyTextIndent"/>
              <w:ind w:firstLine="0"/>
            </w:pPr>
          </w:p>
        </w:tc>
      </w:tr>
      <w:tr w:rsidR="004B64F5" w14:paraId="668D161E" w14:textId="77777777" w:rsidTr="004B64F5">
        <w:tc>
          <w:tcPr>
            <w:tcW w:w="1706" w:type="dxa"/>
          </w:tcPr>
          <w:p w14:paraId="06950850" w14:textId="77777777" w:rsidR="004B64F5" w:rsidRDefault="004B64F5" w:rsidP="004B64F5">
            <w:pPr>
              <w:pStyle w:val="BodyTextIndent"/>
              <w:ind w:firstLine="0"/>
            </w:pPr>
          </w:p>
        </w:tc>
        <w:tc>
          <w:tcPr>
            <w:tcW w:w="1707" w:type="dxa"/>
          </w:tcPr>
          <w:p w14:paraId="1E6C9D69" w14:textId="77777777" w:rsidR="004B64F5" w:rsidRDefault="004B64F5" w:rsidP="004B64F5">
            <w:pPr>
              <w:pStyle w:val="BodyTextIndent"/>
              <w:ind w:firstLine="0"/>
            </w:pPr>
          </w:p>
        </w:tc>
        <w:tc>
          <w:tcPr>
            <w:tcW w:w="1707" w:type="dxa"/>
          </w:tcPr>
          <w:p w14:paraId="47DF8F66" w14:textId="77777777" w:rsidR="004B64F5" w:rsidRDefault="004B64F5" w:rsidP="004B64F5">
            <w:pPr>
              <w:pStyle w:val="BodyTextIndent"/>
              <w:ind w:firstLine="0"/>
            </w:pPr>
          </w:p>
        </w:tc>
      </w:tr>
      <w:tr w:rsidR="004B64F5" w14:paraId="5854D7C3" w14:textId="77777777" w:rsidTr="004B64F5">
        <w:tc>
          <w:tcPr>
            <w:tcW w:w="1706" w:type="dxa"/>
          </w:tcPr>
          <w:p w14:paraId="4D96637A" w14:textId="77777777" w:rsidR="004B64F5" w:rsidRDefault="004B64F5" w:rsidP="004B64F5">
            <w:pPr>
              <w:pStyle w:val="BodyTextIndent"/>
              <w:ind w:firstLine="0"/>
            </w:pPr>
          </w:p>
        </w:tc>
        <w:tc>
          <w:tcPr>
            <w:tcW w:w="1707" w:type="dxa"/>
          </w:tcPr>
          <w:p w14:paraId="1D730C59" w14:textId="77777777" w:rsidR="004B64F5" w:rsidRDefault="004B64F5" w:rsidP="004B64F5">
            <w:pPr>
              <w:pStyle w:val="BodyTextIndent"/>
              <w:ind w:firstLine="0"/>
            </w:pPr>
          </w:p>
        </w:tc>
        <w:tc>
          <w:tcPr>
            <w:tcW w:w="1707" w:type="dxa"/>
          </w:tcPr>
          <w:p w14:paraId="61AD81AE" w14:textId="77777777" w:rsidR="004B64F5" w:rsidRDefault="004B64F5" w:rsidP="004B64F5">
            <w:pPr>
              <w:pStyle w:val="BodyTextIndent"/>
              <w:ind w:firstLine="0"/>
            </w:pPr>
          </w:p>
        </w:tc>
      </w:tr>
      <w:tr w:rsidR="004B64F5" w14:paraId="17F272D7" w14:textId="77777777" w:rsidTr="004B64F5">
        <w:tc>
          <w:tcPr>
            <w:tcW w:w="1706" w:type="dxa"/>
          </w:tcPr>
          <w:p w14:paraId="49E62EBA" w14:textId="77777777" w:rsidR="004B64F5" w:rsidRDefault="004B64F5" w:rsidP="004B64F5">
            <w:pPr>
              <w:pStyle w:val="BodyTextIndent"/>
              <w:ind w:firstLine="0"/>
            </w:pPr>
          </w:p>
        </w:tc>
        <w:tc>
          <w:tcPr>
            <w:tcW w:w="1707" w:type="dxa"/>
          </w:tcPr>
          <w:p w14:paraId="1E9B7C13" w14:textId="77777777" w:rsidR="004B64F5" w:rsidRDefault="004B64F5" w:rsidP="004B64F5">
            <w:pPr>
              <w:pStyle w:val="BodyTextIndent"/>
              <w:ind w:firstLine="0"/>
            </w:pPr>
          </w:p>
        </w:tc>
        <w:tc>
          <w:tcPr>
            <w:tcW w:w="1707" w:type="dxa"/>
          </w:tcPr>
          <w:p w14:paraId="4DF3AAF6" w14:textId="77777777" w:rsidR="004B64F5" w:rsidRDefault="004B64F5" w:rsidP="004B64F5">
            <w:pPr>
              <w:pStyle w:val="BodyTextIndent"/>
              <w:ind w:firstLine="0"/>
            </w:pPr>
          </w:p>
        </w:tc>
      </w:tr>
    </w:tbl>
    <w:p w14:paraId="28143E4E" w14:textId="77777777" w:rsidR="004B64F5" w:rsidRDefault="004B64F5" w:rsidP="004B64F5">
      <w:pPr>
        <w:pStyle w:val="BodyTextIndent"/>
      </w:pPr>
    </w:p>
    <w:p w14:paraId="1D8F7663" w14:textId="23BD84F7" w:rsidR="004B64F5" w:rsidRDefault="004B64F5" w:rsidP="004B64F5">
      <w:pPr>
        <w:pStyle w:val="BodyTextIndent"/>
      </w:pPr>
    </w:p>
    <w:p w14:paraId="38A2B8C5" w14:textId="55972A84" w:rsidR="004B64F5" w:rsidRDefault="004B64F5" w:rsidP="004B64F5">
      <w:pPr>
        <w:pStyle w:val="BodyTextIndent"/>
      </w:pPr>
    </w:p>
    <w:p w14:paraId="2346F8B3" w14:textId="74BFB055" w:rsidR="004B64F5" w:rsidRDefault="004B64F5" w:rsidP="004B64F5">
      <w:pPr>
        <w:pStyle w:val="BodyTextIndent"/>
      </w:pPr>
    </w:p>
    <w:p w14:paraId="78DCADC1" w14:textId="4502AF23" w:rsidR="004B64F5" w:rsidRDefault="004B64F5" w:rsidP="004B64F5">
      <w:pPr>
        <w:pStyle w:val="BodyTextIndent"/>
      </w:pPr>
    </w:p>
    <w:p w14:paraId="1305AC75" w14:textId="5BB5B6B4" w:rsidR="004B64F5" w:rsidRDefault="004B64F5" w:rsidP="004B64F5">
      <w:pPr>
        <w:pStyle w:val="BodyTextIndent"/>
      </w:pPr>
    </w:p>
    <w:p w14:paraId="652F0C0D" w14:textId="58EE47CE" w:rsidR="004B64F5" w:rsidRDefault="004B64F5" w:rsidP="004B64F5">
      <w:pPr>
        <w:pStyle w:val="BodyTextIndent"/>
      </w:pPr>
    </w:p>
    <w:p w14:paraId="4845980E" w14:textId="30E73258" w:rsidR="004B64F5" w:rsidRDefault="004B64F5" w:rsidP="004B64F5">
      <w:pPr>
        <w:pStyle w:val="BodyTextIndent"/>
      </w:pPr>
    </w:p>
    <w:p w14:paraId="30832AF8" w14:textId="77777777" w:rsidR="004B64F5" w:rsidRPr="004B64F5" w:rsidRDefault="004B64F5" w:rsidP="004B64F5">
      <w:pPr>
        <w:pStyle w:val="BodyTextIndent"/>
      </w:pPr>
    </w:p>
    <w:p w14:paraId="74E3A494" w14:textId="5C2DA592" w:rsidR="004B64F5" w:rsidRDefault="004B64F5" w:rsidP="000552C1">
      <w:pPr>
        <w:pStyle w:val="BodyTextIndent"/>
        <w:rPr>
          <w:kern w:val="0"/>
        </w:rPr>
      </w:pPr>
    </w:p>
    <w:p w14:paraId="5E35A9C7" w14:textId="77777777" w:rsidR="004B64F5" w:rsidRDefault="004B64F5" w:rsidP="000552C1">
      <w:pPr>
        <w:pStyle w:val="BodyTextIndent"/>
        <w:rPr>
          <w:kern w:val="0"/>
        </w:rPr>
      </w:pPr>
    </w:p>
    <w:p w14:paraId="084B229B" w14:textId="77777777" w:rsidR="008C095F" w:rsidRDefault="008C095F" w:rsidP="000552C1">
      <w:pPr>
        <w:pStyle w:val="BodyTextIndent"/>
        <w:rPr>
          <w:kern w:val="0"/>
        </w:rPr>
      </w:pPr>
    </w:p>
    <w:p w14:paraId="457B5233" w14:textId="77777777" w:rsidR="008C095F" w:rsidRDefault="008C095F" w:rsidP="005E134D">
      <w:pPr>
        <w:pStyle w:val="BodyTextIndent"/>
        <w:numPr>
          <w:ilvl w:val="0"/>
          <w:numId w:val="3"/>
        </w:numPr>
        <w:ind w:left="360"/>
        <w:rPr>
          <w:rFonts w:ascii="Arial" w:hAnsi="Arial" w:cs="Arial"/>
          <w:b/>
          <w:kern w:val="0"/>
        </w:rPr>
      </w:pPr>
      <w:r w:rsidRPr="008C095F">
        <w:rPr>
          <w:rFonts w:ascii="Arial" w:hAnsi="Arial" w:cs="Arial"/>
          <w:b/>
          <w:kern w:val="0"/>
        </w:rPr>
        <w:t>RESULTS AND DISCUSSION</w:t>
      </w:r>
    </w:p>
    <w:p w14:paraId="270D49B8" w14:textId="77777777" w:rsidR="005E134D" w:rsidRDefault="005E134D" w:rsidP="00A5037A">
      <w:pPr>
        <w:pStyle w:val="BodyTextIndent"/>
        <w:rPr>
          <w:kern w:val="0"/>
        </w:rPr>
      </w:pPr>
      <w:r>
        <w:rPr>
          <w:kern w:val="0"/>
        </w:rPr>
        <w:t xml:space="preserve">Place results and discussion here. </w:t>
      </w:r>
      <w:r w:rsidRPr="005E134D">
        <w:rPr>
          <w:i/>
          <w:kern w:val="0"/>
        </w:rPr>
        <w:t>A</w:t>
      </w:r>
      <w:r w:rsidRPr="0012344E">
        <w:rPr>
          <w:i/>
          <w:kern w:val="0"/>
        </w:rPr>
        <w:t>uthors should make sure that all tables, graphics, and equations fit within the columns and do not run into the margins.</w:t>
      </w:r>
      <w:r w:rsidRPr="0012344E">
        <w:rPr>
          <w:kern w:val="0"/>
        </w:rPr>
        <w:t xml:space="preserve"> Al</w:t>
      </w:r>
      <w:r w:rsidR="00A5037A">
        <w:rPr>
          <w:kern w:val="0"/>
        </w:rPr>
        <w:t xml:space="preserve">l figures, graphs, tables, etc. </w:t>
      </w:r>
      <w:r w:rsidRPr="0012344E">
        <w:rPr>
          <w:kern w:val="0"/>
        </w:rPr>
        <w:t>should be numbered.</w:t>
      </w:r>
      <w:r>
        <w:rPr>
          <w:kern w:val="0"/>
        </w:rPr>
        <w:t xml:space="preserve"> Ensure that all text is in black and that there is no highlighted text.</w:t>
      </w:r>
    </w:p>
    <w:p w14:paraId="43D1CD7E" w14:textId="77777777" w:rsidR="00A5037A" w:rsidRPr="00A5037A" w:rsidRDefault="00A5037A" w:rsidP="00A5037A">
      <w:pPr>
        <w:pStyle w:val="BodyTextIndent"/>
        <w:rPr>
          <w:i/>
          <w:kern w:val="0"/>
        </w:rPr>
      </w:pPr>
    </w:p>
    <w:p w14:paraId="62C536B5" w14:textId="77777777" w:rsidR="005E134D" w:rsidRPr="005E134D" w:rsidRDefault="005E134D" w:rsidP="005E134D">
      <w:pPr>
        <w:pStyle w:val="BodyTextIndent"/>
        <w:ind w:left="360" w:firstLine="0"/>
        <w:rPr>
          <w:kern w:val="0"/>
        </w:rPr>
      </w:pPr>
    </w:p>
    <w:p w14:paraId="42D0B916" w14:textId="77777777" w:rsidR="002F74F5" w:rsidRDefault="002F69E6" w:rsidP="00374551">
      <w:pPr>
        <w:pStyle w:val="BodyTextIndent"/>
        <w:rPr>
          <w:kern w:val="0"/>
          <w:sz w:val="24"/>
          <w:szCs w:val="24"/>
        </w:rPr>
      </w:pPr>
      <w:r>
        <w:rPr>
          <w:noProof/>
          <w:kern w:val="0"/>
          <w:sz w:val="22"/>
          <w:szCs w:val="22"/>
        </w:rPr>
        <w:drawing>
          <wp:inline distT="0" distB="0" distL="0" distR="0" wp14:anchorId="0B5E5CF5" wp14:editId="3E20DE7F">
            <wp:extent cx="2852928" cy="9509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02522">
        <w:rPr>
          <w:rFonts w:ascii="Arial" w:hAnsi="Arial" w:cs="Arial"/>
          <w:b/>
          <w:kern w:val="0"/>
        </w:rPr>
        <w:t>FIGURE</w:t>
      </w:r>
      <w:r w:rsidR="0030254D" w:rsidRPr="0030254D">
        <w:rPr>
          <w:rFonts w:ascii="Arial" w:hAnsi="Arial" w:cs="Arial"/>
          <w:b/>
          <w:kern w:val="0"/>
        </w:rPr>
        <w:t xml:space="preserve"> 1</w:t>
      </w:r>
      <w:r w:rsidR="0030254D">
        <w:rPr>
          <w:rFonts w:ascii="Arial" w:hAnsi="Arial" w:cs="Arial"/>
          <w:b/>
          <w:kern w:val="0"/>
        </w:rPr>
        <w:t xml:space="preserve">: </w:t>
      </w:r>
      <w:r w:rsidR="002F74F5" w:rsidRPr="0012344E">
        <w:rPr>
          <w:kern w:val="0"/>
          <w:sz w:val="18"/>
          <w:szCs w:val="18"/>
        </w:rPr>
        <w:t>PERCENTAGE OF PAPERS THAT SHOULD BE FORMATTED CORRECTLY</w:t>
      </w:r>
      <w:r w:rsidR="00374551">
        <w:rPr>
          <w:kern w:val="0"/>
          <w:sz w:val="22"/>
          <w:szCs w:val="22"/>
        </w:rPr>
        <w:br/>
      </w:r>
      <w:r w:rsidR="00374551">
        <w:rPr>
          <w:kern w:val="0"/>
          <w:sz w:val="22"/>
          <w:szCs w:val="22"/>
        </w:rPr>
        <w:br/>
      </w:r>
      <w:r w:rsidR="002F74F5" w:rsidRPr="0012344E">
        <w:rPr>
          <w:kern w:val="0"/>
        </w:rPr>
        <w:t>Equations should be numbered (1), (2), (3), and so on, with the number flush right in the column and a space before and after the equation, like this:</w:t>
      </w:r>
    </w:p>
    <w:p w14:paraId="5C595A15" w14:textId="77777777" w:rsidR="002F74F5" w:rsidRDefault="002F74F5" w:rsidP="00374551">
      <w:pPr>
        <w:pStyle w:val="BodyTextIndent"/>
        <w:rPr>
          <w:kern w:val="0"/>
          <w:sz w:val="24"/>
          <w:szCs w:val="24"/>
        </w:rPr>
      </w:pPr>
    </w:p>
    <w:p w14:paraId="6AE1B057" w14:textId="77777777" w:rsidR="002F74F5" w:rsidRDefault="0012344E" w:rsidP="0012344E">
      <w:pPr>
        <w:pStyle w:val="BodyTextIndent"/>
        <w:ind w:firstLine="0"/>
        <w:jc w:val="right"/>
        <w:rPr>
          <w:kern w:val="0"/>
          <w:sz w:val="24"/>
          <w:szCs w:val="24"/>
        </w:rPr>
      </w:pPr>
      <m:oMath>
        <m:r>
          <w:rPr>
            <w:rFonts w:ascii="Cambria Math" w:hAnsi="Cambria Math" w:cs="Cambria Math"/>
            <w:kern w:val="0"/>
            <w:sz w:val="24"/>
            <w:szCs w:val="24"/>
          </w:rPr>
          <m:t>x</m:t>
        </m:r>
        <m:r>
          <m:rPr>
            <m:sty m:val="p"/>
          </m:rPr>
          <w:rPr>
            <w:rFonts w:ascii="Cambria Math" w:hAnsi="Cambria Math" w:cs="Cambria Math"/>
            <w:kern w:val="0"/>
            <w:sz w:val="24"/>
            <w:szCs w:val="24"/>
          </w:rPr>
          <m:t>=</m:t>
        </m:r>
        <m:f>
          <m:fPr>
            <m:ctrlPr>
              <w:rPr>
                <w:rFonts w:ascii="Cambria Math" w:hAnsi="Cambria Math"/>
                <w:kern w:val="0"/>
                <w:sz w:val="24"/>
                <w:szCs w:val="24"/>
              </w:rPr>
            </m:ctrlPr>
          </m:fPr>
          <m:num>
            <m:r>
              <m:rPr>
                <m:sty m:val="p"/>
              </m:rPr>
              <w:rPr>
                <w:rFonts w:ascii="Cambria Math" w:hAnsi="Cambria Math" w:cs="Cambria Math"/>
                <w:kern w:val="0"/>
                <w:sz w:val="24"/>
                <w:szCs w:val="24"/>
              </w:rPr>
              <m:t>-</m:t>
            </m:r>
            <m:r>
              <w:rPr>
                <w:rFonts w:ascii="Cambria Math" w:hAnsi="Cambria Math" w:cs="Cambria Math"/>
                <w:kern w:val="0"/>
                <w:sz w:val="24"/>
                <w:szCs w:val="24"/>
              </w:rPr>
              <m:t>b</m:t>
            </m:r>
            <m:r>
              <m:rPr>
                <m:sty m:val="p"/>
              </m:rPr>
              <w:rPr>
                <w:rFonts w:ascii="Cambria Math" w:hAnsi="Cambria Math" w:cs="Cambria Math"/>
                <w:kern w:val="0"/>
                <w:sz w:val="24"/>
                <w:szCs w:val="24"/>
              </w:rPr>
              <m:t>±</m:t>
            </m:r>
            <m:rad>
              <m:radPr>
                <m:degHide m:val="1"/>
                <m:ctrlPr>
                  <w:rPr>
                    <w:rFonts w:ascii="Cambria Math" w:hAnsi="Cambria Math"/>
                    <w:kern w:val="0"/>
                    <w:sz w:val="24"/>
                    <w:szCs w:val="24"/>
                  </w:rPr>
                </m:ctrlPr>
              </m:radPr>
              <m:deg/>
              <m:e>
                <m:sSup>
                  <m:sSupPr>
                    <m:ctrlPr>
                      <w:rPr>
                        <w:rFonts w:ascii="Cambria Math" w:hAnsi="Cambria Math"/>
                        <w:kern w:val="0"/>
                        <w:sz w:val="24"/>
                        <w:szCs w:val="24"/>
                      </w:rPr>
                    </m:ctrlPr>
                  </m:sSupPr>
                  <m:e>
                    <m:r>
                      <w:rPr>
                        <w:rFonts w:ascii="Cambria Math" w:hAnsi="Cambria Math" w:cs="Cambria Math"/>
                        <w:kern w:val="0"/>
                        <w:sz w:val="24"/>
                        <w:szCs w:val="24"/>
                      </w:rPr>
                      <m:t>b</m:t>
                    </m:r>
                  </m:e>
                  <m:sup>
                    <m:r>
                      <m:rPr>
                        <m:sty m:val="p"/>
                      </m:rPr>
                      <w:rPr>
                        <w:rFonts w:ascii="Cambria Math" w:hAnsi="Cambria Math" w:cs="Cambria Math"/>
                        <w:kern w:val="0"/>
                        <w:sz w:val="24"/>
                        <w:szCs w:val="24"/>
                      </w:rPr>
                      <m:t>2</m:t>
                    </m:r>
                  </m:sup>
                </m:sSup>
                <m:r>
                  <m:rPr>
                    <m:sty m:val="p"/>
                  </m:rPr>
                  <w:rPr>
                    <w:rFonts w:ascii="Cambria Math" w:hAnsi="Cambria Math" w:cs="Cambria Math"/>
                    <w:kern w:val="0"/>
                    <w:sz w:val="24"/>
                    <w:szCs w:val="24"/>
                  </w:rPr>
                  <m:t>-4</m:t>
                </m:r>
                <m:r>
                  <w:rPr>
                    <w:rFonts w:ascii="Cambria Math" w:hAnsi="Cambria Math" w:cs="Cambria Math"/>
                    <w:kern w:val="0"/>
                    <w:sz w:val="24"/>
                    <w:szCs w:val="24"/>
                  </w:rPr>
                  <m:t>ac</m:t>
                </m:r>
              </m:e>
            </m:rad>
          </m:num>
          <m:den>
            <m:r>
              <m:rPr>
                <m:sty m:val="p"/>
              </m:rPr>
              <w:rPr>
                <w:rFonts w:ascii="Cambria Math" w:hAnsi="Cambria Math" w:cs="Cambria Math"/>
                <w:kern w:val="0"/>
                <w:sz w:val="24"/>
                <w:szCs w:val="24"/>
              </w:rPr>
              <m:t>2</m:t>
            </m:r>
            <m:r>
              <w:rPr>
                <w:rFonts w:ascii="Cambria Math" w:hAnsi="Cambria Math" w:cs="Cambria Math"/>
                <w:kern w:val="0"/>
                <w:sz w:val="24"/>
                <w:szCs w:val="24"/>
              </w:rPr>
              <m:t>a</m:t>
            </m:r>
          </m:den>
        </m:f>
      </m:oMath>
      <w:r w:rsidR="002F74F5">
        <w:rPr>
          <w:kern w:val="0"/>
          <w:sz w:val="24"/>
          <w:szCs w:val="24"/>
        </w:rPr>
        <w:t xml:space="preserve">                      </w:t>
      </w:r>
      <w:r>
        <w:rPr>
          <w:kern w:val="0"/>
          <w:sz w:val="24"/>
          <w:szCs w:val="24"/>
        </w:rPr>
        <w:t xml:space="preserve">   </w:t>
      </w:r>
      <w:r w:rsidR="008D3F2B">
        <w:rPr>
          <w:kern w:val="0"/>
          <w:sz w:val="24"/>
          <w:szCs w:val="24"/>
          <w:vertAlign w:val="superscript"/>
        </w:rPr>
        <w:t xml:space="preserve">   </w:t>
      </w:r>
      <w:r w:rsidR="002F74F5">
        <w:rPr>
          <w:kern w:val="0"/>
          <w:sz w:val="24"/>
          <w:szCs w:val="24"/>
        </w:rPr>
        <w:t>(1)</w:t>
      </w:r>
    </w:p>
    <w:p w14:paraId="6F36FC34" w14:textId="77777777" w:rsidR="001B6435" w:rsidRDefault="001B6435" w:rsidP="0012344E">
      <w:pPr>
        <w:pStyle w:val="BodyTextIndent"/>
        <w:ind w:firstLine="0"/>
        <w:jc w:val="right"/>
        <w:rPr>
          <w:kern w:val="0"/>
          <w:sz w:val="24"/>
          <w:szCs w:val="24"/>
          <w:vertAlign w:val="superscript"/>
        </w:rPr>
      </w:pPr>
    </w:p>
    <w:p w14:paraId="2B7647CF" w14:textId="77777777" w:rsidR="00374551" w:rsidRDefault="001B6435" w:rsidP="001B6435">
      <w:pPr>
        <w:pStyle w:val="BodyTextIndent"/>
        <w:numPr>
          <w:ilvl w:val="0"/>
          <w:numId w:val="3"/>
        </w:numPr>
        <w:ind w:left="360"/>
        <w:jc w:val="left"/>
        <w:rPr>
          <w:rFonts w:ascii="Arial" w:hAnsi="Arial" w:cs="Arial"/>
          <w:b/>
          <w:kern w:val="0"/>
        </w:rPr>
      </w:pPr>
      <w:r w:rsidRPr="001B6435">
        <w:rPr>
          <w:rFonts w:ascii="Arial" w:hAnsi="Arial" w:cs="Arial"/>
          <w:b/>
          <w:kern w:val="0"/>
        </w:rPr>
        <w:t>CONCLUSION</w:t>
      </w:r>
    </w:p>
    <w:p w14:paraId="73AD9FD8" w14:textId="77777777" w:rsidR="001B6435" w:rsidRPr="001B6435" w:rsidRDefault="001B6435" w:rsidP="001B6435">
      <w:pPr>
        <w:pStyle w:val="BodyTextIndent"/>
        <w:ind w:left="360" w:firstLine="0"/>
        <w:jc w:val="left"/>
        <w:rPr>
          <w:kern w:val="0"/>
        </w:rPr>
      </w:pPr>
      <w:r w:rsidRPr="001B6435">
        <w:rPr>
          <w:kern w:val="0"/>
        </w:rPr>
        <w:t>Place 3-4 line conclusion here.</w:t>
      </w:r>
    </w:p>
    <w:p w14:paraId="66DA24E4" w14:textId="77777777" w:rsidR="001B6435" w:rsidRDefault="001B6435" w:rsidP="001B6435">
      <w:pPr>
        <w:pStyle w:val="BodyTextIndent"/>
        <w:ind w:firstLine="0"/>
        <w:jc w:val="left"/>
        <w:rPr>
          <w:rFonts w:ascii="Arial" w:hAnsi="Arial" w:cs="Arial"/>
          <w:b/>
          <w:kern w:val="0"/>
        </w:rPr>
      </w:pPr>
    </w:p>
    <w:p w14:paraId="59C62FBE" w14:textId="77777777" w:rsidR="001B6435" w:rsidRPr="0012344E" w:rsidRDefault="001B6435" w:rsidP="001B6435">
      <w:pPr>
        <w:pStyle w:val="BodyTextIndent"/>
        <w:ind w:firstLine="0"/>
        <w:jc w:val="left"/>
        <w:rPr>
          <w:rFonts w:ascii="Arial" w:hAnsi="Arial" w:cs="Arial"/>
          <w:b/>
          <w:kern w:val="0"/>
        </w:rPr>
      </w:pPr>
      <w:r>
        <w:rPr>
          <w:rFonts w:ascii="Arial" w:hAnsi="Arial" w:cs="Arial"/>
          <w:b/>
          <w:kern w:val="0"/>
        </w:rPr>
        <w:t>ACKNOWLEDGEMENTS</w:t>
      </w:r>
    </w:p>
    <w:p w14:paraId="232281F6" w14:textId="77777777" w:rsidR="008B61D2" w:rsidRDefault="00374551" w:rsidP="001B6435">
      <w:pPr>
        <w:pStyle w:val="BodyTextIndent"/>
        <w:rPr>
          <w:rFonts w:ascii="Arial" w:hAnsi="Arial" w:cs="Arial"/>
          <w:b/>
          <w:kern w:val="0"/>
        </w:rPr>
      </w:pPr>
      <w:r w:rsidRPr="0012344E">
        <w:rPr>
          <w:kern w:val="0"/>
        </w:rPr>
        <w:t xml:space="preserve">Place </w:t>
      </w:r>
      <w:r w:rsidR="00D02522" w:rsidRPr="0012344E">
        <w:rPr>
          <w:kern w:val="0"/>
        </w:rPr>
        <w:t xml:space="preserve">any acknowledgements </w:t>
      </w:r>
      <w:r w:rsidRPr="0012344E">
        <w:rPr>
          <w:kern w:val="0"/>
        </w:rPr>
        <w:t>here</w:t>
      </w:r>
      <w:r w:rsidR="001B6435">
        <w:rPr>
          <w:kern w:val="0"/>
        </w:rPr>
        <w:t>.</w:t>
      </w:r>
      <w:r>
        <w:rPr>
          <w:kern w:val="0"/>
          <w:sz w:val="22"/>
          <w:szCs w:val="22"/>
        </w:rPr>
        <w:br/>
      </w:r>
      <w:r>
        <w:rPr>
          <w:kern w:val="0"/>
          <w:sz w:val="22"/>
          <w:szCs w:val="22"/>
        </w:rPr>
        <w:br/>
      </w:r>
      <w:r w:rsidRPr="0012344E">
        <w:rPr>
          <w:rFonts w:ascii="Arial" w:hAnsi="Arial" w:cs="Arial"/>
          <w:b/>
          <w:kern w:val="0"/>
        </w:rPr>
        <w:t>REFERENCES</w:t>
      </w:r>
    </w:p>
    <w:p w14:paraId="7DE09075" w14:textId="12CB1E3A" w:rsidR="00A5037A" w:rsidRDefault="001B6435" w:rsidP="00A5037A">
      <w:pPr>
        <w:pStyle w:val="BodyTextIndent"/>
        <w:rPr>
          <w:kern w:val="0"/>
        </w:rPr>
      </w:pPr>
      <w:r w:rsidRPr="00A35827">
        <w:rPr>
          <w:kern w:val="0"/>
        </w:rPr>
        <w:t>[</w:t>
      </w:r>
      <w:r w:rsidR="00CE2D1C">
        <w:rPr>
          <w:kern w:val="0"/>
        </w:rPr>
        <w:t>1</w:t>
      </w:r>
      <w:r w:rsidRPr="00A35827">
        <w:rPr>
          <w:kern w:val="0"/>
        </w:rPr>
        <w:t xml:space="preserve">] </w:t>
      </w:r>
      <w:r w:rsidR="00CE2D1C">
        <w:rPr>
          <w:kern w:val="0"/>
        </w:rPr>
        <w:t>Thakur article</w:t>
      </w:r>
      <w:r w:rsidR="00561D4C">
        <w:rPr>
          <w:kern w:val="0"/>
        </w:rPr>
        <w:t>, First Name</w:t>
      </w:r>
      <w:r w:rsidRPr="00A35827">
        <w:rPr>
          <w:kern w:val="0"/>
        </w:rPr>
        <w:t xml:space="preserve">. </w:t>
      </w:r>
      <w:r w:rsidR="00561D4C">
        <w:rPr>
          <w:i/>
          <w:kern w:val="0"/>
        </w:rPr>
        <w:t>The Name of the Book</w:t>
      </w:r>
      <w:r w:rsidR="00561D4C">
        <w:rPr>
          <w:kern w:val="0"/>
        </w:rPr>
        <w:t>,</w:t>
      </w:r>
      <w:r w:rsidRPr="00A35827">
        <w:rPr>
          <w:kern w:val="0"/>
        </w:rPr>
        <w:t xml:space="preserve"> </w:t>
      </w:r>
      <w:r w:rsidR="00A5037A">
        <w:rPr>
          <w:kern w:val="0"/>
        </w:rPr>
        <w:t>201</w:t>
      </w:r>
      <w:r w:rsidR="00561D4C">
        <w:rPr>
          <w:kern w:val="0"/>
        </w:rPr>
        <w:t>9</w:t>
      </w:r>
    </w:p>
    <w:p w14:paraId="15535B7C" w14:textId="39E9514E" w:rsidR="005D7397" w:rsidRDefault="005D7397" w:rsidP="00A5037A">
      <w:pPr>
        <w:pStyle w:val="BodyTextIndent"/>
        <w:rPr>
          <w:kern w:val="0"/>
        </w:rPr>
      </w:pPr>
    </w:p>
    <w:p w14:paraId="46E0EC16" w14:textId="0A2BF5F5" w:rsidR="005D7397" w:rsidRDefault="005D7397" w:rsidP="00A5037A">
      <w:pPr>
        <w:pStyle w:val="BodyTextIndent"/>
        <w:rPr>
          <w:rFonts w:ascii="Calibri" w:hAnsi="Calibri" w:cs="Calibri"/>
          <w:color w:val="000000"/>
          <w:sz w:val="22"/>
          <w:szCs w:val="22"/>
        </w:rPr>
      </w:pPr>
      <w:r>
        <w:rPr>
          <w:kern w:val="0"/>
        </w:rPr>
        <w:t xml:space="preserve">[2] </w:t>
      </w:r>
      <w:r>
        <w:rPr>
          <w:rFonts w:ascii="Calibri" w:hAnsi="Calibri" w:cs="Calibri"/>
          <w:color w:val="000000"/>
          <w:sz w:val="22"/>
          <w:szCs w:val="22"/>
        </w:rPr>
        <w:t>Roden et al., 2006; Yttri et al., 2009</w:t>
      </w:r>
    </w:p>
    <w:p w14:paraId="538768A2" w14:textId="0CC5E446" w:rsidR="005D7397" w:rsidRDefault="005D7397" w:rsidP="00A5037A">
      <w:pPr>
        <w:pStyle w:val="BodyTextIndent"/>
        <w:rPr>
          <w:rFonts w:ascii="Calibri" w:hAnsi="Calibri" w:cs="Calibri"/>
          <w:color w:val="000000"/>
          <w:sz w:val="22"/>
          <w:szCs w:val="22"/>
        </w:rPr>
      </w:pPr>
    </w:p>
    <w:p w14:paraId="1ED3079B" w14:textId="77777777" w:rsidR="005D7397" w:rsidRDefault="005D7397" w:rsidP="00A5037A">
      <w:pPr>
        <w:pStyle w:val="BodyTextIndent"/>
        <w:rPr>
          <w:kern w:val="0"/>
        </w:rPr>
      </w:pPr>
    </w:p>
    <w:p w14:paraId="2B12CD65" w14:textId="77777777" w:rsidR="001B6435" w:rsidRPr="001B6435" w:rsidRDefault="001B6435" w:rsidP="00A5037A">
      <w:pPr>
        <w:pStyle w:val="BodyTextIndent"/>
        <w:ind w:firstLine="0"/>
        <w:rPr>
          <w:kern w:val="0"/>
          <w:sz w:val="22"/>
          <w:szCs w:val="22"/>
        </w:rPr>
      </w:pPr>
    </w:p>
    <w:sectPr w:rsidR="001B6435" w:rsidRPr="001B6435">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Cassidy" w:date="2019-12-27T11:54:00Z" w:initials="LC">
    <w:p w14:paraId="112D3A1F" w14:textId="2C8C1B55" w:rsidR="00A33C27" w:rsidRDefault="00A33C27">
      <w:pPr>
        <w:pStyle w:val="CommentText"/>
      </w:pPr>
      <w:r>
        <w:rPr>
          <w:rStyle w:val="CommentReference"/>
        </w:rPr>
        <w:annotationRef/>
      </w:r>
      <w:r>
        <w:t>LC this is 241 words, where suggested is 200. Consider revising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2D3A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D3A1F" w16cid:durableId="21B06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D62A" w14:textId="77777777" w:rsidR="00E21318" w:rsidRDefault="00E21318">
      <w:r>
        <w:separator/>
      </w:r>
    </w:p>
  </w:endnote>
  <w:endnote w:type="continuationSeparator" w:id="0">
    <w:p w14:paraId="64A40592" w14:textId="77777777" w:rsidR="00E21318" w:rsidRDefault="00E2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8D9A" w14:textId="77777777" w:rsidR="008B61D2" w:rsidRDefault="008B61D2">
    <w:pPr>
      <w:pStyle w:val="Footer"/>
    </w:pPr>
    <w:r>
      <w:tab/>
    </w:r>
    <w:r>
      <w:fldChar w:fldCharType="begin"/>
    </w:r>
    <w:r>
      <w:instrText xml:space="preserve"> PAGE  \* MERGEFORMAT </w:instrText>
    </w:r>
    <w:r>
      <w:fldChar w:fldCharType="separate"/>
    </w:r>
    <w:r w:rsidR="00385423">
      <w:rPr>
        <w:noProof/>
      </w:rPr>
      <w:t>1</w:t>
    </w:r>
    <w:r>
      <w:fldChar w:fldCharType="end"/>
    </w:r>
    <w:r>
      <w:tab/>
      <w:t>© 20</w:t>
    </w:r>
    <w:r w:rsidR="00EC1D31">
      <w:t>19</w:t>
    </w:r>
    <w:r>
      <w:t xml:space="preserve">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42ED1" w14:textId="77777777" w:rsidR="00E21318" w:rsidRDefault="00E21318">
      <w:r>
        <w:separator/>
      </w:r>
    </w:p>
  </w:footnote>
  <w:footnote w:type="continuationSeparator" w:id="0">
    <w:p w14:paraId="1EF05FCC" w14:textId="77777777" w:rsidR="00E21318" w:rsidRDefault="00E21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Cassidy">
    <w15:presenceInfo w15:providerId="None" w15:userId="Liam Cassi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6DEC"/>
    <w:rsid w:val="000341DB"/>
    <w:rsid w:val="000552C1"/>
    <w:rsid w:val="00070814"/>
    <w:rsid w:val="001008E9"/>
    <w:rsid w:val="0012344E"/>
    <w:rsid w:val="00127E1B"/>
    <w:rsid w:val="0014064C"/>
    <w:rsid w:val="00150624"/>
    <w:rsid w:val="00154518"/>
    <w:rsid w:val="001620EF"/>
    <w:rsid w:val="001628A5"/>
    <w:rsid w:val="001B6435"/>
    <w:rsid w:val="001B7B91"/>
    <w:rsid w:val="001E50B6"/>
    <w:rsid w:val="00241239"/>
    <w:rsid w:val="002C2D1B"/>
    <w:rsid w:val="002D155E"/>
    <w:rsid w:val="002F69E6"/>
    <w:rsid w:val="002F6EC4"/>
    <w:rsid w:val="002F74F5"/>
    <w:rsid w:val="0030254D"/>
    <w:rsid w:val="00320E59"/>
    <w:rsid w:val="00353465"/>
    <w:rsid w:val="00354732"/>
    <w:rsid w:val="00354C93"/>
    <w:rsid w:val="00374551"/>
    <w:rsid w:val="00384EB5"/>
    <w:rsid w:val="00385423"/>
    <w:rsid w:val="00390A3A"/>
    <w:rsid w:val="003A57D7"/>
    <w:rsid w:val="003B37BC"/>
    <w:rsid w:val="003B5E5E"/>
    <w:rsid w:val="003E27FF"/>
    <w:rsid w:val="003E611A"/>
    <w:rsid w:val="003F040C"/>
    <w:rsid w:val="0040378B"/>
    <w:rsid w:val="00405701"/>
    <w:rsid w:val="004302C8"/>
    <w:rsid w:val="004B64F5"/>
    <w:rsid w:val="004B7B30"/>
    <w:rsid w:val="004C64C5"/>
    <w:rsid w:val="00561D4C"/>
    <w:rsid w:val="00567493"/>
    <w:rsid w:val="00577192"/>
    <w:rsid w:val="005D7397"/>
    <w:rsid w:val="005E134D"/>
    <w:rsid w:val="006053A4"/>
    <w:rsid w:val="00641FC6"/>
    <w:rsid w:val="00642EFB"/>
    <w:rsid w:val="006B57AE"/>
    <w:rsid w:val="006D6B9E"/>
    <w:rsid w:val="006E1E81"/>
    <w:rsid w:val="007044EB"/>
    <w:rsid w:val="00775118"/>
    <w:rsid w:val="007B2BF3"/>
    <w:rsid w:val="007E2257"/>
    <w:rsid w:val="008258CD"/>
    <w:rsid w:val="00860C3E"/>
    <w:rsid w:val="008B61D2"/>
    <w:rsid w:val="008C095F"/>
    <w:rsid w:val="008D3F2B"/>
    <w:rsid w:val="00920657"/>
    <w:rsid w:val="0093165C"/>
    <w:rsid w:val="00940364"/>
    <w:rsid w:val="009A6A7F"/>
    <w:rsid w:val="009A7280"/>
    <w:rsid w:val="009E4B87"/>
    <w:rsid w:val="009E4E9A"/>
    <w:rsid w:val="009F4917"/>
    <w:rsid w:val="00A31548"/>
    <w:rsid w:val="00A33BB3"/>
    <w:rsid w:val="00A33C27"/>
    <w:rsid w:val="00A35827"/>
    <w:rsid w:val="00A5037A"/>
    <w:rsid w:val="00A67F23"/>
    <w:rsid w:val="00AC576C"/>
    <w:rsid w:val="00AD4E35"/>
    <w:rsid w:val="00AE6FD9"/>
    <w:rsid w:val="00B32E10"/>
    <w:rsid w:val="00B4758C"/>
    <w:rsid w:val="00B6176E"/>
    <w:rsid w:val="00B67CE2"/>
    <w:rsid w:val="00B90D99"/>
    <w:rsid w:val="00B92473"/>
    <w:rsid w:val="00BA5E35"/>
    <w:rsid w:val="00BF7838"/>
    <w:rsid w:val="00C92BC3"/>
    <w:rsid w:val="00CA7293"/>
    <w:rsid w:val="00CB27AF"/>
    <w:rsid w:val="00CC61F1"/>
    <w:rsid w:val="00CE2D1C"/>
    <w:rsid w:val="00CF4222"/>
    <w:rsid w:val="00D02522"/>
    <w:rsid w:val="00D45470"/>
    <w:rsid w:val="00DB436A"/>
    <w:rsid w:val="00DF465D"/>
    <w:rsid w:val="00E21318"/>
    <w:rsid w:val="00EC1D31"/>
    <w:rsid w:val="00EE0BDC"/>
    <w:rsid w:val="00F057E1"/>
    <w:rsid w:val="00F142D0"/>
    <w:rsid w:val="00F27B7A"/>
    <w:rsid w:val="00F92F50"/>
    <w:rsid w:val="00FB6E1D"/>
    <w:rsid w:val="00FC0532"/>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9C3F6"/>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CommentReference">
    <w:name w:val="annotation reference"/>
    <w:basedOn w:val="DefaultParagraphFont"/>
    <w:rsid w:val="00A33C27"/>
    <w:rPr>
      <w:sz w:val="16"/>
      <w:szCs w:val="16"/>
    </w:rPr>
  </w:style>
  <w:style w:type="paragraph" w:styleId="CommentText">
    <w:name w:val="annotation text"/>
    <w:basedOn w:val="Normal"/>
    <w:link w:val="CommentTextChar"/>
    <w:rsid w:val="00A33C27"/>
  </w:style>
  <w:style w:type="character" w:customStyle="1" w:styleId="CommentTextChar">
    <w:name w:val="Comment Text Char"/>
    <w:basedOn w:val="DefaultParagraphFont"/>
    <w:link w:val="CommentText"/>
    <w:rsid w:val="00A33C27"/>
    <w:rPr>
      <w:kern w:val="14"/>
    </w:rPr>
  </w:style>
  <w:style w:type="paragraph" w:styleId="CommentSubject">
    <w:name w:val="annotation subject"/>
    <w:basedOn w:val="CommentText"/>
    <w:next w:val="CommentText"/>
    <w:link w:val="CommentSubjectChar"/>
    <w:semiHidden/>
    <w:unhideWhenUsed/>
    <w:rsid w:val="00A33C27"/>
    <w:rPr>
      <w:b/>
      <w:bCs/>
    </w:rPr>
  </w:style>
  <w:style w:type="character" w:customStyle="1" w:styleId="CommentSubjectChar">
    <w:name w:val="Comment Subject Char"/>
    <w:basedOn w:val="CommentTextChar"/>
    <w:link w:val="CommentSubject"/>
    <w:semiHidden/>
    <w:rsid w:val="00A33C27"/>
    <w:rPr>
      <w:b/>
      <w:bCs/>
      <w:kern w:val="14"/>
    </w:rPr>
  </w:style>
  <w:style w:type="table" w:styleId="TableGrid">
    <w:name w:val="Table Grid"/>
    <w:basedOn w:val="TableNormal"/>
    <w:rsid w:val="004B6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C2C-483A-9050-221D438B7091}"/>
              </c:ext>
            </c:extLst>
          </c:dPt>
          <c:cat>
            <c:numRef>
              <c:f>Sheet1!$A$2</c:f>
              <c:numCache>
                <c:formatCode>0%</c:formatCode>
                <c:ptCount val="1"/>
                <c:pt idx="0">
                  <c:v>1</c:v>
                </c:pt>
              </c:numCache>
            </c:numRef>
          </c:cat>
          <c:val>
            <c:numRef>
              <c:f>Sheet1!$B$2</c:f>
              <c:numCache>
                <c:formatCode>General</c:formatCode>
                <c:ptCount val="1"/>
                <c:pt idx="0">
                  <c:v>100</c:v>
                </c:pt>
              </c:numCache>
            </c:numRef>
          </c:val>
          <c:extLst>
            <c:ext xmlns:c16="http://schemas.microsoft.com/office/drawing/2014/chart" uri="{C3380CC4-5D6E-409C-BE32-E72D297353CC}">
              <c16:uniqueId val="{00000002-CC2C-483A-9050-221D438B709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8832780586309172"/>
          <c:y val="0.37391318069209284"/>
          <c:w val="0.16029196261420128"/>
          <c:h val="0.225452479762674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chemeClr val="tx2"/>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8A880-59A4-43B0-B1D7-ADAD5E86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7</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Liam Cassidy</cp:lastModifiedBy>
  <cp:revision>3</cp:revision>
  <cp:lastPrinted>2018-05-25T14:15:00Z</cp:lastPrinted>
  <dcterms:created xsi:type="dcterms:W3CDTF">2019-12-29T23:23:00Z</dcterms:created>
  <dcterms:modified xsi:type="dcterms:W3CDTF">2019-12-30T18:14:00Z</dcterms:modified>
</cp:coreProperties>
</file>