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344E" w14:textId="75512E43" w:rsidR="00565C32" w:rsidRDefault="005639DF" w:rsidP="005639DF">
      <w:pPr>
        <w:pStyle w:val="Heading1"/>
        <w:jc w:val="center"/>
      </w:pPr>
      <w:r>
        <w:t xml:space="preserve">An Introduction to tests </w:t>
      </w:r>
      <w:r w:rsidR="00D91E69">
        <w:t>for</w:t>
      </w:r>
      <w:r>
        <w:t xml:space="preserve"> </w:t>
      </w:r>
      <w:r w:rsidR="00D91E69">
        <w:t>Categorical Outcomes</w:t>
      </w:r>
    </w:p>
    <w:p w14:paraId="73E921EF" w14:textId="77777777" w:rsidR="00D91E69" w:rsidRPr="00D91E69" w:rsidRDefault="00D91E69" w:rsidP="00D91E69">
      <w:pPr>
        <w:rPr>
          <w:sz w:val="12"/>
          <w:szCs w:val="12"/>
        </w:rPr>
      </w:pPr>
    </w:p>
    <w:p w14:paraId="0DA6FCE8" w14:textId="1F1B7616" w:rsidR="000663A5" w:rsidRPr="00BF753E" w:rsidRDefault="00522CBF">
      <w:r>
        <w:t>In all the</w:t>
      </w:r>
      <w:r w:rsidR="00D631C0">
        <w:t xml:space="preserve"> exercises so far this afternoon </w:t>
      </w:r>
      <w:r w:rsidR="00BF753E" w:rsidRPr="00BF753E">
        <w:t>focussed singularly on</w:t>
      </w:r>
      <w:r w:rsidR="000663A5" w:rsidRPr="00BF753E">
        <w:t xml:space="preserve"> scenarios </w:t>
      </w:r>
      <w:r w:rsidR="001C3B37" w:rsidRPr="00BF753E">
        <w:t>where our dependent</w:t>
      </w:r>
      <w:r w:rsidR="000663A5" w:rsidRPr="00BF753E">
        <w:t xml:space="preserve"> </w:t>
      </w:r>
      <w:r w:rsidR="001C3B37" w:rsidRPr="00BF753E">
        <w:t>(AKA</w:t>
      </w:r>
      <w:r w:rsidR="000663A5" w:rsidRPr="00BF753E">
        <w:t xml:space="preserve"> </w:t>
      </w:r>
      <w:r w:rsidR="001C3B37" w:rsidRPr="00BF753E">
        <w:t>outcome</w:t>
      </w:r>
      <w:r w:rsidR="000663A5" w:rsidRPr="00BF753E">
        <w:t xml:space="preserve">) variable is a </w:t>
      </w:r>
      <w:r w:rsidR="000663A5" w:rsidRPr="00BF753E">
        <w:rPr>
          <w:b/>
          <w:color w:val="FF0000"/>
        </w:rPr>
        <w:t>continuous variable</w:t>
      </w:r>
      <w:r w:rsidR="001C3B37" w:rsidRPr="00BF753E">
        <w:t>. For example,</w:t>
      </w:r>
      <w:r w:rsidR="00126296">
        <w:t xml:space="preserve"> the</w:t>
      </w:r>
      <w:r w:rsidR="000663A5" w:rsidRPr="00BF753E">
        <w:t xml:space="preserve"> </w:t>
      </w:r>
      <w:r w:rsidR="000663A5" w:rsidRPr="00BF753E">
        <w:rPr>
          <w:b/>
        </w:rPr>
        <w:t>number of items</w:t>
      </w:r>
      <w:r w:rsidR="00BF753E" w:rsidRPr="00BF753E">
        <w:t xml:space="preserve"> recalled correctly during</w:t>
      </w:r>
      <w:r w:rsidR="000663A5" w:rsidRPr="00BF753E">
        <w:t xml:space="preserve"> a memory assessment,</w:t>
      </w:r>
      <w:r w:rsidR="00126296">
        <w:t xml:space="preserve"> the</w:t>
      </w:r>
      <w:r w:rsidR="000663A5" w:rsidRPr="00BF753E">
        <w:t xml:space="preserve"> </w:t>
      </w:r>
      <w:r w:rsidR="00D631C0">
        <w:rPr>
          <w:b/>
        </w:rPr>
        <w:t>standardised score</w:t>
      </w:r>
      <w:r w:rsidR="000663A5" w:rsidRPr="00BF753E">
        <w:t xml:space="preserve"> on an</w:t>
      </w:r>
      <w:r w:rsidR="00D631C0">
        <w:t xml:space="preserve"> IQ test</w:t>
      </w:r>
      <w:r w:rsidR="000663A5" w:rsidRPr="00BF753E">
        <w:t xml:space="preserve">. </w:t>
      </w:r>
    </w:p>
    <w:p w14:paraId="409281E4" w14:textId="5EF98A87" w:rsidR="000663A5" w:rsidRPr="00BF753E" w:rsidRDefault="000663A5">
      <w:r w:rsidRPr="00BF753E">
        <w:t>We have</w:t>
      </w:r>
      <w:r w:rsidR="00BF753E" w:rsidRPr="00BF753E">
        <w:t>, of course,</w:t>
      </w:r>
      <w:r w:rsidRPr="00BF753E">
        <w:t xml:space="preserve"> come across </w:t>
      </w:r>
      <w:r w:rsidRPr="00BF753E">
        <w:rPr>
          <w:b/>
          <w:color w:val="FF0000"/>
        </w:rPr>
        <w:t>categorical variables</w:t>
      </w:r>
      <w:r w:rsidRPr="00BF753E">
        <w:t xml:space="preserve"> </w:t>
      </w:r>
      <w:r w:rsidR="00BF753E" w:rsidRPr="00BF753E">
        <w:t>too. However,</w:t>
      </w:r>
      <w:r w:rsidR="001C3B37" w:rsidRPr="00BF753E">
        <w:t xml:space="preserve"> up until now we’ve only considered how to use these as</w:t>
      </w:r>
      <w:r w:rsidRPr="00BF753E">
        <w:t xml:space="preserve"> independent</w:t>
      </w:r>
      <w:r w:rsidR="00522CBF">
        <w:t xml:space="preserve"> (AKA predictor)</w:t>
      </w:r>
      <w:r w:rsidRPr="00BF753E">
        <w:t xml:space="preserve"> variables</w:t>
      </w:r>
      <w:r w:rsidR="00522CBF">
        <w:t xml:space="preserve"> in our analyse</w:t>
      </w:r>
      <w:r w:rsidR="00BF753E" w:rsidRPr="00BF753E">
        <w:t xml:space="preserve">s. For example: </w:t>
      </w:r>
      <w:r w:rsidR="001C3B37" w:rsidRPr="00BF753E">
        <w:t>the effect</w:t>
      </w:r>
      <w:r w:rsidR="00BF753E" w:rsidRPr="00BF753E">
        <w:t>s</w:t>
      </w:r>
      <w:r w:rsidR="001C3B37" w:rsidRPr="00BF753E">
        <w:t xml:space="preserve"> of </w:t>
      </w:r>
      <w:r w:rsidRPr="00BF753E">
        <w:rPr>
          <w:b/>
        </w:rPr>
        <w:t>Gender</w:t>
      </w:r>
      <w:r w:rsidR="00BF753E" w:rsidRPr="00BF753E">
        <w:t xml:space="preserve"> (</w:t>
      </w:r>
      <w:r w:rsidRPr="00BF753E">
        <w:t xml:space="preserve">being </w:t>
      </w:r>
      <w:r w:rsidRPr="00BF753E">
        <w:rPr>
          <w:i/>
        </w:rPr>
        <w:t>Male</w:t>
      </w:r>
      <w:r w:rsidRPr="00BF753E">
        <w:t xml:space="preserve"> or </w:t>
      </w:r>
      <w:r w:rsidRPr="00BF753E">
        <w:rPr>
          <w:i/>
        </w:rPr>
        <w:t>Female</w:t>
      </w:r>
      <w:r w:rsidR="00BF753E" w:rsidRPr="00BF753E">
        <w:rPr>
          <w:u w:val="single"/>
        </w:rPr>
        <w:t>)</w:t>
      </w:r>
      <w:r w:rsidRPr="00BF753E">
        <w:t xml:space="preserve">; </w:t>
      </w:r>
      <w:r w:rsidRPr="00BF753E">
        <w:rPr>
          <w:b/>
        </w:rPr>
        <w:t>Group</w:t>
      </w:r>
      <w:r w:rsidRPr="00BF753E">
        <w:t xml:space="preserve"> </w:t>
      </w:r>
      <w:r w:rsidR="00BF753E" w:rsidRPr="00BF753E">
        <w:t>(</w:t>
      </w:r>
      <w:r w:rsidR="00EB4705">
        <w:t xml:space="preserve">tested in the </w:t>
      </w:r>
      <w:r w:rsidR="00EB4705" w:rsidRPr="00EB4705">
        <w:rPr>
          <w:i/>
          <w:iCs/>
        </w:rPr>
        <w:t>Morning</w:t>
      </w:r>
      <w:r w:rsidR="00EB4705">
        <w:t xml:space="preserve"> versus tested in the </w:t>
      </w:r>
      <w:r w:rsidR="00EB4705" w:rsidRPr="00EB4705">
        <w:rPr>
          <w:i/>
          <w:iCs/>
        </w:rPr>
        <w:t>Afternoon</w:t>
      </w:r>
      <w:r w:rsidR="00BF753E" w:rsidRPr="00BF753E">
        <w:t>)</w:t>
      </w:r>
      <w:r w:rsidR="001C3B37" w:rsidRPr="00BF753E">
        <w:rPr>
          <w:i/>
        </w:rPr>
        <w:t>.</w:t>
      </w:r>
    </w:p>
    <w:p w14:paraId="2E382C2B" w14:textId="5AD681AE" w:rsidR="00BF753E" w:rsidRPr="00522CBF" w:rsidRDefault="00E14BA1">
      <w:r>
        <w:t>In this final tutorial</w:t>
      </w:r>
      <w:r w:rsidR="00565C32" w:rsidRPr="00522CBF">
        <w:t xml:space="preserve"> we’re going to look at the analysis options </w:t>
      </w:r>
      <w:r w:rsidR="00BF753E" w:rsidRPr="00522CBF">
        <w:t xml:space="preserve">open to </w:t>
      </w:r>
      <w:r w:rsidR="00565C32" w:rsidRPr="00522CBF">
        <w:t xml:space="preserve">you </w:t>
      </w:r>
      <w:r w:rsidR="00BF753E" w:rsidRPr="00522CBF">
        <w:t xml:space="preserve">when your study is interested in </w:t>
      </w:r>
      <w:r w:rsidR="00126296">
        <w:t xml:space="preserve">analysing the influence of other </w:t>
      </w:r>
      <w:r w:rsidR="00126296" w:rsidRPr="00E14BA1">
        <w:t>variables up</w:t>
      </w:r>
      <w:r w:rsidR="00522CBF" w:rsidRPr="00E14BA1">
        <w:t>on</w:t>
      </w:r>
      <w:r w:rsidR="00BF753E" w:rsidRPr="00E14BA1">
        <w:t xml:space="preserve"> a</w:t>
      </w:r>
      <w:r w:rsidR="00565C32" w:rsidRPr="00E14BA1">
        <w:t xml:space="preserve"> </w:t>
      </w:r>
      <w:r w:rsidR="001C3B37" w:rsidRPr="00E14BA1">
        <w:rPr>
          <w:b/>
        </w:rPr>
        <w:t>categorical dependent variable</w:t>
      </w:r>
      <w:r w:rsidR="00565C32" w:rsidRPr="00E14BA1">
        <w:t xml:space="preserve">. </w:t>
      </w:r>
      <w:r w:rsidR="00042B8F" w:rsidRPr="00E14BA1">
        <w:t>For example</w:t>
      </w:r>
      <w:r w:rsidR="004E512C" w:rsidRPr="00E14BA1">
        <w:t>, of</w:t>
      </w:r>
      <w:r w:rsidR="00BF753E" w:rsidRPr="00E14BA1">
        <w:t>ten in</w:t>
      </w:r>
      <w:r w:rsidR="004E512C" w:rsidRPr="00E14BA1">
        <w:t xml:space="preserve"> medically-orientated research </w:t>
      </w:r>
      <w:r w:rsidR="00BF753E" w:rsidRPr="00E14BA1">
        <w:t>there i</w:t>
      </w:r>
      <w:r w:rsidR="001C3B37" w:rsidRPr="00E14BA1">
        <w:t xml:space="preserve">s </w:t>
      </w:r>
      <w:r w:rsidR="00BF753E" w:rsidRPr="00E14BA1">
        <w:t>a particular interest</w:t>
      </w:r>
      <w:r w:rsidR="001C3B37" w:rsidRPr="00E14BA1">
        <w:t xml:space="preserve"> in understanding </w:t>
      </w:r>
      <w:r w:rsidR="00042B8F" w:rsidRPr="00E14BA1">
        <w:t xml:space="preserve">what factors </w:t>
      </w:r>
      <w:r w:rsidR="00BF753E" w:rsidRPr="00E14BA1">
        <w:t>in the present predict whether someone will or won’t go on to</w:t>
      </w:r>
      <w:r w:rsidR="00042B8F" w:rsidRPr="00E14BA1">
        <w:t xml:space="preserve"> d</w:t>
      </w:r>
      <w:r w:rsidR="004E512C" w:rsidRPr="00E14BA1">
        <w:t>evelop a certain health problem</w:t>
      </w:r>
      <w:r w:rsidR="00126296">
        <w:t xml:space="preserve"> in the future</w:t>
      </w:r>
      <w:r w:rsidR="00BF753E" w:rsidRPr="00522CBF">
        <w:t xml:space="preserve"> (e.g. Depression, Schizophrenia, Obesity)</w:t>
      </w:r>
      <w:r w:rsidR="004E512C" w:rsidRPr="00522CBF">
        <w:t>?</w:t>
      </w:r>
      <w:r w:rsidR="008C3272" w:rsidRPr="00522CBF">
        <w:t xml:space="preserve"> T</w:t>
      </w:r>
      <w:r w:rsidR="00126296">
        <w:t xml:space="preserve">his </w:t>
      </w:r>
      <w:r w:rsidR="00BF753E" w:rsidRPr="00522CBF">
        <w:t xml:space="preserve">type of dependent variable is </w:t>
      </w:r>
      <w:r w:rsidR="00042B8F" w:rsidRPr="00522CBF">
        <w:t xml:space="preserve">what we’d call a </w:t>
      </w:r>
      <w:r w:rsidR="00042B8F" w:rsidRPr="00522CBF">
        <w:rPr>
          <w:i/>
        </w:rPr>
        <w:t xml:space="preserve">dichotomous (or binomial) categorical </w:t>
      </w:r>
      <w:r w:rsidR="008C3272" w:rsidRPr="00522CBF">
        <w:rPr>
          <w:i/>
        </w:rPr>
        <w:t>outcome</w:t>
      </w:r>
      <w:r w:rsidR="001C3B37" w:rsidRPr="00522CBF">
        <w:t xml:space="preserve">. This isn’t a continuous variable because there are only two possible </w:t>
      </w:r>
      <w:r w:rsidR="00BF753E" w:rsidRPr="00522CBF">
        <w:t>response values</w:t>
      </w:r>
      <w:r w:rsidR="001C3B37" w:rsidRPr="00522CBF">
        <w:t xml:space="preserve"> (i.e. two groups a </w:t>
      </w:r>
      <w:r w:rsidR="00BF753E" w:rsidRPr="00522CBF">
        <w:t xml:space="preserve">participant can fall into): a person either will develop the specific </w:t>
      </w:r>
      <w:r w:rsidR="001C3B37" w:rsidRPr="00522CBF">
        <w:t>health problem</w:t>
      </w:r>
      <w:r w:rsidR="00042B8F" w:rsidRPr="00522CBF">
        <w:t xml:space="preserve"> or </w:t>
      </w:r>
      <w:r w:rsidR="001C3B37" w:rsidRPr="00522CBF">
        <w:t>they</w:t>
      </w:r>
      <w:r w:rsidR="00042B8F" w:rsidRPr="00522CBF">
        <w:t xml:space="preserve"> </w:t>
      </w:r>
      <w:r w:rsidR="00BF753E" w:rsidRPr="00522CBF">
        <w:t>w</w:t>
      </w:r>
      <w:r w:rsidR="00042B8F" w:rsidRPr="00522CBF">
        <w:t xml:space="preserve">on’t. </w:t>
      </w:r>
      <w:r w:rsidR="00522CBF">
        <w:t>For these sorts of analyses we need to look to different types of statistical tests, which are suited to evaluating how variables influence this specific type of</w:t>
      </w:r>
      <w:r w:rsidR="00126296" w:rsidRPr="00126296">
        <w:rPr>
          <w:b/>
        </w:rPr>
        <w:t xml:space="preserve"> categorical</w:t>
      </w:r>
      <w:r w:rsidR="00522CBF" w:rsidRPr="00126296">
        <w:rPr>
          <w:i/>
        </w:rPr>
        <w:t xml:space="preserve"> </w:t>
      </w:r>
      <w:r w:rsidR="00522CBF">
        <w:t xml:space="preserve">outcome. </w:t>
      </w:r>
    </w:p>
    <w:p w14:paraId="1146FE7E" w14:textId="4C9E9E10" w:rsidR="00565C32" w:rsidRPr="00522CBF" w:rsidRDefault="00042B8F">
      <w:r w:rsidRPr="00522CBF">
        <w:t>As you might imagine, we as psyc</w:t>
      </w:r>
      <w:r w:rsidR="004E512C" w:rsidRPr="00522CBF">
        <w:t xml:space="preserve">hologists are often </w:t>
      </w:r>
      <w:r w:rsidR="00BF753E" w:rsidRPr="00522CBF">
        <w:t>as</w:t>
      </w:r>
      <w:r w:rsidRPr="00522CBF">
        <w:t xml:space="preserve"> interested in these</w:t>
      </w:r>
      <w:r w:rsidR="00126296">
        <w:t xml:space="preserve"> types </w:t>
      </w:r>
      <w:r w:rsidRPr="00522CBF">
        <w:t>of outcomes</w:t>
      </w:r>
      <w:r w:rsidR="00BF753E" w:rsidRPr="00522CBF">
        <w:t xml:space="preserve"> as we are continuous ones</w:t>
      </w:r>
      <w:r w:rsidR="004E512C" w:rsidRPr="00522CBF">
        <w:t>. For example</w:t>
      </w:r>
      <w:r w:rsidR="00BF753E" w:rsidRPr="00522CBF">
        <w:t xml:space="preserve">: imagine </w:t>
      </w:r>
      <w:r w:rsidRPr="00522CBF">
        <w:t>we want to improve our understanding of how our behaviour has an impact on</w:t>
      </w:r>
      <w:r w:rsidR="00E32532" w:rsidRPr="00522CBF">
        <w:t xml:space="preserve"> categorical states </w:t>
      </w:r>
      <w:r w:rsidR="004E512C" w:rsidRPr="00522CBF">
        <w:t xml:space="preserve">we </w:t>
      </w:r>
      <w:r w:rsidR="00E32532" w:rsidRPr="00522CBF">
        <w:t xml:space="preserve">may </w:t>
      </w:r>
      <w:r w:rsidR="004E512C" w:rsidRPr="00522CBF">
        <w:t>fall into regarding our</w:t>
      </w:r>
      <w:r w:rsidR="00E32532" w:rsidRPr="00522CBF">
        <w:t xml:space="preserve"> educational attainment</w:t>
      </w:r>
      <w:r w:rsidR="001C3B37" w:rsidRPr="00522CBF">
        <w:t xml:space="preserve"> (e.g. passing or failing)</w:t>
      </w:r>
      <w:r w:rsidR="00E32532" w:rsidRPr="00522CBF">
        <w:t xml:space="preserve">, </w:t>
      </w:r>
      <w:r w:rsidR="00BF753E" w:rsidRPr="00522CBF">
        <w:t>relationship status (e.g. single, in a relationship, married</w:t>
      </w:r>
      <w:r w:rsidR="001C3B37" w:rsidRPr="00522CBF">
        <w:t xml:space="preserve"> </w:t>
      </w:r>
      <w:r w:rsidR="00E32532" w:rsidRPr="00522CBF">
        <w:t>etc..</w:t>
      </w:r>
      <w:r w:rsidRPr="00522CBF">
        <w:t>.</w:t>
      </w:r>
      <w:r w:rsidR="00BF753E" w:rsidRPr="00522CBF">
        <w:t>)</w:t>
      </w:r>
      <w:r w:rsidR="00522CBF">
        <w:t>, mental well-being (high-, medium- or low-risk of suicide)</w:t>
      </w:r>
      <w:r w:rsidR="00126296">
        <w:t xml:space="preserve"> etc… </w:t>
      </w:r>
      <w:r w:rsidR="00BF753E" w:rsidRPr="00522CBF">
        <w:t xml:space="preserve">. </w:t>
      </w:r>
    </w:p>
    <w:p w14:paraId="2AE3B305" w14:textId="35B6B918" w:rsidR="001C3B37" w:rsidRPr="00522CBF" w:rsidRDefault="00D91E69" w:rsidP="001C3B37">
      <w:r>
        <w:t>The r</w:t>
      </w:r>
      <w:r w:rsidR="001C3B37" w:rsidRPr="00522CBF">
        <w:t xml:space="preserve">elevant chapters in the Andy Field Textbook </w:t>
      </w:r>
      <w:r>
        <w:t>for this exercise is</w:t>
      </w:r>
      <w:r w:rsidR="001C3B37" w:rsidRPr="00522CBF">
        <w:t>:</w:t>
      </w:r>
    </w:p>
    <w:p w14:paraId="7C579603" w14:textId="77777777" w:rsidR="001C3B37" w:rsidRPr="00522CBF" w:rsidRDefault="001C3B37" w:rsidP="001C3B37">
      <w:pPr>
        <w:rPr>
          <w:b/>
          <w:color w:val="FF0000"/>
        </w:rPr>
      </w:pPr>
      <w:r w:rsidRPr="00522CBF">
        <w:rPr>
          <w:b/>
          <w:color w:val="FF0000"/>
        </w:rPr>
        <w:t>Chapter 19: Categorical Outcomes: Chi-square &amp; Log-linear analysis</w:t>
      </w:r>
    </w:p>
    <w:p w14:paraId="3A22E912" w14:textId="3060997F" w:rsidR="00E32532" w:rsidRPr="00522CBF" w:rsidRDefault="00522CBF">
      <w:r>
        <w:t>In t</w:t>
      </w:r>
      <w:r w:rsidR="008C3272" w:rsidRPr="00522CBF">
        <w:t>his week</w:t>
      </w:r>
      <w:r w:rsidR="001C3B37" w:rsidRPr="00522CBF">
        <w:t>’s</w:t>
      </w:r>
      <w:r w:rsidR="00565C32" w:rsidRPr="00522CBF">
        <w:t xml:space="preserve"> exercise</w:t>
      </w:r>
      <w:r w:rsidR="008C3272" w:rsidRPr="00522CBF">
        <w:t>s</w:t>
      </w:r>
      <w:r w:rsidR="00565C32" w:rsidRPr="00522CBF">
        <w:t xml:space="preserve"> </w:t>
      </w:r>
      <w:r>
        <w:t>we’ll first</w:t>
      </w:r>
      <w:r w:rsidR="001C3B37" w:rsidRPr="00522CBF">
        <w:t xml:space="preserve"> focus on a</w:t>
      </w:r>
      <w:r>
        <w:t xml:space="preserve"> basic type of categorical analysis that will establish some key concepts in this field of analysis. Then the second exercise will introduce a variant of th</w:t>
      </w:r>
      <w:r w:rsidR="00126296">
        <w:t>e standard regression model we’ve worked</w:t>
      </w:r>
      <w:r>
        <w:t xml:space="preserve"> with</w:t>
      </w:r>
      <w:r w:rsidR="00126296">
        <w:t xml:space="preserve"> previously</w:t>
      </w:r>
      <w:r>
        <w:t xml:space="preserve">, which with a few </w:t>
      </w:r>
      <w:r w:rsidR="00126296">
        <w:t xml:space="preserve">minor </w:t>
      </w:r>
      <w:r>
        <w:t>modifications works as well for analysing effects upon categorical dependent variables</w:t>
      </w:r>
      <w:r w:rsidR="00126296">
        <w:t xml:space="preserve"> as it does continuous ones</w:t>
      </w:r>
      <w:r w:rsidRPr="00522CBF">
        <w:t>. S</w:t>
      </w:r>
      <w:r w:rsidR="001C3B37" w:rsidRPr="00522CBF">
        <w:t>pecifically</w:t>
      </w:r>
      <w:r>
        <w:t>, we’ll focus on</w:t>
      </w:r>
      <w:r w:rsidR="001C3B37" w:rsidRPr="00522CBF">
        <w:t>:</w:t>
      </w:r>
    </w:p>
    <w:p w14:paraId="7F3E3183" w14:textId="571C0203" w:rsidR="00565C32" w:rsidRPr="00522CBF" w:rsidRDefault="00565C32" w:rsidP="00D50DA3">
      <w:pPr>
        <w:pStyle w:val="ListParagraph"/>
        <w:numPr>
          <w:ilvl w:val="3"/>
          <w:numId w:val="3"/>
        </w:numPr>
        <w:ind w:left="567"/>
      </w:pPr>
      <w:r w:rsidRPr="00522CBF">
        <w:t>How</w:t>
      </w:r>
      <w:r w:rsidR="00522CBF">
        <w:t xml:space="preserve"> to </w:t>
      </w:r>
      <w:r w:rsidR="00E32532" w:rsidRPr="00522CBF">
        <w:t xml:space="preserve">test if </w:t>
      </w:r>
      <w:r w:rsidR="00522CBF" w:rsidRPr="00522CBF">
        <w:rPr>
          <w:b/>
        </w:rPr>
        <w:t>a</w:t>
      </w:r>
      <w:r w:rsidR="001C3B37" w:rsidRPr="00522CBF">
        <w:rPr>
          <w:b/>
        </w:rPr>
        <w:t xml:space="preserve"> </w:t>
      </w:r>
      <w:r w:rsidR="00522CBF">
        <w:rPr>
          <w:b/>
        </w:rPr>
        <w:t xml:space="preserve">single </w:t>
      </w:r>
      <w:r w:rsidR="001C3B37" w:rsidRPr="00522CBF">
        <w:rPr>
          <w:b/>
        </w:rPr>
        <w:t>categorical</w:t>
      </w:r>
      <w:r w:rsidR="0037053D" w:rsidRPr="00522CBF">
        <w:rPr>
          <w:b/>
        </w:rPr>
        <w:t xml:space="preserve"> </w:t>
      </w:r>
      <w:r w:rsidRPr="00522CBF">
        <w:rPr>
          <w:b/>
        </w:rPr>
        <w:t>independent</w:t>
      </w:r>
      <w:r w:rsidR="00E32532" w:rsidRPr="00522CBF">
        <w:rPr>
          <w:b/>
        </w:rPr>
        <w:t xml:space="preserve"> variable</w:t>
      </w:r>
      <w:r w:rsidRPr="00522CBF">
        <w:t xml:space="preserve"> </w:t>
      </w:r>
      <w:r w:rsidR="00E32532" w:rsidRPr="00522CBF">
        <w:t xml:space="preserve">has an influence on </w:t>
      </w:r>
      <w:r w:rsidR="00522CBF" w:rsidRPr="00522CBF">
        <w:t>a categorical dependent variable</w:t>
      </w:r>
    </w:p>
    <w:p w14:paraId="12D2C02B" w14:textId="513F9346" w:rsidR="00E32532" w:rsidRPr="00522CBF" w:rsidRDefault="00126296" w:rsidP="008C3272">
      <w:pPr>
        <w:pStyle w:val="ListParagraph"/>
        <w:numPr>
          <w:ilvl w:val="3"/>
          <w:numId w:val="3"/>
        </w:numPr>
        <w:ind w:left="567"/>
      </w:pPr>
      <w:r>
        <w:t xml:space="preserve">How to </w:t>
      </w:r>
      <w:r w:rsidR="004A33C6" w:rsidRPr="00522CBF">
        <w:t xml:space="preserve">test if </w:t>
      </w:r>
      <w:r w:rsidR="004A33C6" w:rsidRPr="00522CBF">
        <w:rPr>
          <w:b/>
        </w:rPr>
        <w:t xml:space="preserve">more than one independent variable (either continuous or categorical) </w:t>
      </w:r>
      <w:r w:rsidR="00522CBF" w:rsidRPr="00522CBF">
        <w:t>has</w:t>
      </w:r>
      <w:r w:rsidR="004A33C6" w:rsidRPr="00522CBF">
        <w:t xml:space="preserve"> an influence on </w:t>
      </w:r>
      <w:r w:rsidR="00522CBF">
        <w:t>a</w:t>
      </w:r>
      <w:r w:rsidR="004A33C6" w:rsidRPr="00522CBF">
        <w:t xml:space="preserve"> </w:t>
      </w:r>
      <w:r w:rsidR="00522CBF" w:rsidRPr="00522CBF">
        <w:t xml:space="preserve">categorical </w:t>
      </w:r>
      <w:r>
        <w:t>dependent variable</w:t>
      </w:r>
    </w:p>
    <w:p w14:paraId="6AAADBF0" w14:textId="219B3CF8" w:rsidR="008C3272" w:rsidRPr="00995222" w:rsidRDefault="008C3272" w:rsidP="008C3272">
      <w:pPr>
        <w:rPr>
          <w:b/>
          <w:sz w:val="32"/>
          <w:szCs w:val="32"/>
        </w:rPr>
      </w:pPr>
      <w:r w:rsidRPr="00995222">
        <w:rPr>
          <w:b/>
          <w:sz w:val="32"/>
          <w:szCs w:val="32"/>
        </w:rPr>
        <w:t>Exercise 1</w:t>
      </w:r>
      <w:r w:rsidR="0037053D" w:rsidRPr="00995222">
        <w:rPr>
          <w:b/>
          <w:sz w:val="32"/>
          <w:szCs w:val="32"/>
        </w:rPr>
        <w:t>: 1 Categorical outcome</w:t>
      </w:r>
      <w:r w:rsidR="00F87BA7" w:rsidRPr="00995222">
        <w:rPr>
          <w:b/>
          <w:sz w:val="32"/>
          <w:szCs w:val="32"/>
        </w:rPr>
        <w:t xml:space="preserve"> and </w:t>
      </w:r>
      <w:r w:rsidR="0037053D" w:rsidRPr="00995222">
        <w:rPr>
          <w:b/>
          <w:sz w:val="32"/>
          <w:szCs w:val="32"/>
        </w:rPr>
        <w:t>1 Categorical predictor</w:t>
      </w:r>
    </w:p>
    <w:p w14:paraId="38591A1F" w14:textId="77777777" w:rsidR="00126296" w:rsidRPr="00126296" w:rsidRDefault="008C3272" w:rsidP="008C3272">
      <w:r w:rsidRPr="00126296">
        <w:t>Let</w:t>
      </w:r>
      <w:r w:rsidR="00866650" w:rsidRPr="00126296">
        <w:t>’</w:t>
      </w:r>
      <w:r w:rsidRPr="00126296">
        <w:t>s</w:t>
      </w:r>
      <w:r w:rsidR="00866650" w:rsidRPr="00126296">
        <w:t xml:space="preserve"> begin with the simple</w:t>
      </w:r>
      <w:r w:rsidR="00126296" w:rsidRPr="00126296">
        <w:t>st form of categorical analysis: in</w:t>
      </w:r>
      <w:r w:rsidR="00866650" w:rsidRPr="00126296">
        <w:t xml:space="preserve"> w</w:t>
      </w:r>
      <w:r w:rsidR="00126296" w:rsidRPr="00126296">
        <w:t>hich we have only two variables that</w:t>
      </w:r>
      <w:r w:rsidR="00866650" w:rsidRPr="00126296">
        <w:t xml:space="preserve"> </w:t>
      </w:r>
      <w:r w:rsidR="00126296" w:rsidRPr="00126296">
        <w:t>are both categorical, each</w:t>
      </w:r>
      <w:r w:rsidR="00866650" w:rsidRPr="00126296">
        <w:t xml:space="preserve"> only </w:t>
      </w:r>
      <w:r w:rsidR="00126296" w:rsidRPr="00126296">
        <w:t xml:space="preserve">has </w:t>
      </w:r>
      <w:r w:rsidR="00866650" w:rsidRPr="00126296">
        <w:t xml:space="preserve">two levels and we </w:t>
      </w:r>
      <w:r w:rsidR="00126296" w:rsidRPr="00126296">
        <w:t xml:space="preserve">only </w:t>
      </w:r>
      <w:r w:rsidR="00866650" w:rsidRPr="00126296">
        <w:t xml:space="preserve">wish to predict whether one </w:t>
      </w:r>
      <w:r w:rsidR="00126296" w:rsidRPr="00126296">
        <w:t xml:space="preserve">variable </w:t>
      </w:r>
      <w:r w:rsidR="00866650" w:rsidRPr="00126296">
        <w:t>has an influence on the other</w:t>
      </w:r>
      <w:r w:rsidR="003F6458" w:rsidRPr="00126296">
        <w:t xml:space="preserve">. In other words, we identify one of these two categorical variables as being the independent variable and </w:t>
      </w:r>
      <w:r w:rsidR="00650CEC" w:rsidRPr="00126296">
        <w:t>the other as the d</w:t>
      </w:r>
      <w:r w:rsidR="003F6458" w:rsidRPr="00126296">
        <w:t>ependent variable in our design</w:t>
      </w:r>
      <w:r w:rsidR="00126296" w:rsidRPr="00126296">
        <w:t xml:space="preserve"> </w:t>
      </w:r>
    </w:p>
    <w:p w14:paraId="579C4ACC" w14:textId="485B1B7F" w:rsidR="00650CEC" w:rsidRPr="00BF753E" w:rsidRDefault="00866650" w:rsidP="008C3272">
      <w:pPr>
        <w:rPr>
          <w:highlight w:val="yellow"/>
        </w:rPr>
      </w:pPr>
      <w:r w:rsidRPr="00126296">
        <w:rPr>
          <w:b/>
        </w:rPr>
        <w:lastRenderedPageBreak/>
        <w:t>Note:</w:t>
      </w:r>
      <w:r w:rsidRPr="00126296">
        <w:t xml:space="preserve"> </w:t>
      </w:r>
      <w:r w:rsidR="00650CEC" w:rsidRPr="00126296">
        <w:t>the theory I’m about to discuss is</w:t>
      </w:r>
      <w:r w:rsidRPr="00126296">
        <w:t xml:space="preserve"> covered in a more detail in the </w:t>
      </w:r>
      <w:r w:rsidR="00650CEC" w:rsidRPr="00126296">
        <w:rPr>
          <w:b/>
          <w:color w:val="FF0000"/>
        </w:rPr>
        <w:t>Andy F</w:t>
      </w:r>
      <w:r w:rsidR="00D44B5F" w:rsidRPr="00126296">
        <w:rPr>
          <w:b/>
          <w:color w:val="FF0000"/>
        </w:rPr>
        <w:t>ield textbook, Chapter 1</w:t>
      </w:r>
      <w:r w:rsidR="00650CEC" w:rsidRPr="00126296">
        <w:rPr>
          <w:b/>
          <w:color w:val="FF0000"/>
        </w:rPr>
        <w:t>9, Section 19.3</w:t>
      </w:r>
      <w:r w:rsidR="003F6458" w:rsidRPr="00126296">
        <w:t xml:space="preserve"> </w:t>
      </w:r>
    </w:p>
    <w:p w14:paraId="73B73802" w14:textId="16FFF831" w:rsidR="00650CEC" w:rsidRPr="00126296" w:rsidRDefault="000857AC" w:rsidP="008C3272">
      <w:r w:rsidRPr="00126296">
        <w:t>As an example, let’s imagine I’m interested in determining if elderly individuals who are identified as having ‘high’ blood pressure are at greater risk of being diagnosed with Vascular Dementia at some poin</w:t>
      </w:r>
      <w:r w:rsidR="00126296" w:rsidRPr="00126296">
        <w:t>t in the 5 years following that</w:t>
      </w:r>
      <w:r w:rsidRPr="00126296">
        <w:t xml:space="preserve"> blood pressure test</w:t>
      </w:r>
      <w:r w:rsidR="00126296" w:rsidRPr="00126296">
        <w:t>, compared to</w:t>
      </w:r>
      <w:r w:rsidRPr="00126296">
        <w:t xml:space="preserve"> those </w:t>
      </w:r>
      <w:r w:rsidR="00126296" w:rsidRPr="00126296">
        <w:t>where categorised as having ‘normal’ blood pressure</w:t>
      </w:r>
      <w:r w:rsidRPr="00126296">
        <w:t xml:space="preserve">. </w:t>
      </w:r>
      <w:r w:rsidR="003F6458" w:rsidRPr="00126296">
        <w:t xml:space="preserve">The best way to describe such data is in the form of a </w:t>
      </w:r>
      <w:r w:rsidR="003F6458" w:rsidRPr="00126296">
        <w:rPr>
          <w:b/>
        </w:rPr>
        <w:t xml:space="preserve">contingency </w:t>
      </w:r>
      <w:r w:rsidR="005C37FD" w:rsidRPr="00126296">
        <w:rPr>
          <w:b/>
        </w:rPr>
        <w:t>table</w:t>
      </w:r>
      <w:r w:rsidR="005C37FD" w:rsidRPr="00126296">
        <w:t>, which</w:t>
      </w:r>
      <w:r w:rsidR="003F6458" w:rsidRPr="00126296">
        <w:t xml:space="preserve"> displays the frequencies for each of these two variables </w:t>
      </w:r>
      <w:r w:rsidR="005C37FD" w:rsidRPr="00126296">
        <w:t>across rows and columns</w:t>
      </w:r>
      <w:r w:rsidR="003F6458" w:rsidRPr="00126296">
        <w:t xml:space="preserve"> (see example </w:t>
      </w:r>
      <w:r w:rsidRPr="00126296">
        <w:t>below</w:t>
      </w:r>
      <w:r w:rsidR="003F6458" w:rsidRPr="00126296">
        <w:t>).</w:t>
      </w:r>
    </w:p>
    <w:tbl>
      <w:tblPr>
        <w:tblStyle w:val="TableGrid"/>
        <w:tblW w:w="0" w:type="auto"/>
        <w:jc w:val="center"/>
        <w:tblLook w:val="04A0" w:firstRow="1" w:lastRow="0" w:firstColumn="1" w:lastColumn="0" w:noHBand="0" w:noVBand="1"/>
      </w:tblPr>
      <w:tblGrid>
        <w:gridCol w:w="2551"/>
        <w:gridCol w:w="1803"/>
        <w:gridCol w:w="1803"/>
        <w:gridCol w:w="1804"/>
      </w:tblGrid>
      <w:tr w:rsidR="000857AC" w:rsidRPr="00126296" w14:paraId="262FBACA" w14:textId="77777777" w:rsidTr="007F3F5B">
        <w:trPr>
          <w:jc w:val="center"/>
        </w:trPr>
        <w:tc>
          <w:tcPr>
            <w:tcW w:w="2551" w:type="dxa"/>
          </w:tcPr>
          <w:p w14:paraId="304A10EB" w14:textId="487E1F2F" w:rsidR="000857AC" w:rsidRPr="00126296" w:rsidRDefault="00FE4C15" w:rsidP="008B025E">
            <w:r w:rsidRPr="00126296">
              <w:rPr>
                <w:i/>
              </w:rPr>
              <w:t>Table 1</w:t>
            </w:r>
            <w:r w:rsidR="00F9783B">
              <w:rPr>
                <w:i/>
              </w:rPr>
              <w:t xml:space="preserve"> (observed)</w:t>
            </w:r>
          </w:p>
        </w:tc>
        <w:tc>
          <w:tcPr>
            <w:tcW w:w="3606" w:type="dxa"/>
            <w:gridSpan w:val="2"/>
          </w:tcPr>
          <w:p w14:paraId="2477DF7D" w14:textId="77777777" w:rsidR="000857AC" w:rsidRPr="00126296" w:rsidRDefault="000857AC" w:rsidP="008B025E">
            <w:pPr>
              <w:jc w:val="center"/>
              <w:rPr>
                <w:b/>
              </w:rPr>
            </w:pPr>
            <w:r w:rsidRPr="00126296">
              <w:rPr>
                <w:b/>
              </w:rPr>
              <w:t>DV: Vascular Dementia</w:t>
            </w:r>
          </w:p>
        </w:tc>
        <w:tc>
          <w:tcPr>
            <w:tcW w:w="1804" w:type="dxa"/>
          </w:tcPr>
          <w:p w14:paraId="25C58944" w14:textId="77777777" w:rsidR="000857AC" w:rsidRPr="00126296" w:rsidRDefault="000857AC" w:rsidP="008B025E"/>
        </w:tc>
      </w:tr>
      <w:tr w:rsidR="000857AC" w:rsidRPr="00126296" w14:paraId="58DCC7C1" w14:textId="77777777" w:rsidTr="007F3F5B">
        <w:trPr>
          <w:jc w:val="center"/>
        </w:trPr>
        <w:tc>
          <w:tcPr>
            <w:tcW w:w="2551" w:type="dxa"/>
          </w:tcPr>
          <w:p w14:paraId="101D9CFF" w14:textId="6893C015" w:rsidR="000857AC" w:rsidRPr="00126296" w:rsidRDefault="000857AC" w:rsidP="00EA5CB2">
            <w:pPr>
              <w:rPr>
                <w:b/>
              </w:rPr>
            </w:pPr>
            <w:r w:rsidRPr="00126296">
              <w:rPr>
                <w:b/>
              </w:rPr>
              <w:t>IV: Blood Pressure</w:t>
            </w:r>
          </w:p>
        </w:tc>
        <w:tc>
          <w:tcPr>
            <w:tcW w:w="1803" w:type="dxa"/>
          </w:tcPr>
          <w:p w14:paraId="5B1C8C4C" w14:textId="77777777" w:rsidR="000857AC" w:rsidRPr="00126296" w:rsidRDefault="000857AC" w:rsidP="008B025E">
            <w:pPr>
              <w:jc w:val="center"/>
              <w:rPr>
                <w:i/>
              </w:rPr>
            </w:pPr>
            <w:r w:rsidRPr="00126296">
              <w:rPr>
                <w:i/>
              </w:rPr>
              <w:t>Yes</w:t>
            </w:r>
          </w:p>
        </w:tc>
        <w:tc>
          <w:tcPr>
            <w:tcW w:w="1803" w:type="dxa"/>
          </w:tcPr>
          <w:p w14:paraId="713F1925" w14:textId="77777777" w:rsidR="000857AC" w:rsidRPr="00126296" w:rsidRDefault="000857AC" w:rsidP="008B025E">
            <w:pPr>
              <w:jc w:val="center"/>
              <w:rPr>
                <w:i/>
              </w:rPr>
            </w:pPr>
            <w:r w:rsidRPr="00126296">
              <w:rPr>
                <w:i/>
              </w:rPr>
              <w:t>No</w:t>
            </w:r>
          </w:p>
        </w:tc>
        <w:tc>
          <w:tcPr>
            <w:tcW w:w="1804" w:type="dxa"/>
          </w:tcPr>
          <w:p w14:paraId="1CB4A2F8" w14:textId="77777777" w:rsidR="000857AC" w:rsidRPr="00126296" w:rsidRDefault="000857AC" w:rsidP="008B025E">
            <w:pPr>
              <w:jc w:val="center"/>
              <w:rPr>
                <w:b/>
              </w:rPr>
            </w:pPr>
            <w:r w:rsidRPr="00126296">
              <w:rPr>
                <w:b/>
              </w:rPr>
              <w:t>Total</w:t>
            </w:r>
          </w:p>
        </w:tc>
      </w:tr>
      <w:tr w:rsidR="00EA5CB2" w:rsidRPr="00126296" w14:paraId="26059309" w14:textId="77777777" w:rsidTr="007F3F5B">
        <w:trPr>
          <w:jc w:val="center"/>
        </w:trPr>
        <w:tc>
          <w:tcPr>
            <w:tcW w:w="2551" w:type="dxa"/>
          </w:tcPr>
          <w:p w14:paraId="28E811C7" w14:textId="75D31D1F" w:rsidR="00EA5CB2" w:rsidRPr="00126296" w:rsidRDefault="00EA5CB2" w:rsidP="00EA5CB2">
            <w:pPr>
              <w:jc w:val="center"/>
              <w:rPr>
                <w:i/>
              </w:rPr>
            </w:pPr>
            <w:r w:rsidRPr="00126296">
              <w:rPr>
                <w:i/>
              </w:rPr>
              <w:t>High</w:t>
            </w:r>
          </w:p>
        </w:tc>
        <w:tc>
          <w:tcPr>
            <w:tcW w:w="1803" w:type="dxa"/>
            <w:shd w:val="clear" w:color="auto" w:fill="FFD966" w:themeFill="accent4" w:themeFillTint="99"/>
          </w:tcPr>
          <w:p w14:paraId="69FED0E3" w14:textId="77777777" w:rsidR="00EA5CB2" w:rsidRPr="00126296" w:rsidRDefault="00EA5CB2" w:rsidP="00EA5CB2">
            <w:pPr>
              <w:jc w:val="center"/>
            </w:pPr>
            <w:r w:rsidRPr="00126296">
              <w:t>28</w:t>
            </w:r>
          </w:p>
        </w:tc>
        <w:tc>
          <w:tcPr>
            <w:tcW w:w="1803" w:type="dxa"/>
            <w:shd w:val="clear" w:color="auto" w:fill="FFD966" w:themeFill="accent4" w:themeFillTint="99"/>
          </w:tcPr>
          <w:p w14:paraId="6FA08D3F" w14:textId="77777777" w:rsidR="00EA5CB2" w:rsidRPr="00126296" w:rsidRDefault="00EA5CB2" w:rsidP="00EA5CB2">
            <w:pPr>
              <w:jc w:val="center"/>
            </w:pPr>
            <w:r w:rsidRPr="00126296">
              <w:t>48</w:t>
            </w:r>
          </w:p>
        </w:tc>
        <w:tc>
          <w:tcPr>
            <w:tcW w:w="1804" w:type="dxa"/>
            <w:shd w:val="clear" w:color="auto" w:fill="A8D08D" w:themeFill="accent6" w:themeFillTint="99"/>
          </w:tcPr>
          <w:p w14:paraId="7D57A298" w14:textId="77777777" w:rsidR="00EA5CB2" w:rsidRPr="00126296" w:rsidRDefault="00EA5CB2" w:rsidP="00EA5CB2">
            <w:pPr>
              <w:jc w:val="center"/>
            </w:pPr>
            <w:r w:rsidRPr="00126296">
              <w:t>76</w:t>
            </w:r>
          </w:p>
        </w:tc>
      </w:tr>
      <w:tr w:rsidR="00EA5CB2" w:rsidRPr="00126296" w14:paraId="10745F53" w14:textId="77777777" w:rsidTr="007F3F5B">
        <w:trPr>
          <w:jc w:val="center"/>
        </w:trPr>
        <w:tc>
          <w:tcPr>
            <w:tcW w:w="2551" w:type="dxa"/>
          </w:tcPr>
          <w:p w14:paraId="3EE696D0" w14:textId="121C1260" w:rsidR="00EA5CB2" w:rsidRPr="00126296" w:rsidRDefault="00EA5CB2" w:rsidP="00EA5CB2">
            <w:pPr>
              <w:jc w:val="center"/>
              <w:rPr>
                <w:i/>
              </w:rPr>
            </w:pPr>
            <w:r w:rsidRPr="00126296">
              <w:rPr>
                <w:i/>
              </w:rPr>
              <w:t>Normal</w:t>
            </w:r>
          </w:p>
        </w:tc>
        <w:tc>
          <w:tcPr>
            <w:tcW w:w="1803" w:type="dxa"/>
            <w:shd w:val="clear" w:color="auto" w:fill="FFD966" w:themeFill="accent4" w:themeFillTint="99"/>
          </w:tcPr>
          <w:p w14:paraId="2F347B89" w14:textId="77777777" w:rsidR="00EA5CB2" w:rsidRPr="00126296" w:rsidRDefault="00EA5CB2" w:rsidP="00EA5CB2">
            <w:pPr>
              <w:jc w:val="center"/>
            </w:pPr>
            <w:r w:rsidRPr="00126296">
              <w:t>10</w:t>
            </w:r>
          </w:p>
        </w:tc>
        <w:tc>
          <w:tcPr>
            <w:tcW w:w="1803" w:type="dxa"/>
            <w:shd w:val="clear" w:color="auto" w:fill="FFD966" w:themeFill="accent4" w:themeFillTint="99"/>
          </w:tcPr>
          <w:p w14:paraId="0B7405AC" w14:textId="77777777" w:rsidR="00EA5CB2" w:rsidRPr="00126296" w:rsidRDefault="00EA5CB2" w:rsidP="00EA5CB2">
            <w:pPr>
              <w:jc w:val="center"/>
            </w:pPr>
            <w:r w:rsidRPr="00126296">
              <w:t>114</w:t>
            </w:r>
          </w:p>
        </w:tc>
        <w:tc>
          <w:tcPr>
            <w:tcW w:w="1804" w:type="dxa"/>
            <w:shd w:val="clear" w:color="auto" w:fill="A8D08D" w:themeFill="accent6" w:themeFillTint="99"/>
          </w:tcPr>
          <w:p w14:paraId="7D0A5539" w14:textId="77777777" w:rsidR="00EA5CB2" w:rsidRPr="00126296" w:rsidRDefault="00EA5CB2" w:rsidP="00EA5CB2">
            <w:pPr>
              <w:jc w:val="center"/>
            </w:pPr>
            <w:r w:rsidRPr="00126296">
              <w:t>124</w:t>
            </w:r>
          </w:p>
        </w:tc>
      </w:tr>
      <w:tr w:rsidR="000857AC" w:rsidRPr="00BF753E" w14:paraId="1D45E6CD" w14:textId="77777777" w:rsidTr="007F3F5B">
        <w:trPr>
          <w:jc w:val="center"/>
        </w:trPr>
        <w:tc>
          <w:tcPr>
            <w:tcW w:w="2551" w:type="dxa"/>
          </w:tcPr>
          <w:p w14:paraId="5B79B11E" w14:textId="77777777" w:rsidR="000857AC" w:rsidRPr="00126296" w:rsidRDefault="000857AC" w:rsidP="008B025E">
            <w:pPr>
              <w:jc w:val="center"/>
              <w:rPr>
                <w:b/>
              </w:rPr>
            </w:pPr>
            <w:r w:rsidRPr="00126296">
              <w:rPr>
                <w:b/>
              </w:rPr>
              <w:t>Total</w:t>
            </w:r>
          </w:p>
        </w:tc>
        <w:tc>
          <w:tcPr>
            <w:tcW w:w="1803" w:type="dxa"/>
            <w:shd w:val="clear" w:color="auto" w:fill="9CC2E5" w:themeFill="accent1" w:themeFillTint="99"/>
          </w:tcPr>
          <w:p w14:paraId="668CAE0D" w14:textId="77777777" w:rsidR="000857AC" w:rsidRPr="00126296" w:rsidRDefault="000857AC" w:rsidP="008B025E">
            <w:pPr>
              <w:jc w:val="center"/>
            </w:pPr>
            <w:r w:rsidRPr="00126296">
              <w:t>38</w:t>
            </w:r>
          </w:p>
        </w:tc>
        <w:tc>
          <w:tcPr>
            <w:tcW w:w="1803" w:type="dxa"/>
            <w:shd w:val="clear" w:color="auto" w:fill="9CC2E5" w:themeFill="accent1" w:themeFillTint="99"/>
          </w:tcPr>
          <w:p w14:paraId="3DFE26FA" w14:textId="77777777" w:rsidR="000857AC" w:rsidRPr="00126296" w:rsidRDefault="000857AC" w:rsidP="008B025E">
            <w:pPr>
              <w:jc w:val="center"/>
            </w:pPr>
            <w:r w:rsidRPr="00126296">
              <w:t>162</w:t>
            </w:r>
          </w:p>
        </w:tc>
        <w:tc>
          <w:tcPr>
            <w:tcW w:w="1804" w:type="dxa"/>
          </w:tcPr>
          <w:p w14:paraId="5A2A2121" w14:textId="77777777" w:rsidR="000857AC" w:rsidRPr="00126296" w:rsidRDefault="000857AC" w:rsidP="008B025E">
            <w:pPr>
              <w:jc w:val="center"/>
            </w:pPr>
            <w:r w:rsidRPr="00126296">
              <w:t>200</w:t>
            </w:r>
          </w:p>
        </w:tc>
      </w:tr>
    </w:tbl>
    <w:p w14:paraId="6CA95978" w14:textId="77777777" w:rsidR="000857AC" w:rsidRPr="00BF753E" w:rsidRDefault="000857AC" w:rsidP="000857AC">
      <w:pPr>
        <w:spacing w:after="0"/>
        <w:rPr>
          <w:b/>
          <w:highlight w:val="yellow"/>
          <w:u w:val="single"/>
        </w:rPr>
      </w:pPr>
    </w:p>
    <w:p w14:paraId="385E07FD" w14:textId="62A4F073" w:rsidR="00330BB6" w:rsidRPr="00995222" w:rsidRDefault="00330BB6" w:rsidP="008C3272">
      <w:pPr>
        <w:rPr>
          <w:b/>
          <w:sz w:val="24"/>
        </w:rPr>
      </w:pPr>
      <w:r w:rsidRPr="00995222">
        <w:rPr>
          <w:b/>
          <w:sz w:val="24"/>
        </w:rPr>
        <w:t>Null Hypothesis testing using contingency tables</w:t>
      </w:r>
    </w:p>
    <w:p w14:paraId="20E97EED" w14:textId="048A6CA4" w:rsidR="00805C2C" w:rsidRDefault="00F9783B" w:rsidP="008C3272">
      <w:r>
        <w:rPr>
          <w:noProof/>
          <w:lang w:eastAsia="en-GB"/>
        </w:rPr>
        <mc:AlternateContent>
          <mc:Choice Requires="wps">
            <w:drawing>
              <wp:anchor distT="0" distB="0" distL="114300" distR="114300" simplePos="0" relativeHeight="251715584" behindDoc="0" locked="0" layoutInCell="1" allowOverlap="1" wp14:anchorId="4F1EF47F" wp14:editId="043FFDF9">
                <wp:simplePos x="0" y="0"/>
                <wp:positionH relativeFrom="margin">
                  <wp:align>right</wp:align>
                </wp:positionH>
                <wp:positionV relativeFrom="paragraph">
                  <wp:posOffset>1339215</wp:posOffset>
                </wp:positionV>
                <wp:extent cx="5708650" cy="679450"/>
                <wp:effectExtent l="0" t="0" r="6350" b="6350"/>
                <wp:wrapNone/>
                <wp:docPr id="10" name="Rectangle 10"/>
                <wp:cNvGraphicFramePr/>
                <a:graphic xmlns:a="http://schemas.openxmlformats.org/drawingml/2006/main">
                  <a:graphicData uri="http://schemas.microsoft.com/office/word/2010/wordprocessingShape">
                    <wps:wsp>
                      <wps:cNvSpPr/>
                      <wps:spPr>
                        <a:xfrm>
                          <a:off x="0" y="0"/>
                          <a:ext cx="5708650" cy="6794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671FE8" w14:textId="63873BC6" w:rsidR="00FE2B2C" w:rsidRDefault="00FE2B2C" w:rsidP="00F9783B">
                            <w:pPr>
                              <w:spacing w:after="0"/>
                              <w:rPr>
                                <w:b/>
                                <w:color w:val="000000" w:themeColor="text1"/>
                              </w:rPr>
                            </w:pPr>
                            <w:r w:rsidRPr="00F9783B">
                              <w:rPr>
                                <w:b/>
                                <w:color w:val="000000" w:themeColor="text1"/>
                              </w:rPr>
                              <w:t>Extra tips/pointers</w:t>
                            </w:r>
                            <w:r>
                              <w:rPr>
                                <w:b/>
                                <w:color w:val="000000" w:themeColor="text1"/>
                              </w:rPr>
                              <w:t>:</w:t>
                            </w:r>
                          </w:p>
                          <w:p w14:paraId="2B9D439F" w14:textId="0D9263B7" w:rsidR="00FE2B2C" w:rsidRPr="00F9783B" w:rsidRDefault="00FE2B2C" w:rsidP="00F9783B">
                            <w:pPr>
                              <w:rPr>
                                <w:color w:val="000000" w:themeColor="text1"/>
                              </w:rPr>
                            </w:pPr>
                            <w:r w:rsidRPr="00F9783B">
                              <w:rPr>
                                <w:color w:val="000000" w:themeColor="text1"/>
                              </w:rPr>
                              <w:t xml:space="preserve">These </w:t>
                            </w:r>
                            <w:r>
                              <w:rPr>
                                <w:color w:val="000000" w:themeColor="text1"/>
                              </w:rPr>
                              <w:t xml:space="preserve">values </w:t>
                            </w:r>
                            <w:r w:rsidRPr="00F9783B">
                              <w:rPr>
                                <w:color w:val="000000" w:themeColor="text1"/>
                              </w:rPr>
                              <w:t>are sometimes referred to as the ‘counts’ in each cell of the table (e.g. 28 participants were ‘counted’ as having high blood-pressure and vascular dementia)</w:t>
                            </w:r>
                          </w:p>
                          <w:p w14:paraId="560CFAC3" w14:textId="77777777" w:rsidR="00FE2B2C" w:rsidRPr="00F9783B" w:rsidRDefault="00FE2B2C" w:rsidP="00F9783B">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F47F" id="Rectangle 10" o:spid="_x0000_s1026" style="position:absolute;margin-left:398.3pt;margin-top:105.45pt;width:449.5pt;height:5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" fillcolor="#ffc000" stroked="f" strokeweight="1pt">
                <v:textbox>
                  <w:txbxContent>
                    <w:p w14:paraId="79671FE8" w14:textId="63873BC6" w:rsidR="00FE2B2C" w:rsidRDefault="00FE2B2C" w:rsidP="00F9783B">
                      <w:pPr>
                        <w:spacing w:after="0"/>
                        <w:rPr>
                          <w:b/>
                          <w:color w:val="000000" w:themeColor="text1"/>
                        </w:rPr>
                      </w:pPr>
                      <w:r w:rsidRPr="00F9783B">
                        <w:rPr>
                          <w:b/>
                          <w:color w:val="000000" w:themeColor="text1"/>
                        </w:rPr>
                        <w:t>Extra tips/pointers</w:t>
                      </w:r>
                      <w:r>
                        <w:rPr>
                          <w:b/>
                          <w:color w:val="000000" w:themeColor="text1"/>
                        </w:rPr>
                        <w:t>:</w:t>
                      </w:r>
                    </w:p>
                    <w:p w14:paraId="2B9D439F" w14:textId="0D9263B7" w:rsidR="00FE2B2C" w:rsidRPr="00F9783B" w:rsidRDefault="00FE2B2C" w:rsidP="00F9783B">
                      <w:pPr>
                        <w:rPr>
                          <w:color w:val="000000" w:themeColor="text1"/>
                        </w:rPr>
                      </w:pPr>
                      <w:r w:rsidRPr="00F9783B">
                        <w:rPr>
                          <w:color w:val="000000" w:themeColor="text1"/>
                        </w:rPr>
                        <w:t xml:space="preserve">These </w:t>
                      </w:r>
                      <w:r>
                        <w:rPr>
                          <w:color w:val="000000" w:themeColor="text1"/>
                        </w:rPr>
                        <w:t xml:space="preserve">values </w:t>
                      </w:r>
                      <w:r w:rsidRPr="00F9783B">
                        <w:rPr>
                          <w:color w:val="000000" w:themeColor="text1"/>
                        </w:rPr>
                        <w:t>are sometimes referred to as the ‘counts’ in each cell of the table (e.g. 28 participants were ‘counted’ as having high blood-pressure and vascular dementia)</w:t>
                      </w:r>
                    </w:p>
                    <w:p w14:paraId="560CFAC3" w14:textId="77777777" w:rsidR="00FE2B2C" w:rsidRPr="00F9783B" w:rsidRDefault="00FE2B2C" w:rsidP="00F9783B">
                      <w:pPr>
                        <w:spacing w:after="0"/>
                        <w:rPr>
                          <w:b/>
                          <w:color w:val="000000" w:themeColor="text1"/>
                        </w:rPr>
                      </w:pPr>
                    </w:p>
                  </w:txbxContent>
                </v:textbox>
                <w10:wrap anchorx="margin"/>
              </v:rect>
            </w:pict>
          </mc:Fallback>
        </mc:AlternateContent>
      </w:r>
      <w:r w:rsidR="00E32532" w:rsidRPr="00805C2C">
        <w:t xml:space="preserve">Considering our </w:t>
      </w:r>
      <w:r w:rsidR="00866650" w:rsidRPr="00805C2C">
        <w:t>hypothesis</w:t>
      </w:r>
      <w:r w:rsidR="00E32532" w:rsidRPr="00805C2C">
        <w:t xml:space="preserve"> in terms of the contingency table, we can think of it as taking </w:t>
      </w:r>
      <w:r w:rsidR="00866650" w:rsidRPr="00805C2C">
        <w:t>the form of a pre</w:t>
      </w:r>
      <w:r w:rsidR="003F6458" w:rsidRPr="00805C2C">
        <w:t xml:space="preserve">diction </w:t>
      </w:r>
      <w:r w:rsidR="00077913" w:rsidRPr="00805C2C">
        <w:t xml:space="preserve">that: </w:t>
      </w:r>
      <w:r w:rsidR="00077913" w:rsidRPr="00805C2C">
        <w:rPr>
          <w:i/>
        </w:rPr>
        <w:t>the category that a</w:t>
      </w:r>
      <w:r w:rsidR="003F6458" w:rsidRPr="00805C2C">
        <w:rPr>
          <w:i/>
        </w:rPr>
        <w:t xml:space="preserve"> participant falls into</w:t>
      </w:r>
      <w:r w:rsidR="00E04254" w:rsidRPr="00805C2C">
        <w:rPr>
          <w:i/>
        </w:rPr>
        <w:t xml:space="preserve"> within </w:t>
      </w:r>
      <w:r w:rsidR="003F6458" w:rsidRPr="00805C2C">
        <w:rPr>
          <w:i/>
        </w:rPr>
        <w:t>the independent variables alters the likelihood of which category they</w:t>
      </w:r>
      <w:r w:rsidR="00E04254" w:rsidRPr="00805C2C">
        <w:rPr>
          <w:i/>
        </w:rPr>
        <w:t xml:space="preserve"> will</w:t>
      </w:r>
      <w:r w:rsidR="003F6458" w:rsidRPr="00805C2C">
        <w:rPr>
          <w:i/>
        </w:rPr>
        <w:t xml:space="preserve"> fall into within the dependent variable</w:t>
      </w:r>
      <w:r w:rsidR="003F6458" w:rsidRPr="00805C2C">
        <w:t xml:space="preserve">. </w:t>
      </w:r>
      <w:r w:rsidR="00EA5CB2" w:rsidRPr="00805C2C">
        <w:t xml:space="preserve">In other words, being a ‘High’ for </w:t>
      </w:r>
      <w:r w:rsidR="00E04254" w:rsidRPr="00805C2C">
        <w:t>blood pressure increases your odds of also being a ‘Yes’ for Vascular Dementia compared to if you were a ‘No</w:t>
      </w:r>
      <w:r w:rsidR="00EA5CB2" w:rsidRPr="00805C2C">
        <w:t>rmal</w:t>
      </w:r>
      <w:r w:rsidR="00E04254" w:rsidRPr="00805C2C">
        <w:t xml:space="preserve">’ for blood pressure. </w:t>
      </w:r>
      <w:r w:rsidR="00077913" w:rsidRPr="00805C2C">
        <w:t xml:space="preserve">We </w:t>
      </w:r>
      <w:r w:rsidR="00E04254" w:rsidRPr="00805C2C">
        <w:t>test this hypothesis</w:t>
      </w:r>
      <w:r w:rsidR="00077913" w:rsidRPr="00805C2C">
        <w:t xml:space="preserve"> by testing how significantly different from </w:t>
      </w:r>
      <w:r w:rsidR="00077913" w:rsidRPr="00805C2C">
        <w:rPr>
          <w:b/>
        </w:rPr>
        <w:t>chance</w:t>
      </w:r>
      <w:r w:rsidR="00077913" w:rsidRPr="00805C2C">
        <w:t xml:space="preserve"> the frequency distribution is across the</w:t>
      </w:r>
      <w:r w:rsidR="00805C2C" w:rsidRPr="00805C2C">
        <w:t xml:space="preserve"> cells</w:t>
      </w:r>
      <w:r w:rsidR="00077913" w:rsidRPr="00805C2C">
        <w:t xml:space="preserve"> highlighted in the yellow </w:t>
      </w:r>
      <w:r w:rsidR="00805C2C" w:rsidRPr="00805C2C">
        <w:t>in the table</w:t>
      </w:r>
      <w:r w:rsidR="00077913" w:rsidRPr="00805C2C">
        <w:t>.</w:t>
      </w:r>
      <w:r w:rsidR="007F3F5B" w:rsidRPr="00805C2C">
        <w:t xml:space="preserve"> </w:t>
      </w:r>
    </w:p>
    <w:p w14:paraId="4D767A36" w14:textId="200B52E7" w:rsidR="00F9783B" w:rsidRDefault="00F9783B" w:rsidP="008C3272"/>
    <w:p w14:paraId="6D781D0A" w14:textId="77777777" w:rsidR="00F9783B" w:rsidRDefault="00F9783B" w:rsidP="008C3272"/>
    <w:p w14:paraId="2A0DBD89" w14:textId="77777777" w:rsidR="00805C2C" w:rsidRDefault="00805C2C" w:rsidP="008C3272"/>
    <w:p w14:paraId="72F0A627" w14:textId="543061E4" w:rsidR="00E04254" w:rsidRPr="00F9783B" w:rsidRDefault="00077913" w:rsidP="008C3272">
      <w:r w:rsidRPr="00F9783B">
        <w:t>To</w:t>
      </w:r>
      <w:r w:rsidR="00F9783B" w:rsidRPr="00F9783B">
        <w:t xml:space="preserve"> flip our hypothesis around, to</w:t>
      </w:r>
      <w:r w:rsidR="007F3F5B" w:rsidRPr="00F9783B">
        <w:t xml:space="preserve"> consider it as a </w:t>
      </w:r>
      <w:r w:rsidRPr="00F9783B">
        <w:t>null hypothe</w:t>
      </w:r>
      <w:r w:rsidR="0030178F" w:rsidRPr="00F9783B">
        <w:t>sis</w:t>
      </w:r>
      <w:r w:rsidR="007F3F5B" w:rsidRPr="00F9783B">
        <w:t xml:space="preserve"> that we will</w:t>
      </w:r>
      <w:r w:rsidR="00F9783B" w:rsidRPr="00F9783B">
        <w:t xml:space="preserve"> actually</w:t>
      </w:r>
      <w:r w:rsidR="007F3F5B" w:rsidRPr="00F9783B">
        <w:t xml:space="preserve"> test our data against</w:t>
      </w:r>
      <w:r w:rsidR="0030178F" w:rsidRPr="00F9783B">
        <w:t>, we ask if the distribution of observations</w:t>
      </w:r>
      <w:r w:rsidRPr="00F9783B">
        <w:t xml:space="preserve"> we see in the table are likely due to </w:t>
      </w:r>
      <w:r w:rsidR="000857AC" w:rsidRPr="00F9783B">
        <w:t>‘</w:t>
      </w:r>
      <w:r w:rsidRPr="00F9783B">
        <w:t>random chance</w:t>
      </w:r>
      <w:r w:rsidR="007F3F5B" w:rsidRPr="00F9783B">
        <w:t>’</w:t>
      </w:r>
      <w:r w:rsidRPr="00F9783B">
        <w:t xml:space="preserve"> allocation. For example, even if there was no relationship between blood pressure and vascular dementia and we looked at the 200 elderly individuals</w:t>
      </w:r>
      <w:r w:rsidR="0030178F" w:rsidRPr="00F9783B">
        <w:t xml:space="preserve"> in this</w:t>
      </w:r>
      <w:r w:rsidRPr="00F9783B">
        <w:t xml:space="preserve"> example we might</w:t>
      </w:r>
      <w:r w:rsidR="000857AC" w:rsidRPr="00F9783B">
        <w:t xml:space="preserve"> expect some of these people who happened to </w:t>
      </w:r>
      <w:r w:rsidRPr="00F9783B">
        <w:t>have high blood pressure</w:t>
      </w:r>
      <w:r w:rsidR="00E04254" w:rsidRPr="00F9783B">
        <w:t xml:space="preserve"> would</w:t>
      </w:r>
      <w:r w:rsidR="000857AC" w:rsidRPr="00F9783B">
        <w:t xml:space="preserve"> go on </w:t>
      </w:r>
      <w:r w:rsidR="00F9783B" w:rsidRPr="00F9783B">
        <w:t>to</w:t>
      </w:r>
      <w:r w:rsidR="000857AC" w:rsidRPr="00F9783B">
        <w:t xml:space="preserve"> develop dementia.</w:t>
      </w:r>
      <w:r w:rsidR="00E04254" w:rsidRPr="00F9783B">
        <w:t xml:space="preserve"> Similarly, we’d expect some with</w:t>
      </w:r>
      <w:r w:rsidR="00EA5CB2" w:rsidRPr="00F9783B">
        <w:t xml:space="preserve"> normal </w:t>
      </w:r>
      <w:r w:rsidR="00E04254" w:rsidRPr="00F9783B">
        <w:t>blood pressure to go on to develop dementia</w:t>
      </w:r>
      <w:r w:rsidR="00EA5CB2" w:rsidRPr="00F9783B">
        <w:t xml:space="preserve"> too</w:t>
      </w:r>
      <w:r w:rsidR="00E04254" w:rsidRPr="00F9783B">
        <w:t xml:space="preserve">. If there was no systematic effect of blood pressure on your risk of dementia we’d subsequently anticipate that the proportion of people who </w:t>
      </w:r>
      <w:r w:rsidR="00E04254" w:rsidRPr="00F9783B">
        <w:rPr>
          <w:i/>
        </w:rPr>
        <w:t>overall</w:t>
      </w:r>
      <w:r w:rsidR="00E04254" w:rsidRPr="00F9783B">
        <w:t xml:space="preserve"> go on to develop </w:t>
      </w:r>
      <w:r w:rsidR="007F3F5B" w:rsidRPr="00F9783B">
        <w:t>Dementia would be very</w:t>
      </w:r>
      <w:r w:rsidR="00E04254" w:rsidRPr="00F9783B">
        <w:t xml:space="preserve"> similar to the proportion</w:t>
      </w:r>
      <w:r w:rsidR="007F3F5B" w:rsidRPr="00F9783B">
        <w:t>s</w:t>
      </w:r>
      <w:r w:rsidR="00E04254" w:rsidRPr="00F9783B">
        <w:t xml:space="preserve"> </w:t>
      </w:r>
      <w:r w:rsidR="00E04254" w:rsidRPr="00F9783B">
        <w:rPr>
          <w:i/>
        </w:rPr>
        <w:t>within each Blood pressure group</w:t>
      </w:r>
      <w:r w:rsidR="00E04254" w:rsidRPr="00F9783B">
        <w:t xml:space="preserve"> </w:t>
      </w:r>
      <w:r w:rsidR="00F9783B" w:rsidRPr="00F9783B">
        <w:t xml:space="preserve">that go on to develop dementia </w:t>
      </w:r>
      <w:r w:rsidR="00E04254" w:rsidRPr="00F9783B">
        <w:t xml:space="preserve">(i.e. the risk of developing dementia is approximately the same irrespective if </w:t>
      </w:r>
      <w:r w:rsidR="00EA5CB2" w:rsidRPr="00F9783B">
        <w:t>you’re ‘High’ or</w:t>
      </w:r>
      <w:r w:rsidR="00E04254" w:rsidRPr="00F9783B">
        <w:t xml:space="preserve"> ‘No</w:t>
      </w:r>
      <w:r w:rsidR="00EA5CB2" w:rsidRPr="00F9783B">
        <w:t>rmal</w:t>
      </w:r>
      <w:r w:rsidR="00E04254" w:rsidRPr="00F9783B">
        <w:t>’ for</w:t>
      </w:r>
      <w:r w:rsidR="00EA5CB2" w:rsidRPr="00F9783B">
        <w:t xml:space="preserve"> your</w:t>
      </w:r>
      <w:r w:rsidR="00E04254" w:rsidRPr="00F9783B">
        <w:t xml:space="preserve"> blood pressure)</w:t>
      </w:r>
      <w:r w:rsidR="00F9783B" w:rsidRPr="00F9783B">
        <w:t>.</w:t>
      </w:r>
    </w:p>
    <w:p w14:paraId="76A8DEAE" w14:textId="3A328AE8" w:rsidR="007F3F5B" w:rsidRPr="00F9783B" w:rsidRDefault="00077913" w:rsidP="008C3272">
      <w:r w:rsidRPr="00F9783B">
        <w:t>The question we’re</w:t>
      </w:r>
      <w:r w:rsidR="005C37FD" w:rsidRPr="00F9783B">
        <w:t xml:space="preserve"> therefore interested in</w:t>
      </w:r>
      <w:r w:rsidR="0030178F" w:rsidRPr="00F9783B">
        <w:t xml:space="preserve"> asking </w:t>
      </w:r>
      <w:r w:rsidR="00F9783B" w:rsidRPr="00F9783B">
        <w:t>statistiscally</w:t>
      </w:r>
      <w:r w:rsidR="0030178F" w:rsidRPr="00F9783B">
        <w:t xml:space="preserve"> </w:t>
      </w:r>
      <w:r w:rsidR="005C37FD" w:rsidRPr="00F9783B">
        <w:t xml:space="preserve">is whether the actual </w:t>
      </w:r>
      <w:r w:rsidR="005C37FD" w:rsidRPr="00F9783B">
        <w:rPr>
          <w:b/>
        </w:rPr>
        <w:t xml:space="preserve">observed </w:t>
      </w:r>
      <w:r w:rsidR="0030178F" w:rsidRPr="00F9783B">
        <w:rPr>
          <w:b/>
        </w:rPr>
        <w:t xml:space="preserve">frequency </w:t>
      </w:r>
      <w:r w:rsidR="005C37FD" w:rsidRPr="00F9783B">
        <w:rPr>
          <w:b/>
        </w:rPr>
        <w:t>distribution</w:t>
      </w:r>
      <w:r w:rsidR="005C37FD" w:rsidRPr="00F9783B">
        <w:t xml:space="preserve"> </w:t>
      </w:r>
      <w:r w:rsidR="007F3F5B" w:rsidRPr="00F9783B">
        <w:t>(</w:t>
      </w:r>
      <w:r w:rsidR="00F9783B">
        <w:t xml:space="preserve">illustrated </w:t>
      </w:r>
      <w:r w:rsidR="007F3F5B" w:rsidRPr="00F9783B">
        <w:t xml:space="preserve">in the </w:t>
      </w:r>
      <w:r w:rsidR="00E04254" w:rsidRPr="00F9783B">
        <w:t>table</w:t>
      </w:r>
      <w:r w:rsidR="007F3F5B" w:rsidRPr="00F9783B">
        <w:t xml:space="preserve"> above</w:t>
      </w:r>
      <w:r w:rsidR="00E04254" w:rsidRPr="00F9783B">
        <w:t xml:space="preserve">) </w:t>
      </w:r>
      <w:r w:rsidR="005C37FD" w:rsidRPr="00F9783B">
        <w:t>is significa</w:t>
      </w:r>
      <w:r w:rsidR="00E04254" w:rsidRPr="00F9783B">
        <w:t xml:space="preserve">ntly different enough from an </w:t>
      </w:r>
      <w:r w:rsidR="00E04254" w:rsidRPr="00F9783B">
        <w:rPr>
          <w:b/>
        </w:rPr>
        <w:t>expected frequency distribution</w:t>
      </w:r>
      <w:r w:rsidR="00E04254" w:rsidRPr="00F9783B">
        <w:t xml:space="preserve"> based on the null-hypothesis, as </w:t>
      </w:r>
      <w:r w:rsidR="005C37FD" w:rsidRPr="00F9783B">
        <w:t>described in the previous paragraph</w:t>
      </w:r>
      <w:r w:rsidR="00E04254" w:rsidRPr="00F9783B">
        <w:t xml:space="preserve">. </w:t>
      </w:r>
      <w:r w:rsidR="005C37FD" w:rsidRPr="00F9783B">
        <w:t xml:space="preserve"> </w:t>
      </w:r>
    </w:p>
    <w:p w14:paraId="6A2427E6" w14:textId="05DA44D3" w:rsidR="0078446E" w:rsidRPr="000D6688" w:rsidRDefault="005C37FD" w:rsidP="008C3272">
      <w:r w:rsidRPr="000D6688">
        <w:t>Can you illustrate in the table below</w:t>
      </w:r>
      <w:r w:rsidR="00F9783B" w:rsidRPr="000D6688">
        <w:t xml:space="preserve"> on the next page the values you would expect in each cell were distributions to be consistent with</w:t>
      </w:r>
      <w:r w:rsidR="0078446E" w:rsidRPr="000D6688">
        <w:t xml:space="preserve"> </w:t>
      </w:r>
      <w:r w:rsidR="00421FD7" w:rsidRPr="000D6688">
        <w:t>20</w:t>
      </w:r>
      <w:r w:rsidR="00F9783B" w:rsidRPr="000D6688">
        <w:t>% of the sample going</w:t>
      </w:r>
      <w:r w:rsidR="0078446E" w:rsidRPr="000D6688">
        <w:t xml:space="preserve"> on to develop vascular dementia</w:t>
      </w:r>
      <w:r w:rsidR="00F9783B" w:rsidRPr="000D6688">
        <w:t xml:space="preserve"> and the null hypothesis also being true</w:t>
      </w:r>
      <w:r w:rsidRPr="000D6688">
        <w:t>:</w:t>
      </w:r>
    </w:p>
    <w:tbl>
      <w:tblPr>
        <w:tblStyle w:val="TableGrid"/>
        <w:tblW w:w="0" w:type="auto"/>
        <w:jc w:val="center"/>
        <w:tblLook w:val="04A0" w:firstRow="1" w:lastRow="0" w:firstColumn="1" w:lastColumn="0" w:noHBand="0" w:noVBand="1"/>
      </w:tblPr>
      <w:tblGrid>
        <w:gridCol w:w="2551"/>
        <w:gridCol w:w="1803"/>
        <w:gridCol w:w="1803"/>
        <w:gridCol w:w="1804"/>
      </w:tblGrid>
      <w:tr w:rsidR="005C37FD" w:rsidRPr="000D6688" w14:paraId="357A9DB5" w14:textId="77777777" w:rsidTr="007F3F5B">
        <w:trPr>
          <w:jc w:val="center"/>
        </w:trPr>
        <w:tc>
          <w:tcPr>
            <w:tcW w:w="2551" w:type="dxa"/>
          </w:tcPr>
          <w:p w14:paraId="746A8131" w14:textId="36395170" w:rsidR="005C37FD" w:rsidRPr="000D6688" w:rsidRDefault="00FE4C15" w:rsidP="000271C4">
            <w:r w:rsidRPr="000D6688">
              <w:rPr>
                <w:i/>
              </w:rPr>
              <w:lastRenderedPageBreak/>
              <w:t>Table 2</w:t>
            </w:r>
            <w:r w:rsidR="00F9783B" w:rsidRPr="000D6688">
              <w:rPr>
                <w:i/>
              </w:rPr>
              <w:t xml:space="preserve"> (expected)</w:t>
            </w:r>
          </w:p>
        </w:tc>
        <w:tc>
          <w:tcPr>
            <w:tcW w:w="3606" w:type="dxa"/>
            <w:gridSpan w:val="2"/>
          </w:tcPr>
          <w:p w14:paraId="34EB2053" w14:textId="77777777" w:rsidR="005C37FD" w:rsidRPr="000D6688" w:rsidRDefault="005C37FD" w:rsidP="000271C4">
            <w:pPr>
              <w:jc w:val="center"/>
              <w:rPr>
                <w:b/>
              </w:rPr>
            </w:pPr>
            <w:r w:rsidRPr="000D6688">
              <w:rPr>
                <w:b/>
              </w:rPr>
              <w:t>DV: Vascular Dementia</w:t>
            </w:r>
          </w:p>
        </w:tc>
        <w:tc>
          <w:tcPr>
            <w:tcW w:w="1804" w:type="dxa"/>
          </w:tcPr>
          <w:p w14:paraId="3B43DCCE" w14:textId="77777777" w:rsidR="005C37FD" w:rsidRPr="000D6688" w:rsidRDefault="005C37FD" w:rsidP="000271C4"/>
        </w:tc>
      </w:tr>
      <w:tr w:rsidR="005C37FD" w:rsidRPr="000D6688" w14:paraId="7E4526DD" w14:textId="77777777" w:rsidTr="007F3F5B">
        <w:trPr>
          <w:jc w:val="center"/>
        </w:trPr>
        <w:tc>
          <w:tcPr>
            <w:tcW w:w="2551" w:type="dxa"/>
          </w:tcPr>
          <w:p w14:paraId="3C00FE8C" w14:textId="301FC9FB" w:rsidR="005C37FD" w:rsidRPr="000D6688" w:rsidRDefault="005C37FD" w:rsidP="00EA5CB2">
            <w:pPr>
              <w:rPr>
                <w:b/>
              </w:rPr>
            </w:pPr>
            <w:r w:rsidRPr="000D6688">
              <w:rPr>
                <w:b/>
              </w:rPr>
              <w:t>IV: Blood Pressure</w:t>
            </w:r>
          </w:p>
        </w:tc>
        <w:tc>
          <w:tcPr>
            <w:tcW w:w="1803" w:type="dxa"/>
          </w:tcPr>
          <w:p w14:paraId="0D3219E1" w14:textId="77777777" w:rsidR="005C37FD" w:rsidRPr="000D6688" w:rsidRDefault="005C37FD" w:rsidP="000271C4">
            <w:pPr>
              <w:jc w:val="center"/>
              <w:rPr>
                <w:i/>
              </w:rPr>
            </w:pPr>
            <w:r w:rsidRPr="000D6688">
              <w:rPr>
                <w:i/>
              </w:rPr>
              <w:t>Yes</w:t>
            </w:r>
          </w:p>
        </w:tc>
        <w:tc>
          <w:tcPr>
            <w:tcW w:w="1803" w:type="dxa"/>
          </w:tcPr>
          <w:p w14:paraId="5617781F" w14:textId="77777777" w:rsidR="005C37FD" w:rsidRPr="000D6688" w:rsidRDefault="005C37FD" w:rsidP="000271C4">
            <w:pPr>
              <w:jc w:val="center"/>
              <w:rPr>
                <w:i/>
              </w:rPr>
            </w:pPr>
            <w:r w:rsidRPr="000D6688">
              <w:rPr>
                <w:i/>
              </w:rPr>
              <w:t>No</w:t>
            </w:r>
          </w:p>
        </w:tc>
        <w:tc>
          <w:tcPr>
            <w:tcW w:w="1804" w:type="dxa"/>
          </w:tcPr>
          <w:p w14:paraId="5D681D9E" w14:textId="77777777" w:rsidR="005C37FD" w:rsidRPr="000D6688" w:rsidRDefault="005C37FD" w:rsidP="000271C4">
            <w:pPr>
              <w:jc w:val="center"/>
              <w:rPr>
                <w:b/>
              </w:rPr>
            </w:pPr>
            <w:r w:rsidRPr="000D6688">
              <w:rPr>
                <w:b/>
              </w:rPr>
              <w:t>Total</w:t>
            </w:r>
          </w:p>
        </w:tc>
      </w:tr>
      <w:tr w:rsidR="00EA5CB2" w:rsidRPr="000D6688" w14:paraId="6A51B738" w14:textId="77777777" w:rsidTr="007F3F5B">
        <w:trPr>
          <w:jc w:val="center"/>
        </w:trPr>
        <w:tc>
          <w:tcPr>
            <w:tcW w:w="2551" w:type="dxa"/>
          </w:tcPr>
          <w:p w14:paraId="3DF0DEC7" w14:textId="3FFF3A0D" w:rsidR="00EA5CB2" w:rsidRPr="000D6688" w:rsidRDefault="00EA5CB2" w:rsidP="00EA5CB2">
            <w:pPr>
              <w:jc w:val="center"/>
              <w:rPr>
                <w:i/>
              </w:rPr>
            </w:pPr>
            <w:r w:rsidRPr="000D6688">
              <w:rPr>
                <w:i/>
              </w:rPr>
              <w:t>High</w:t>
            </w:r>
          </w:p>
        </w:tc>
        <w:tc>
          <w:tcPr>
            <w:tcW w:w="1803" w:type="dxa"/>
            <w:shd w:val="clear" w:color="auto" w:fill="FFD966" w:themeFill="accent4" w:themeFillTint="99"/>
          </w:tcPr>
          <w:p w14:paraId="5C9F40BF" w14:textId="59A066F0" w:rsidR="00EA5CB2" w:rsidRPr="000D6688" w:rsidRDefault="00EA5CB2" w:rsidP="00EA5CB2">
            <w:pPr>
              <w:jc w:val="center"/>
              <w:rPr>
                <w:color w:val="FF0000"/>
              </w:rPr>
            </w:pPr>
            <w:r w:rsidRPr="000D6688">
              <w:rPr>
                <w:color w:val="FF0000"/>
              </w:rPr>
              <w:t>15</w:t>
            </w:r>
          </w:p>
        </w:tc>
        <w:tc>
          <w:tcPr>
            <w:tcW w:w="1803" w:type="dxa"/>
            <w:shd w:val="clear" w:color="auto" w:fill="FFD966" w:themeFill="accent4" w:themeFillTint="99"/>
          </w:tcPr>
          <w:p w14:paraId="6483D206" w14:textId="66FC3379" w:rsidR="00EA5CB2" w:rsidRPr="000D6688" w:rsidRDefault="00EA5CB2" w:rsidP="00EA5CB2">
            <w:pPr>
              <w:jc w:val="center"/>
              <w:rPr>
                <w:color w:val="FF0000"/>
              </w:rPr>
            </w:pPr>
            <w:r w:rsidRPr="000D6688">
              <w:rPr>
                <w:color w:val="FF0000"/>
              </w:rPr>
              <w:t>61</w:t>
            </w:r>
          </w:p>
        </w:tc>
        <w:tc>
          <w:tcPr>
            <w:tcW w:w="1804" w:type="dxa"/>
            <w:shd w:val="clear" w:color="auto" w:fill="A8D08D" w:themeFill="accent6" w:themeFillTint="99"/>
          </w:tcPr>
          <w:p w14:paraId="301D2CF0" w14:textId="77777777" w:rsidR="00EA5CB2" w:rsidRPr="000D6688" w:rsidRDefault="00EA5CB2" w:rsidP="00EA5CB2">
            <w:pPr>
              <w:jc w:val="center"/>
              <w:rPr>
                <w:color w:val="000000" w:themeColor="text1"/>
              </w:rPr>
            </w:pPr>
            <w:r w:rsidRPr="000D6688">
              <w:rPr>
                <w:color w:val="000000" w:themeColor="text1"/>
              </w:rPr>
              <w:t>76</w:t>
            </w:r>
          </w:p>
        </w:tc>
      </w:tr>
      <w:tr w:rsidR="00EA5CB2" w:rsidRPr="000D6688" w14:paraId="332EBA95" w14:textId="77777777" w:rsidTr="007F3F5B">
        <w:trPr>
          <w:jc w:val="center"/>
        </w:trPr>
        <w:tc>
          <w:tcPr>
            <w:tcW w:w="2551" w:type="dxa"/>
          </w:tcPr>
          <w:p w14:paraId="5BEEDCD9" w14:textId="13717DF7" w:rsidR="00EA5CB2" w:rsidRPr="000D6688" w:rsidRDefault="00EA5CB2" w:rsidP="00EA5CB2">
            <w:pPr>
              <w:jc w:val="center"/>
              <w:rPr>
                <w:i/>
              </w:rPr>
            </w:pPr>
            <w:r w:rsidRPr="000D6688">
              <w:rPr>
                <w:i/>
              </w:rPr>
              <w:t>Normal</w:t>
            </w:r>
          </w:p>
        </w:tc>
        <w:tc>
          <w:tcPr>
            <w:tcW w:w="1803" w:type="dxa"/>
            <w:shd w:val="clear" w:color="auto" w:fill="FFD966" w:themeFill="accent4" w:themeFillTint="99"/>
          </w:tcPr>
          <w:p w14:paraId="759B542F" w14:textId="1EA0A622" w:rsidR="00EA5CB2" w:rsidRPr="000D6688" w:rsidRDefault="00EA5CB2" w:rsidP="00EA5CB2">
            <w:pPr>
              <w:jc w:val="center"/>
              <w:rPr>
                <w:color w:val="FF0000"/>
              </w:rPr>
            </w:pPr>
            <w:r w:rsidRPr="000D6688">
              <w:rPr>
                <w:color w:val="FF0000"/>
              </w:rPr>
              <w:t>25</w:t>
            </w:r>
          </w:p>
        </w:tc>
        <w:tc>
          <w:tcPr>
            <w:tcW w:w="1803" w:type="dxa"/>
            <w:shd w:val="clear" w:color="auto" w:fill="FFD966" w:themeFill="accent4" w:themeFillTint="99"/>
          </w:tcPr>
          <w:p w14:paraId="62F989BB" w14:textId="0F2CA40B" w:rsidR="00EA5CB2" w:rsidRPr="000D6688" w:rsidRDefault="00EA5CB2" w:rsidP="00EA5CB2">
            <w:pPr>
              <w:jc w:val="center"/>
              <w:rPr>
                <w:color w:val="FF0000"/>
              </w:rPr>
            </w:pPr>
            <w:r w:rsidRPr="000D6688">
              <w:rPr>
                <w:color w:val="FF0000"/>
              </w:rPr>
              <w:t>99</w:t>
            </w:r>
          </w:p>
        </w:tc>
        <w:tc>
          <w:tcPr>
            <w:tcW w:w="1804" w:type="dxa"/>
            <w:shd w:val="clear" w:color="auto" w:fill="A8D08D" w:themeFill="accent6" w:themeFillTint="99"/>
          </w:tcPr>
          <w:p w14:paraId="1A25B21D" w14:textId="77777777" w:rsidR="00EA5CB2" w:rsidRPr="000D6688" w:rsidRDefault="00EA5CB2" w:rsidP="00EA5CB2">
            <w:pPr>
              <w:jc w:val="center"/>
              <w:rPr>
                <w:color w:val="000000" w:themeColor="text1"/>
              </w:rPr>
            </w:pPr>
            <w:r w:rsidRPr="000D6688">
              <w:rPr>
                <w:color w:val="000000" w:themeColor="text1"/>
              </w:rPr>
              <w:t>124</w:t>
            </w:r>
          </w:p>
        </w:tc>
      </w:tr>
      <w:tr w:rsidR="005C37FD" w:rsidRPr="000D6688" w14:paraId="46AC9B13" w14:textId="77777777" w:rsidTr="007F3F5B">
        <w:trPr>
          <w:jc w:val="center"/>
        </w:trPr>
        <w:tc>
          <w:tcPr>
            <w:tcW w:w="2551" w:type="dxa"/>
          </w:tcPr>
          <w:p w14:paraId="22B8BAE0" w14:textId="11C8CE30" w:rsidR="005C37FD" w:rsidRPr="000D6688" w:rsidRDefault="005C37FD" w:rsidP="000271C4">
            <w:pPr>
              <w:jc w:val="center"/>
              <w:rPr>
                <w:b/>
              </w:rPr>
            </w:pPr>
            <w:r w:rsidRPr="000D6688">
              <w:rPr>
                <w:b/>
              </w:rPr>
              <w:t>Total</w:t>
            </w:r>
          </w:p>
        </w:tc>
        <w:tc>
          <w:tcPr>
            <w:tcW w:w="1803" w:type="dxa"/>
            <w:shd w:val="clear" w:color="auto" w:fill="9CC2E5" w:themeFill="accent1" w:themeFillTint="99"/>
          </w:tcPr>
          <w:p w14:paraId="23E5E790" w14:textId="5B1CEB23" w:rsidR="005C37FD" w:rsidRPr="000D6688" w:rsidRDefault="00421FD7" w:rsidP="000271C4">
            <w:pPr>
              <w:jc w:val="center"/>
              <w:rPr>
                <w:color w:val="FF0000"/>
              </w:rPr>
            </w:pPr>
            <w:r w:rsidRPr="000D6688">
              <w:rPr>
                <w:color w:val="FF0000"/>
              </w:rPr>
              <w:t>4</w:t>
            </w:r>
            <w:r w:rsidR="0078446E" w:rsidRPr="000D6688">
              <w:rPr>
                <w:color w:val="FF0000"/>
              </w:rPr>
              <w:t>0</w:t>
            </w:r>
          </w:p>
        </w:tc>
        <w:tc>
          <w:tcPr>
            <w:tcW w:w="1803" w:type="dxa"/>
            <w:shd w:val="clear" w:color="auto" w:fill="9CC2E5" w:themeFill="accent1" w:themeFillTint="99"/>
          </w:tcPr>
          <w:p w14:paraId="45F13E07" w14:textId="4D8EF6E7" w:rsidR="005C37FD" w:rsidRPr="000D6688" w:rsidRDefault="00421FD7" w:rsidP="000271C4">
            <w:pPr>
              <w:jc w:val="center"/>
              <w:rPr>
                <w:color w:val="FF0000"/>
              </w:rPr>
            </w:pPr>
            <w:r w:rsidRPr="000D6688">
              <w:rPr>
                <w:color w:val="FF0000"/>
              </w:rPr>
              <w:t>16</w:t>
            </w:r>
            <w:r w:rsidR="0078446E" w:rsidRPr="000D6688">
              <w:rPr>
                <w:color w:val="FF0000"/>
              </w:rPr>
              <w:t>0</w:t>
            </w:r>
          </w:p>
        </w:tc>
        <w:tc>
          <w:tcPr>
            <w:tcW w:w="1804" w:type="dxa"/>
          </w:tcPr>
          <w:p w14:paraId="52E56DA8" w14:textId="77777777" w:rsidR="005C37FD" w:rsidRPr="000D6688" w:rsidRDefault="005C37FD" w:rsidP="000271C4">
            <w:pPr>
              <w:jc w:val="center"/>
            </w:pPr>
            <w:r w:rsidRPr="000D6688">
              <w:t>200</w:t>
            </w:r>
          </w:p>
        </w:tc>
      </w:tr>
    </w:tbl>
    <w:p w14:paraId="6FE37BD3" w14:textId="77777777" w:rsidR="007F3F5B" w:rsidRPr="000D6688" w:rsidRDefault="007F3F5B"/>
    <w:p w14:paraId="561DEB63" w14:textId="1347A350" w:rsidR="00325440" w:rsidRPr="000D6688" w:rsidRDefault="00F9783B">
      <w:pPr>
        <w:rPr>
          <w:b/>
        </w:rPr>
      </w:pPr>
      <w:r w:rsidRPr="000D6688">
        <w:rPr>
          <w:noProof/>
          <w:lang w:eastAsia="en-GB"/>
        </w:rPr>
        <mc:AlternateContent>
          <mc:Choice Requires="wps">
            <w:drawing>
              <wp:anchor distT="45720" distB="45720" distL="114300" distR="114300" simplePos="0" relativeHeight="251679744" behindDoc="0" locked="0" layoutInCell="1" allowOverlap="1" wp14:anchorId="68922C4E" wp14:editId="77454462">
                <wp:simplePos x="0" y="0"/>
                <wp:positionH relativeFrom="margin">
                  <wp:align>right</wp:align>
                </wp:positionH>
                <wp:positionV relativeFrom="paragraph">
                  <wp:posOffset>899795</wp:posOffset>
                </wp:positionV>
                <wp:extent cx="5705475" cy="15621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562100"/>
                        </a:xfrm>
                        <a:prstGeom prst="rect">
                          <a:avLst/>
                        </a:prstGeom>
                        <a:solidFill>
                          <a:srgbClr val="FFFFFF"/>
                        </a:solidFill>
                        <a:ln w="9525">
                          <a:solidFill>
                            <a:srgbClr val="000000"/>
                          </a:solidFill>
                          <a:miter lim="800000"/>
                          <a:headEnd/>
                          <a:tailEnd/>
                        </a:ln>
                      </wps:spPr>
                      <wps:txbx>
                        <w:txbxContent>
                          <w:p w14:paraId="4CCB4228" w14:textId="77777777" w:rsidR="00FE2B2C" w:rsidRDefault="00FE2B2C" w:rsidP="00D424DF">
                            <w:pPr>
                              <w:pStyle w:val="CommentText"/>
                              <w:rPr>
                                <w:sz w:val="22"/>
                              </w:rPr>
                            </w:pPr>
                            <w:r>
                              <w:rPr>
                                <w:sz w:val="22"/>
                              </w:rPr>
                              <w:t>If you compare the</w:t>
                            </w:r>
                            <w:r w:rsidRPr="00D424DF">
                              <w:rPr>
                                <w:sz w:val="22"/>
                              </w:rPr>
                              <w:t>s</w:t>
                            </w:r>
                            <w:r>
                              <w:rPr>
                                <w:sz w:val="22"/>
                              </w:rPr>
                              <w:t>e expected values to</w:t>
                            </w:r>
                            <w:r w:rsidRPr="00D424DF">
                              <w:rPr>
                                <w:sz w:val="22"/>
                              </w:rPr>
                              <w:t xml:space="preserve"> the actual </w:t>
                            </w:r>
                            <w:r>
                              <w:rPr>
                                <w:sz w:val="22"/>
                              </w:rPr>
                              <w:t xml:space="preserve">(observed) </w:t>
                            </w:r>
                            <w:r w:rsidRPr="00D424DF">
                              <w:rPr>
                                <w:sz w:val="22"/>
                              </w:rPr>
                              <w:t>data there’s quite clear deviation from th</w:t>
                            </w:r>
                            <w:r>
                              <w:rPr>
                                <w:sz w:val="22"/>
                              </w:rPr>
                              <w:t>e actual counts. A much higher p</w:t>
                            </w:r>
                            <w:r w:rsidRPr="00D424DF">
                              <w:rPr>
                                <w:sz w:val="22"/>
                              </w:rPr>
                              <w:t xml:space="preserve">roportion of those individuals with high blood pressure appear to also have developed vascular dementia than we might otherwise </w:t>
                            </w:r>
                            <w:r>
                              <w:rPr>
                                <w:sz w:val="22"/>
                              </w:rPr>
                              <w:t xml:space="preserve">have </w:t>
                            </w:r>
                            <w:r w:rsidRPr="00D424DF">
                              <w:rPr>
                                <w:sz w:val="22"/>
                              </w:rPr>
                              <w:t>anticipate</w:t>
                            </w:r>
                            <w:r>
                              <w:rPr>
                                <w:sz w:val="22"/>
                              </w:rPr>
                              <w:t>d if there was no relationship</w:t>
                            </w:r>
                            <w:r w:rsidRPr="00D424DF">
                              <w:rPr>
                                <w:sz w:val="22"/>
                              </w:rPr>
                              <w:t xml:space="preserve"> (i.e. 36% [28/76] rather than 20%</w:t>
                            </w:r>
                            <w:r>
                              <w:rPr>
                                <w:sz w:val="22"/>
                              </w:rPr>
                              <w:t xml:space="preserve"> </w:t>
                            </w:r>
                            <w:r w:rsidRPr="00D424DF">
                              <w:rPr>
                                <w:sz w:val="22"/>
                              </w:rPr>
                              <w:t>[15/76])</w:t>
                            </w:r>
                            <w:r>
                              <w:rPr>
                                <w:sz w:val="22"/>
                              </w:rPr>
                              <w:t xml:space="preserve">. Conversely, far fewer people with normal blood pressure develop vascular dementia than expected (i.e. 8% [10/124] rather than 20% [25/124]). </w:t>
                            </w:r>
                          </w:p>
                          <w:p w14:paraId="177B3ABF" w14:textId="6645A79D" w:rsidR="00FE2B2C" w:rsidRPr="00D424DF" w:rsidRDefault="00FE2B2C" w:rsidP="00D424DF">
                            <w:pPr>
                              <w:pStyle w:val="CommentText"/>
                              <w:rPr>
                                <w:sz w:val="22"/>
                              </w:rPr>
                            </w:pPr>
                            <w:r>
                              <w:rPr>
                                <w:sz w:val="22"/>
                              </w:rPr>
                              <w:t>This discrepancy would have me doubtful that the data is consistent with the null hypothesis.</w:t>
                            </w:r>
                          </w:p>
                          <w:p w14:paraId="1B1B8F3D" w14:textId="7756F43C" w:rsidR="00FE2B2C" w:rsidRDefault="00FE2B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22C4E" id="_x0000_t202" coordsize="21600,21600" o:spt="202" path="m,l,21600r21600,l21600,xe">
                <v:stroke joinstyle="miter"/>
                <v:path gradientshapeok="t" o:connecttype="rect"/>
              </v:shapetype>
              <v:shape id="Text Box 2" o:spid="_x0000_s1027" type="#_x0000_t202" style="position:absolute;margin-left:398.05pt;margin-top:70.85pt;width:449.25pt;height:123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">
                <v:textbox>
                  <w:txbxContent>
                    <w:p w14:paraId="4CCB4228" w14:textId="77777777" w:rsidR="00FE2B2C" w:rsidRDefault="00FE2B2C" w:rsidP="00D424DF">
                      <w:pPr>
                        <w:pStyle w:val="CommentText"/>
                        <w:rPr>
                          <w:sz w:val="22"/>
                        </w:rPr>
                      </w:pPr>
                      <w:r>
                        <w:rPr>
                          <w:sz w:val="22"/>
                        </w:rPr>
                        <w:t>If you compare the</w:t>
                      </w:r>
                      <w:r w:rsidRPr="00D424DF">
                        <w:rPr>
                          <w:sz w:val="22"/>
                        </w:rPr>
                        <w:t>s</w:t>
                      </w:r>
                      <w:r>
                        <w:rPr>
                          <w:sz w:val="22"/>
                        </w:rPr>
                        <w:t>e expected values to</w:t>
                      </w:r>
                      <w:r w:rsidRPr="00D424DF">
                        <w:rPr>
                          <w:sz w:val="22"/>
                        </w:rPr>
                        <w:t xml:space="preserve"> the actual </w:t>
                      </w:r>
                      <w:r>
                        <w:rPr>
                          <w:sz w:val="22"/>
                        </w:rPr>
                        <w:t xml:space="preserve">(observed) </w:t>
                      </w:r>
                      <w:r w:rsidRPr="00D424DF">
                        <w:rPr>
                          <w:sz w:val="22"/>
                        </w:rPr>
                        <w:t>data there’s quite clear deviation from th</w:t>
                      </w:r>
                      <w:r>
                        <w:rPr>
                          <w:sz w:val="22"/>
                        </w:rPr>
                        <w:t>e actual counts. A much higher p</w:t>
                      </w:r>
                      <w:r w:rsidRPr="00D424DF">
                        <w:rPr>
                          <w:sz w:val="22"/>
                        </w:rPr>
                        <w:t xml:space="preserve">roportion of those individuals with high blood pressure appear to also have developed vascular dementia than we might otherwise </w:t>
                      </w:r>
                      <w:r>
                        <w:rPr>
                          <w:sz w:val="22"/>
                        </w:rPr>
                        <w:t xml:space="preserve">have </w:t>
                      </w:r>
                      <w:r w:rsidRPr="00D424DF">
                        <w:rPr>
                          <w:sz w:val="22"/>
                        </w:rPr>
                        <w:t>anticipate</w:t>
                      </w:r>
                      <w:r>
                        <w:rPr>
                          <w:sz w:val="22"/>
                        </w:rPr>
                        <w:t>d if there was no relationship</w:t>
                      </w:r>
                      <w:r w:rsidRPr="00D424DF">
                        <w:rPr>
                          <w:sz w:val="22"/>
                        </w:rPr>
                        <w:t xml:space="preserve"> (i.e. 36% [28/76] rather than 20%</w:t>
                      </w:r>
                      <w:r>
                        <w:rPr>
                          <w:sz w:val="22"/>
                        </w:rPr>
                        <w:t xml:space="preserve"> </w:t>
                      </w:r>
                      <w:r w:rsidRPr="00D424DF">
                        <w:rPr>
                          <w:sz w:val="22"/>
                        </w:rPr>
                        <w:t>[15/76])</w:t>
                      </w:r>
                      <w:r>
                        <w:rPr>
                          <w:sz w:val="22"/>
                        </w:rPr>
                        <w:t xml:space="preserve">. Conversely, far fewer people with normal blood pressure develop vascular dementia than expected (i.e. 8% [10/124] rather than 20% [25/124]). </w:t>
                      </w:r>
                    </w:p>
                    <w:p w14:paraId="177B3ABF" w14:textId="6645A79D" w:rsidR="00FE2B2C" w:rsidRPr="00D424DF" w:rsidRDefault="00FE2B2C" w:rsidP="00D424DF">
                      <w:pPr>
                        <w:pStyle w:val="CommentText"/>
                        <w:rPr>
                          <w:sz w:val="22"/>
                        </w:rPr>
                      </w:pPr>
                      <w:r>
                        <w:rPr>
                          <w:sz w:val="22"/>
                        </w:rPr>
                        <w:t>This discrepancy would have me doubtful that the data is consistent with the null hypothesis.</w:t>
                      </w:r>
                    </w:p>
                    <w:p w14:paraId="1B1B8F3D" w14:textId="7756F43C" w:rsidR="00FE2B2C" w:rsidRDefault="00FE2B2C"/>
                  </w:txbxContent>
                </v:textbox>
                <w10:wrap type="square" anchorx="margin"/>
              </v:shape>
            </w:pict>
          </mc:Fallback>
        </mc:AlternateContent>
      </w:r>
      <w:r w:rsidRPr="000D6688">
        <w:t>Now</w:t>
      </w:r>
      <w:r w:rsidR="00325440" w:rsidRPr="000D6688">
        <w:t xml:space="preserve"> comparing the values </w:t>
      </w:r>
      <w:r w:rsidRPr="000D6688">
        <w:t xml:space="preserve">you entered into </w:t>
      </w:r>
      <w:r w:rsidR="00325440" w:rsidRPr="000D6688">
        <w:t>the yellow boxes in</w:t>
      </w:r>
      <w:r w:rsidRPr="000D6688">
        <w:t xml:space="preserve"> this ‘expected’ frequency distribution with the</w:t>
      </w:r>
      <w:r w:rsidR="00325440" w:rsidRPr="000D6688">
        <w:t xml:space="preserve"> </w:t>
      </w:r>
      <w:r w:rsidRPr="000D6688">
        <w:t>‘</w:t>
      </w:r>
      <w:r w:rsidR="007F3F5B" w:rsidRPr="000D6688">
        <w:t>observed</w:t>
      </w:r>
      <w:r w:rsidRPr="000D6688">
        <w:t>’ distribution in the contingency table on the previous page. W</w:t>
      </w:r>
      <w:r w:rsidR="00325440" w:rsidRPr="000D6688">
        <w:t>hat key differences do you notice</w:t>
      </w:r>
      <w:r w:rsidR="007F3F5B" w:rsidRPr="000D6688">
        <w:t xml:space="preserve">? Also, </w:t>
      </w:r>
      <w:r w:rsidR="00325440" w:rsidRPr="000D6688">
        <w:t xml:space="preserve">if you were to speculate (without doing any further analysis) would you be in favour of </w:t>
      </w:r>
      <w:r w:rsidRPr="000D6688">
        <w:t>rejecting the null hypothesis</w:t>
      </w:r>
      <w:r w:rsidR="00325440" w:rsidRPr="000D6688">
        <w:t>?</w:t>
      </w:r>
    </w:p>
    <w:p w14:paraId="70A980BC" w14:textId="057FCF7D" w:rsidR="00DF0FE6" w:rsidRPr="00995222" w:rsidRDefault="00DF0FE6" w:rsidP="008C3272">
      <w:pPr>
        <w:rPr>
          <w:b/>
          <w:sz w:val="24"/>
        </w:rPr>
      </w:pPr>
      <w:r w:rsidRPr="00995222">
        <w:rPr>
          <w:b/>
          <w:sz w:val="24"/>
        </w:rPr>
        <w:t>Chi-squared testing and Expected Frequencies</w:t>
      </w:r>
    </w:p>
    <w:p w14:paraId="77F8C4D3" w14:textId="57879DB4" w:rsidR="00DF0FE6" w:rsidRPr="000E066B" w:rsidRDefault="00995222" w:rsidP="00DF0FE6">
      <w:r w:rsidRPr="000E066B">
        <w:t xml:space="preserve">To formally test the statistical significance of the </w:t>
      </w:r>
      <w:r w:rsidR="00DF0FE6" w:rsidRPr="000E066B">
        <w:t>null hypothesis</w:t>
      </w:r>
      <w:r w:rsidRPr="000E066B">
        <w:t xml:space="preserve"> in this example we need to use</w:t>
      </w:r>
      <w:r w:rsidR="00DF0FE6" w:rsidRPr="000E066B">
        <w:t xml:space="preserve"> a certain family of tests called </w:t>
      </w:r>
      <w:r w:rsidR="00DF0FE6" w:rsidRPr="000E066B">
        <w:rPr>
          <w:b/>
        </w:rPr>
        <w:t>chi-squared tests</w:t>
      </w:r>
      <w:r w:rsidR="00EA5CB2" w:rsidRPr="000E066B">
        <w:rPr>
          <w:b/>
        </w:rPr>
        <w:t xml:space="preserve"> (</w:t>
      </w:r>
      <w:r w:rsidR="00EA5CB2" w:rsidRPr="000E066B">
        <w:rPr>
          <w:rFonts w:cstheme="minorHAnsi"/>
        </w:rPr>
        <w:t>χ</w:t>
      </w:r>
      <w:r w:rsidR="00EA5CB2" w:rsidRPr="000E066B">
        <w:rPr>
          <w:vertAlign w:val="superscript"/>
        </w:rPr>
        <w:t>2</w:t>
      </w:r>
      <w:r w:rsidR="00EA5CB2" w:rsidRPr="000E066B">
        <w:rPr>
          <w:b/>
        </w:rPr>
        <w:t>).</w:t>
      </w:r>
      <w:r w:rsidR="00DF0FE6" w:rsidRPr="000E066B">
        <w:rPr>
          <w:b/>
        </w:rPr>
        <w:t xml:space="preserve"> </w:t>
      </w:r>
      <w:r w:rsidR="00DF0FE6" w:rsidRPr="000E066B">
        <w:t>The easiest of these to understand</w:t>
      </w:r>
      <w:r w:rsidRPr="000E066B">
        <w:t xml:space="preserve"> (in computational terms) </w:t>
      </w:r>
      <w:r w:rsidR="00DF0FE6" w:rsidRPr="000E066B">
        <w:t xml:space="preserve">is the Pearson Chi-square, which we’ll apply to the example we’ve been working through. </w:t>
      </w:r>
    </w:p>
    <w:p w14:paraId="044AA3A9" w14:textId="63E62E78" w:rsidR="00DF0FE6" w:rsidRPr="00C03CBA" w:rsidRDefault="00DF0FE6" w:rsidP="00DF0FE6">
      <w:r w:rsidRPr="00C03CBA">
        <w:t>In the previous example I implied that we could work out the expected frequencies in the null hypothesis if we knew 20% of our sample was likely to go on and develop dement</w:t>
      </w:r>
      <w:r w:rsidR="000E066B" w:rsidRPr="00C03CBA">
        <w:t>ia. This was a convenient ‘sleight of hand</w:t>
      </w:r>
      <w:r w:rsidRPr="00C03CBA">
        <w:t>’</w:t>
      </w:r>
      <w:r w:rsidR="000E066B" w:rsidRPr="00C03CBA">
        <w:t xml:space="preserve"> though,</w:t>
      </w:r>
      <w:r w:rsidRPr="00C03CBA">
        <w:t xml:space="preserve"> to </w:t>
      </w:r>
      <w:r w:rsidR="000E066B" w:rsidRPr="00C03CBA">
        <w:t xml:space="preserve">allow us to then compare </w:t>
      </w:r>
      <w:r w:rsidR="00995222" w:rsidRPr="00C03CBA">
        <w:t xml:space="preserve">expected </w:t>
      </w:r>
      <w:r w:rsidR="000E066B" w:rsidRPr="00C03CBA">
        <w:t xml:space="preserve">against observed </w:t>
      </w:r>
      <w:r w:rsidR="00995222" w:rsidRPr="00C03CBA">
        <w:t>frequencies. O</w:t>
      </w:r>
      <w:r w:rsidRPr="00C03CBA">
        <w:t>f course</w:t>
      </w:r>
      <w:r w:rsidR="00995222" w:rsidRPr="00C03CBA">
        <w:t>,</w:t>
      </w:r>
      <w:r w:rsidRPr="00C03CBA">
        <w:t xml:space="preserve"> in practice we may not be privy to this sort of information</w:t>
      </w:r>
      <w:r w:rsidR="000E066B" w:rsidRPr="00C03CBA">
        <w:rPr>
          <w:rStyle w:val="FootnoteReference"/>
        </w:rPr>
        <w:footnoteReference w:id="1"/>
      </w:r>
      <w:r w:rsidRPr="00C03CBA">
        <w:t xml:space="preserve"> prior to coll</w:t>
      </w:r>
      <w:r w:rsidR="008B025E" w:rsidRPr="00C03CBA">
        <w:t>ecting our sample. Instead, all we will have is our frequency distributions in the ‘margins’ of our contingency table (i.e. proportion of total sample with high blood pressure and proportion of total sample with vascular dementia) but</w:t>
      </w:r>
      <w:r w:rsidRPr="00C03CBA">
        <w:t xml:space="preserve"> we can </w:t>
      </w:r>
      <w:r w:rsidR="008B025E" w:rsidRPr="00C03CBA">
        <w:t xml:space="preserve">work back from these to estimate the </w:t>
      </w:r>
      <w:r w:rsidRPr="00C03CBA">
        <w:t>expect</w:t>
      </w:r>
      <w:r w:rsidR="008B025E" w:rsidRPr="00C03CBA">
        <w:t>ed</w:t>
      </w:r>
      <w:r w:rsidRPr="00C03CBA">
        <w:t xml:space="preserve"> frequency in each cell using the following equation:</w:t>
      </w:r>
    </w:p>
    <w:p w14:paraId="044DAF58" w14:textId="001003D3" w:rsidR="00DF0FE6" w:rsidRPr="00C03CBA" w:rsidRDefault="00D91E69" w:rsidP="00DF0FE6">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ij</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row total</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column total</m:t>
                  </m:r>
                </m:e>
                <m:sub>
                  <m:r>
                    <m:rPr>
                      <m:sty m:val="bi"/>
                    </m:rPr>
                    <w:rPr>
                      <w:rFonts w:ascii="Cambria Math" w:hAnsi="Cambria Math"/>
                    </w:rPr>
                    <m:t>j</m:t>
                  </m:r>
                </m:sub>
              </m:sSub>
            </m:num>
            <m:den>
              <m:r>
                <m:rPr>
                  <m:sty m:val="bi"/>
                </m:rPr>
                <w:rPr>
                  <w:rFonts w:ascii="Cambria Math" w:hAnsi="Cambria Math"/>
                </w:rPr>
                <m:t>n</m:t>
              </m:r>
            </m:den>
          </m:f>
        </m:oMath>
      </m:oMathPara>
    </w:p>
    <w:p w14:paraId="1514581F" w14:textId="1C6DFF31" w:rsidR="008B025E" w:rsidRPr="00C03CBA" w:rsidRDefault="000E066B" w:rsidP="008C3272">
      <w:r w:rsidRPr="00C03CBA">
        <w:t>Above Table 3 (on the next page)</w:t>
      </w:r>
      <w:r w:rsidR="008B025E" w:rsidRPr="00C03CBA">
        <w:t xml:space="preserve"> I’ve used this equation to calculate the expected frequency</w:t>
      </w:r>
      <w:r w:rsidR="00EA5CB2" w:rsidRPr="00C03CBA">
        <w:t xml:space="preserve"> </w:t>
      </w:r>
      <w:r w:rsidR="008B025E" w:rsidRPr="00C03CBA">
        <w:t>for having high blood pressure and vascular dementia</w:t>
      </w:r>
      <w:r w:rsidRPr="00C03CBA">
        <w:t>, based on the Margins in Table 1</w:t>
      </w:r>
      <w:r w:rsidR="008B025E" w:rsidRPr="00C03CBA">
        <w:t>. Can you comp</w:t>
      </w:r>
      <w:r w:rsidR="00FE4C15" w:rsidRPr="00C03CBA">
        <w:t>lete the rest of the blanks in T</w:t>
      </w:r>
      <w:r w:rsidR="00EA5CB2" w:rsidRPr="00C03CBA">
        <w:t>able</w:t>
      </w:r>
      <w:r w:rsidR="00FE4C15" w:rsidRPr="00C03CBA">
        <w:t xml:space="preserve"> 3 </w:t>
      </w:r>
      <w:r w:rsidRPr="00C03CBA">
        <w:t>using the same method</w:t>
      </w:r>
      <w:r w:rsidR="00EA5CB2" w:rsidRPr="00C03CBA">
        <w:t>?</w:t>
      </w:r>
    </w:p>
    <w:p w14:paraId="64E883CD" w14:textId="77777777" w:rsidR="000E066B" w:rsidRPr="00C03CBA" w:rsidRDefault="000E066B">
      <w:pPr>
        <w:rPr>
          <w:rFonts w:eastAsiaTheme="minorEastAsia"/>
          <w:b/>
        </w:rPr>
      </w:pPr>
      <w:r w:rsidRPr="00C03CBA">
        <w:rPr>
          <w:rFonts w:eastAsiaTheme="minorEastAsia"/>
          <w:b/>
        </w:rPr>
        <w:br w:type="page"/>
      </w:r>
    </w:p>
    <w:p w14:paraId="321457D2" w14:textId="72709A9E" w:rsidR="00EA5CB2" w:rsidRPr="00C03CBA" w:rsidRDefault="00D91E69" w:rsidP="00EA5CB2">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76 ×38</m:t>
              </m:r>
            </m:num>
            <m:den>
              <m:r>
                <m:rPr>
                  <m:sty m:val="bi"/>
                </m:rPr>
                <w:rPr>
                  <w:rFonts w:ascii="Cambria Math" w:hAnsi="Cambria Math"/>
                </w:rPr>
                <m:t>200</m:t>
              </m:r>
            </m:den>
          </m:f>
        </m:oMath>
      </m:oMathPara>
    </w:p>
    <w:p w14:paraId="5B0D2CBF" w14:textId="616BCA31" w:rsidR="00EA5CB2" w:rsidRPr="00C03CBA" w:rsidRDefault="00D91E69" w:rsidP="00EA5CB2">
      <w:pPr>
        <w:rPr>
          <w:rFonts w:eastAsiaTheme="minorEastAsia"/>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2888</m:t>
              </m:r>
            </m:num>
            <m:den>
              <m:r>
                <m:rPr>
                  <m:sty m:val="bi"/>
                </m:rPr>
                <w:rPr>
                  <w:rFonts w:ascii="Cambria Math" w:hAnsi="Cambria Math"/>
                </w:rPr>
                <m:t>200</m:t>
              </m:r>
            </m:den>
          </m:f>
        </m:oMath>
      </m:oMathPara>
    </w:p>
    <w:p w14:paraId="224BF45A" w14:textId="292F0E79" w:rsidR="00EA5CB2" w:rsidRPr="006339B9" w:rsidRDefault="00D91E69" w:rsidP="00EA5CB2">
      <w:pPr>
        <w:rPr>
          <w:b/>
        </w:rPr>
      </w:pPr>
      <m:oMathPara>
        <m:oMath>
          <m:sSub>
            <m:sSubPr>
              <m:ctrlPr>
                <w:rPr>
                  <w:rFonts w:ascii="Cambria Math" w:hAnsi="Cambria Math"/>
                  <w:b/>
                  <w:i/>
                </w:rPr>
              </m:ctrlPr>
            </m:sSubPr>
            <m:e>
              <m:r>
                <m:rPr>
                  <m:sty m:val="bi"/>
                </m:rPr>
                <w:rPr>
                  <w:rFonts w:ascii="Cambria Math" w:hAnsi="Cambria Math"/>
                </w:rPr>
                <m:t>model</m:t>
              </m:r>
            </m:e>
            <m:sub>
              <m:r>
                <m:rPr>
                  <m:sty m:val="bi"/>
                </m:rPr>
                <w:rPr>
                  <w:rFonts w:ascii="Cambria Math" w:hAnsi="Cambria Math"/>
                </w:rPr>
                <m:t>High,Yes</m:t>
              </m:r>
            </m:sub>
          </m:sSub>
          <m:r>
            <m:rPr>
              <m:sty m:val="bi"/>
            </m:rPr>
            <w:rPr>
              <w:rFonts w:ascii="Cambria Math" w:hAnsi="Cambria Math"/>
            </w:rPr>
            <m:t>= 14.4</m:t>
          </m:r>
        </m:oMath>
      </m:oMathPara>
    </w:p>
    <w:p w14:paraId="45ACDE99" w14:textId="77777777" w:rsidR="00EA5CB2" w:rsidRPr="006339B9" w:rsidRDefault="00EA5CB2" w:rsidP="00EA5CB2">
      <w:pPr>
        <w:rPr>
          <w:b/>
        </w:rPr>
      </w:pPr>
    </w:p>
    <w:tbl>
      <w:tblPr>
        <w:tblStyle w:val="TableGrid"/>
        <w:tblW w:w="0" w:type="auto"/>
        <w:jc w:val="center"/>
        <w:tblLook w:val="04A0" w:firstRow="1" w:lastRow="0" w:firstColumn="1" w:lastColumn="0" w:noHBand="0" w:noVBand="1"/>
      </w:tblPr>
      <w:tblGrid>
        <w:gridCol w:w="2551"/>
        <w:gridCol w:w="1803"/>
        <w:gridCol w:w="1803"/>
        <w:gridCol w:w="1804"/>
      </w:tblGrid>
      <w:tr w:rsidR="008B025E" w:rsidRPr="006339B9" w14:paraId="0B7B7060" w14:textId="77777777" w:rsidTr="008B025E">
        <w:trPr>
          <w:jc w:val="center"/>
        </w:trPr>
        <w:tc>
          <w:tcPr>
            <w:tcW w:w="2551" w:type="dxa"/>
          </w:tcPr>
          <w:p w14:paraId="2DC70FDF" w14:textId="2E170F1D" w:rsidR="008B025E" w:rsidRPr="006339B9" w:rsidRDefault="00FE4C15" w:rsidP="008B025E">
            <w:pPr>
              <w:rPr>
                <w:i/>
              </w:rPr>
            </w:pPr>
            <w:r w:rsidRPr="006339B9">
              <w:rPr>
                <w:i/>
              </w:rPr>
              <w:t>Table 3</w:t>
            </w:r>
          </w:p>
        </w:tc>
        <w:tc>
          <w:tcPr>
            <w:tcW w:w="3606" w:type="dxa"/>
            <w:gridSpan w:val="2"/>
          </w:tcPr>
          <w:p w14:paraId="48B8A51E" w14:textId="77777777" w:rsidR="008B025E" w:rsidRPr="006339B9" w:rsidRDefault="008B025E" w:rsidP="008B025E">
            <w:pPr>
              <w:jc w:val="center"/>
              <w:rPr>
                <w:b/>
              </w:rPr>
            </w:pPr>
            <w:r w:rsidRPr="006339B9">
              <w:rPr>
                <w:b/>
              </w:rPr>
              <w:t>DV: Vascular Dementia</w:t>
            </w:r>
          </w:p>
        </w:tc>
        <w:tc>
          <w:tcPr>
            <w:tcW w:w="1804" w:type="dxa"/>
          </w:tcPr>
          <w:p w14:paraId="6EA35832" w14:textId="77777777" w:rsidR="008B025E" w:rsidRPr="006339B9" w:rsidRDefault="008B025E" w:rsidP="008B025E"/>
        </w:tc>
      </w:tr>
      <w:tr w:rsidR="008B025E" w:rsidRPr="006339B9" w14:paraId="622580E1" w14:textId="77777777" w:rsidTr="008B025E">
        <w:trPr>
          <w:jc w:val="center"/>
        </w:trPr>
        <w:tc>
          <w:tcPr>
            <w:tcW w:w="2551" w:type="dxa"/>
          </w:tcPr>
          <w:p w14:paraId="1992D03E" w14:textId="4A881712" w:rsidR="008B025E" w:rsidRPr="006339B9" w:rsidRDefault="008B025E" w:rsidP="00EA5CB2">
            <w:pPr>
              <w:rPr>
                <w:b/>
              </w:rPr>
            </w:pPr>
            <w:r w:rsidRPr="006339B9">
              <w:rPr>
                <w:b/>
              </w:rPr>
              <w:t>IV: Blood Pressure</w:t>
            </w:r>
          </w:p>
        </w:tc>
        <w:tc>
          <w:tcPr>
            <w:tcW w:w="1803" w:type="dxa"/>
          </w:tcPr>
          <w:p w14:paraId="304BAB4C" w14:textId="77777777" w:rsidR="008B025E" w:rsidRPr="006339B9" w:rsidRDefault="008B025E" w:rsidP="008B025E">
            <w:pPr>
              <w:jc w:val="center"/>
              <w:rPr>
                <w:i/>
              </w:rPr>
            </w:pPr>
            <w:r w:rsidRPr="006339B9">
              <w:rPr>
                <w:i/>
              </w:rPr>
              <w:t>Yes</w:t>
            </w:r>
          </w:p>
        </w:tc>
        <w:tc>
          <w:tcPr>
            <w:tcW w:w="1803" w:type="dxa"/>
          </w:tcPr>
          <w:p w14:paraId="61F7551B" w14:textId="77777777" w:rsidR="008B025E" w:rsidRPr="006339B9" w:rsidRDefault="008B025E" w:rsidP="008B025E">
            <w:pPr>
              <w:jc w:val="center"/>
              <w:rPr>
                <w:i/>
              </w:rPr>
            </w:pPr>
            <w:r w:rsidRPr="006339B9">
              <w:rPr>
                <w:i/>
              </w:rPr>
              <w:t>No</w:t>
            </w:r>
          </w:p>
        </w:tc>
        <w:tc>
          <w:tcPr>
            <w:tcW w:w="1804" w:type="dxa"/>
          </w:tcPr>
          <w:p w14:paraId="6888C61F" w14:textId="77777777" w:rsidR="008B025E" w:rsidRPr="006339B9" w:rsidRDefault="008B025E" w:rsidP="008B025E">
            <w:pPr>
              <w:jc w:val="center"/>
              <w:rPr>
                <w:b/>
              </w:rPr>
            </w:pPr>
            <w:r w:rsidRPr="006339B9">
              <w:rPr>
                <w:b/>
              </w:rPr>
              <w:t>Total</w:t>
            </w:r>
          </w:p>
        </w:tc>
      </w:tr>
      <w:tr w:rsidR="008B025E" w:rsidRPr="006339B9" w14:paraId="21420D61" w14:textId="77777777" w:rsidTr="008B025E">
        <w:trPr>
          <w:jc w:val="center"/>
        </w:trPr>
        <w:tc>
          <w:tcPr>
            <w:tcW w:w="2551" w:type="dxa"/>
          </w:tcPr>
          <w:p w14:paraId="53CE2DF9" w14:textId="35A2DDE3" w:rsidR="008B025E" w:rsidRPr="006339B9" w:rsidRDefault="00EA5CB2" w:rsidP="008B025E">
            <w:pPr>
              <w:jc w:val="center"/>
              <w:rPr>
                <w:i/>
              </w:rPr>
            </w:pPr>
            <w:r w:rsidRPr="006339B9">
              <w:rPr>
                <w:i/>
              </w:rPr>
              <w:t>High</w:t>
            </w:r>
          </w:p>
        </w:tc>
        <w:tc>
          <w:tcPr>
            <w:tcW w:w="1803" w:type="dxa"/>
            <w:shd w:val="clear" w:color="auto" w:fill="FFD966" w:themeFill="accent4" w:themeFillTint="99"/>
          </w:tcPr>
          <w:p w14:paraId="27C69B6D" w14:textId="6BEE419E" w:rsidR="008B025E" w:rsidRPr="006339B9" w:rsidRDefault="00EA5CB2" w:rsidP="008B025E">
            <w:pPr>
              <w:jc w:val="center"/>
            </w:pPr>
            <w:r w:rsidRPr="006339B9">
              <w:t>14.4</w:t>
            </w:r>
          </w:p>
        </w:tc>
        <w:tc>
          <w:tcPr>
            <w:tcW w:w="1803" w:type="dxa"/>
            <w:shd w:val="clear" w:color="auto" w:fill="FFD966" w:themeFill="accent4" w:themeFillTint="99"/>
          </w:tcPr>
          <w:p w14:paraId="094562A4" w14:textId="5D09768F" w:rsidR="008B025E" w:rsidRPr="006339B9" w:rsidRDefault="009414A0" w:rsidP="008B025E">
            <w:pPr>
              <w:jc w:val="center"/>
            </w:pPr>
            <w:r>
              <w:rPr>
                <w:color w:val="FF0000"/>
              </w:rPr>
              <w:t>61.6</w:t>
            </w:r>
          </w:p>
        </w:tc>
        <w:tc>
          <w:tcPr>
            <w:tcW w:w="1804" w:type="dxa"/>
            <w:shd w:val="clear" w:color="auto" w:fill="A8D08D" w:themeFill="accent6" w:themeFillTint="99"/>
          </w:tcPr>
          <w:p w14:paraId="45E5F057" w14:textId="77777777" w:rsidR="008B025E" w:rsidRPr="006339B9" w:rsidRDefault="008B025E" w:rsidP="008B025E">
            <w:pPr>
              <w:jc w:val="center"/>
            </w:pPr>
            <w:r w:rsidRPr="006339B9">
              <w:t>76</w:t>
            </w:r>
          </w:p>
        </w:tc>
      </w:tr>
      <w:tr w:rsidR="008B025E" w:rsidRPr="006339B9" w14:paraId="6EF08245" w14:textId="77777777" w:rsidTr="008B025E">
        <w:trPr>
          <w:jc w:val="center"/>
        </w:trPr>
        <w:tc>
          <w:tcPr>
            <w:tcW w:w="2551" w:type="dxa"/>
          </w:tcPr>
          <w:p w14:paraId="7E07F88F" w14:textId="02797009" w:rsidR="008B025E" w:rsidRPr="006339B9" w:rsidRDefault="00EA5CB2" w:rsidP="008B025E">
            <w:pPr>
              <w:jc w:val="center"/>
              <w:rPr>
                <w:i/>
              </w:rPr>
            </w:pPr>
            <w:r w:rsidRPr="006339B9">
              <w:rPr>
                <w:i/>
              </w:rPr>
              <w:t>Normal</w:t>
            </w:r>
          </w:p>
        </w:tc>
        <w:tc>
          <w:tcPr>
            <w:tcW w:w="1803" w:type="dxa"/>
            <w:shd w:val="clear" w:color="auto" w:fill="FFD966" w:themeFill="accent4" w:themeFillTint="99"/>
          </w:tcPr>
          <w:p w14:paraId="12D77A3E" w14:textId="79D68507" w:rsidR="008B025E" w:rsidRPr="006339B9" w:rsidRDefault="00EA5CB2" w:rsidP="008B025E">
            <w:pPr>
              <w:jc w:val="center"/>
              <w:rPr>
                <w:color w:val="FF0000"/>
              </w:rPr>
            </w:pPr>
            <w:r w:rsidRPr="006339B9">
              <w:rPr>
                <w:color w:val="FF0000"/>
              </w:rPr>
              <w:t>23.6</w:t>
            </w:r>
          </w:p>
        </w:tc>
        <w:tc>
          <w:tcPr>
            <w:tcW w:w="1803" w:type="dxa"/>
            <w:shd w:val="clear" w:color="auto" w:fill="FFD966" w:themeFill="accent4" w:themeFillTint="99"/>
          </w:tcPr>
          <w:p w14:paraId="6F794C66" w14:textId="4DC965D9" w:rsidR="008B025E" w:rsidRPr="006339B9" w:rsidRDefault="00EA5CB2" w:rsidP="008B025E">
            <w:pPr>
              <w:jc w:val="center"/>
              <w:rPr>
                <w:color w:val="FF0000"/>
              </w:rPr>
            </w:pPr>
            <w:r w:rsidRPr="006339B9">
              <w:rPr>
                <w:color w:val="FF0000"/>
              </w:rPr>
              <w:t>100.4</w:t>
            </w:r>
          </w:p>
        </w:tc>
        <w:tc>
          <w:tcPr>
            <w:tcW w:w="1804" w:type="dxa"/>
            <w:shd w:val="clear" w:color="auto" w:fill="A8D08D" w:themeFill="accent6" w:themeFillTint="99"/>
          </w:tcPr>
          <w:p w14:paraId="1B74E7E2" w14:textId="77777777" w:rsidR="008B025E" w:rsidRPr="006339B9" w:rsidRDefault="008B025E" w:rsidP="008B025E">
            <w:pPr>
              <w:jc w:val="center"/>
            </w:pPr>
            <w:r w:rsidRPr="006339B9">
              <w:t>124</w:t>
            </w:r>
          </w:p>
        </w:tc>
      </w:tr>
      <w:tr w:rsidR="008B025E" w:rsidRPr="006339B9" w14:paraId="73087763" w14:textId="77777777" w:rsidTr="008B025E">
        <w:trPr>
          <w:jc w:val="center"/>
        </w:trPr>
        <w:tc>
          <w:tcPr>
            <w:tcW w:w="2551" w:type="dxa"/>
          </w:tcPr>
          <w:p w14:paraId="1BC2819C" w14:textId="77777777" w:rsidR="008B025E" w:rsidRPr="006339B9" w:rsidRDefault="008B025E" w:rsidP="008B025E">
            <w:pPr>
              <w:jc w:val="center"/>
              <w:rPr>
                <w:b/>
              </w:rPr>
            </w:pPr>
            <w:r w:rsidRPr="006339B9">
              <w:rPr>
                <w:b/>
              </w:rPr>
              <w:t>Total</w:t>
            </w:r>
          </w:p>
        </w:tc>
        <w:tc>
          <w:tcPr>
            <w:tcW w:w="1803" w:type="dxa"/>
            <w:shd w:val="clear" w:color="auto" w:fill="9CC2E5" w:themeFill="accent1" w:themeFillTint="99"/>
          </w:tcPr>
          <w:p w14:paraId="0FF310EC" w14:textId="77777777" w:rsidR="008B025E" w:rsidRPr="006339B9" w:rsidRDefault="008B025E" w:rsidP="008B025E">
            <w:pPr>
              <w:jc w:val="center"/>
            </w:pPr>
            <w:r w:rsidRPr="006339B9">
              <w:t>38</w:t>
            </w:r>
          </w:p>
        </w:tc>
        <w:tc>
          <w:tcPr>
            <w:tcW w:w="1803" w:type="dxa"/>
            <w:shd w:val="clear" w:color="auto" w:fill="9CC2E5" w:themeFill="accent1" w:themeFillTint="99"/>
          </w:tcPr>
          <w:p w14:paraId="7ADCD9A4" w14:textId="77777777" w:rsidR="008B025E" w:rsidRPr="006339B9" w:rsidRDefault="008B025E" w:rsidP="008B025E">
            <w:pPr>
              <w:jc w:val="center"/>
            </w:pPr>
            <w:r w:rsidRPr="006339B9">
              <w:t>162</w:t>
            </w:r>
          </w:p>
        </w:tc>
        <w:tc>
          <w:tcPr>
            <w:tcW w:w="1804" w:type="dxa"/>
          </w:tcPr>
          <w:p w14:paraId="0596535B" w14:textId="77777777" w:rsidR="008B025E" w:rsidRPr="006339B9" w:rsidRDefault="008B025E" w:rsidP="008B025E">
            <w:pPr>
              <w:jc w:val="center"/>
            </w:pPr>
            <w:r w:rsidRPr="006339B9">
              <w:t>200</w:t>
            </w:r>
          </w:p>
        </w:tc>
      </w:tr>
    </w:tbl>
    <w:p w14:paraId="477D9299" w14:textId="36001C25" w:rsidR="00EA5CB2" w:rsidRPr="006339B9" w:rsidRDefault="00EA5CB2" w:rsidP="00EA5CB2">
      <w:pPr>
        <w:spacing w:after="0"/>
      </w:pPr>
    </w:p>
    <w:p w14:paraId="7246F045" w14:textId="3D449853" w:rsidR="00C03CBA" w:rsidRPr="006339B9" w:rsidRDefault="00EC4A14" w:rsidP="008C3272">
      <w:r w:rsidRPr="006339B9">
        <w:rPr>
          <w:noProof/>
          <w:lang w:eastAsia="en-GB"/>
        </w:rPr>
        <mc:AlternateContent>
          <mc:Choice Requires="wps">
            <w:drawing>
              <wp:anchor distT="0" distB="0" distL="114300" distR="114300" simplePos="0" relativeHeight="251717632" behindDoc="0" locked="0" layoutInCell="1" allowOverlap="1" wp14:anchorId="53C5000D" wp14:editId="7097D51E">
                <wp:simplePos x="0" y="0"/>
                <wp:positionH relativeFrom="margin">
                  <wp:align>left</wp:align>
                </wp:positionH>
                <wp:positionV relativeFrom="paragraph">
                  <wp:posOffset>73660</wp:posOffset>
                </wp:positionV>
                <wp:extent cx="5708650" cy="1181100"/>
                <wp:effectExtent l="0" t="0" r="6350" b="0"/>
                <wp:wrapNone/>
                <wp:docPr id="30" name="Rectangle 30"/>
                <wp:cNvGraphicFramePr/>
                <a:graphic xmlns:a="http://schemas.openxmlformats.org/drawingml/2006/main">
                  <a:graphicData uri="http://schemas.microsoft.com/office/word/2010/wordprocessingShape">
                    <wps:wsp>
                      <wps:cNvSpPr/>
                      <wps:spPr>
                        <a:xfrm>
                          <a:off x="0" y="0"/>
                          <a:ext cx="5708650" cy="1181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EB97B" w14:textId="77777777" w:rsidR="00FE2B2C" w:rsidRDefault="00FE2B2C" w:rsidP="00EC4A14">
                            <w:pPr>
                              <w:spacing w:after="0"/>
                              <w:rPr>
                                <w:b/>
                                <w:color w:val="000000" w:themeColor="text1"/>
                              </w:rPr>
                            </w:pPr>
                            <w:r w:rsidRPr="00F9783B">
                              <w:rPr>
                                <w:b/>
                                <w:color w:val="000000" w:themeColor="text1"/>
                              </w:rPr>
                              <w:t>Extra tips/pointers</w:t>
                            </w:r>
                            <w:r>
                              <w:rPr>
                                <w:b/>
                                <w:color w:val="000000" w:themeColor="text1"/>
                              </w:rPr>
                              <w:t>:</w:t>
                            </w:r>
                          </w:p>
                          <w:p w14:paraId="333F0BB7" w14:textId="32DBA1C3" w:rsidR="00FE2B2C" w:rsidRPr="00EC4A14" w:rsidRDefault="00FE2B2C" w:rsidP="00EC4A14">
                            <w:pPr>
                              <w:rPr>
                                <w:color w:val="000000" w:themeColor="text1"/>
                              </w:rPr>
                            </w:pPr>
                            <w:r w:rsidRPr="00EC4A14">
                              <w:rPr>
                                <w:color w:val="000000" w:themeColor="text1"/>
                              </w:rPr>
                              <w:t xml:space="preserve">Notice how similar these are to the expected frequencies you worked out in Table 2. This illustrates the fact that when </w:t>
                            </w:r>
                            <w:r>
                              <w:rPr>
                                <w:color w:val="000000" w:themeColor="text1"/>
                              </w:rPr>
                              <w:t>can also simply use observed data about the distribution of response within our Independent and Dependent variables to work out what the expected frequency distribution under the null. Once we have this we can then contrast this with the observed distribution, as well now do…</w:t>
                            </w:r>
                          </w:p>
                          <w:p w14:paraId="2B283487" w14:textId="77777777" w:rsidR="00FE2B2C" w:rsidRPr="00F9783B" w:rsidRDefault="00FE2B2C" w:rsidP="00EC4A14">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5000D" id="Rectangle 30" o:spid="_x0000_s1028" style="position:absolute;margin-left:0;margin-top:5.8pt;width:449.5pt;height:93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" fillcolor="#ffc000" stroked="f" strokeweight="1pt">
                <v:textbox>
                  <w:txbxContent>
                    <w:p w14:paraId="718EB97B" w14:textId="77777777" w:rsidR="00FE2B2C" w:rsidRDefault="00FE2B2C" w:rsidP="00EC4A14">
                      <w:pPr>
                        <w:spacing w:after="0"/>
                        <w:rPr>
                          <w:b/>
                          <w:color w:val="000000" w:themeColor="text1"/>
                        </w:rPr>
                      </w:pPr>
                      <w:r w:rsidRPr="00F9783B">
                        <w:rPr>
                          <w:b/>
                          <w:color w:val="000000" w:themeColor="text1"/>
                        </w:rPr>
                        <w:t>Extra tips/pointers</w:t>
                      </w:r>
                      <w:r>
                        <w:rPr>
                          <w:b/>
                          <w:color w:val="000000" w:themeColor="text1"/>
                        </w:rPr>
                        <w:t>:</w:t>
                      </w:r>
                    </w:p>
                    <w:p w14:paraId="333F0BB7" w14:textId="32DBA1C3" w:rsidR="00FE2B2C" w:rsidRPr="00EC4A14" w:rsidRDefault="00FE2B2C" w:rsidP="00EC4A14">
                      <w:pPr>
                        <w:rPr>
                          <w:color w:val="000000" w:themeColor="text1"/>
                        </w:rPr>
                      </w:pPr>
                      <w:r w:rsidRPr="00EC4A14">
                        <w:rPr>
                          <w:color w:val="000000" w:themeColor="text1"/>
                        </w:rPr>
                        <w:t xml:space="preserve">Notice how similar these are to the expected frequencies you worked out in Table 2. This illustrates the fact that when </w:t>
                      </w:r>
                      <w:r>
                        <w:rPr>
                          <w:color w:val="000000" w:themeColor="text1"/>
                        </w:rPr>
                        <w:t>can also simply use observed data about the distribution of response within our Independent and Dependent variables to work out what the expected frequency distribution under the null. Once we have this we can then contrast this with the observed distribution, as well now do…</w:t>
                      </w:r>
                    </w:p>
                    <w:p w14:paraId="2B283487" w14:textId="77777777" w:rsidR="00FE2B2C" w:rsidRPr="00F9783B" w:rsidRDefault="00FE2B2C" w:rsidP="00EC4A14">
                      <w:pPr>
                        <w:spacing w:after="0"/>
                        <w:rPr>
                          <w:b/>
                          <w:color w:val="000000" w:themeColor="text1"/>
                        </w:rPr>
                      </w:pPr>
                    </w:p>
                  </w:txbxContent>
                </v:textbox>
                <w10:wrap anchorx="margin"/>
              </v:rect>
            </w:pict>
          </mc:Fallback>
        </mc:AlternateContent>
      </w:r>
    </w:p>
    <w:p w14:paraId="71F8AAF6" w14:textId="77777777" w:rsidR="00C03CBA" w:rsidRPr="006339B9" w:rsidRDefault="00C03CBA" w:rsidP="008C3272"/>
    <w:p w14:paraId="3DC14F9B" w14:textId="0331F7A9" w:rsidR="00C03CBA" w:rsidRPr="006339B9" w:rsidRDefault="00C03CBA" w:rsidP="008C3272"/>
    <w:p w14:paraId="2EF6B223" w14:textId="77777777" w:rsidR="00EC4A14" w:rsidRPr="006339B9" w:rsidRDefault="00EC4A14" w:rsidP="008C3272"/>
    <w:p w14:paraId="33998B3C" w14:textId="77777777" w:rsidR="00EC4A14" w:rsidRPr="006339B9" w:rsidRDefault="00EC4A14" w:rsidP="00EC4A14">
      <w:pPr>
        <w:spacing w:before="240" w:after="0"/>
      </w:pPr>
    </w:p>
    <w:p w14:paraId="787B57BB" w14:textId="0480A69F" w:rsidR="00EA5CB2" w:rsidRPr="006339B9" w:rsidRDefault="00EB4A77" w:rsidP="00EC4A14">
      <w:r>
        <w:t>To</w:t>
      </w:r>
      <w:r w:rsidR="00EA5CB2" w:rsidRPr="006339B9">
        <w:t xml:space="preserve"> </w:t>
      </w:r>
      <w:r>
        <w:t xml:space="preserve">quantify the degree of difference between the </w:t>
      </w:r>
      <w:r w:rsidR="00EA5CB2" w:rsidRPr="006339B9">
        <w:t xml:space="preserve">expected and observed frequencies </w:t>
      </w:r>
      <w:r>
        <w:t>we calculate the Chi-squared</w:t>
      </w:r>
      <w:r w:rsidR="00EA5CB2" w:rsidRPr="006339B9">
        <w:t xml:space="preserve"> </w:t>
      </w:r>
      <w:r>
        <w:t>(</w:t>
      </w:r>
      <w:r w:rsidR="00EA5CB2" w:rsidRPr="006339B9">
        <w:rPr>
          <w:rFonts w:cstheme="minorHAnsi"/>
        </w:rPr>
        <w:t>χ</w:t>
      </w:r>
      <w:r>
        <w:rPr>
          <w:vertAlign w:val="superscript"/>
        </w:rPr>
        <w:t>2</w:t>
      </w:r>
      <w:r w:rsidRPr="00EB4A77">
        <w:t>)</w:t>
      </w:r>
      <w:r>
        <w:rPr>
          <w:vertAlign w:val="superscript"/>
        </w:rPr>
        <w:t xml:space="preserve"> </w:t>
      </w:r>
      <w:r w:rsidR="00FE4C15" w:rsidRPr="006339B9">
        <w:t>statistic</w:t>
      </w:r>
      <w:r w:rsidR="00FE4C15" w:rsidRPr="006339B9">
        <w:rPr>
          <w:rStyle w:val="FootnoteReference"/>
        </w:rPr>
        <w:footnoteReference w:id="2"/>
      </w:r>
      <w:r>
        <w:t xml:space="preserve">. This is </w:t>
      </w:r>
      <w:r w:rsidR="006910C6">
        <w:t>difference between an</w:t>
      </w:r>
      <w:r w:rsidR="00FE4C15" w:rsidRPr="006339B9">
        <w:t xml:space="preserve"> Expected versus Ob</w:t>
      </w:r>
      <w:r>
        <w:t>served frequency squared</w:t>
      </w:r>
      <w:r w:rsidR="006910C6">
        <w:t>, for each ‘count’ cell</w:t>
      </w:r>
      <w:r>
        <w:t xml:space="preserve">, divided by that cell’s expected value and then summed together </w:t>
      </w:r>
      <w:r w:rsidR="006910C6">
        <w:t>for all count cells</w:t>
      </w:r>
      <w:r w:rsidR="00FE4C15" w:rsidRPr="006339B9">
        <w:t xml:space="preserve">. This is essentially a measure of how much deviance from the null hypothesis there is in your observed frequencies. </w:t>
      </w:r>
    </w:p>
    <w:p w14:paraId="10D5C86E" w14:textId="38D77A34" w:rsidR="00FE4C15" w:rsidRDefault="00FE4C15" w:rsidP="008C3272">
      <w:r w:rsidRPr="006339B9">
        <w:t xml:space="preserve">To demonstrate this in action I’ve calculated </w:t>
      </w:r>
      <w:r w:rsidR="006910C6">
        <w:t xml:space="preserve">below </w:t>
      </w:r>
      <w:r w:rsidRPr="006339B9">
        <w:t xml:space="preserve">the value </w:t>
      </w:r>
      <w:r w:rsidRPr="006339B9">
        <w:rPr>
          <w:rFonts w:cstheme="minorHAnsi"/>
        </w:rPr>
        <w:t>χ</w:t>
      </w:r>
      <w:r w:rsidRPr="006339B9">
        <w:rPr>
          <w:vertAlign w:val="superscript"/>
        </w:rPr>
        <w:t xml:space="preserve">2 </w:t>
      </w:r>
      <w:r w:rsidRPr="006339B9">
        <w:t>statistic based on the observe</w:t>
      </w:r>
      <w:r w:rsidR="006910C6">
        <w:t>d cell counts (i.e. Table 1) versus</w:t>
      </w:r>
      <w:r w:rsidRPr="006339B9">
        <w:t xml:space="preserve"> the expected </w:t>
      </w:r>
      <w:r w:rsidR="006910C6">
        <w:t>cell counts (i.e. Table 3)</w:t>
      </w:r>
      <w:r w:rsidRPr="006339B9">
        <w:t>:</w:t>
      </w:r>
    </w:p>
    <w:p w14:paraId="274546A4" w14:textId="77777777" w:rsidR="006C2F8A" w:rsidRPr="006339B9" w:rsidRDefault="006C2F8A" w:rsidP="008C3272"/>
    <w:p w14:paraId="3335E242" w14:textId="14BAF507" w:rsidR="00FE4C15" w:rsidRPr="006339B9" w:rsidRDefault="00D91E69" w:rsidP="00FE4C15">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(28-14.4)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(48-64.0)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(10-23.6)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(114-100.4)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8139B4F" w14:textId="26EFD07D" w:rsidR="00FE4C15" w:rsidRPr="006339B9" w:rsidRDefault="00D91E69" w:rsidP="00FE4C15">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256</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184.96</m:t>
              </m:r>
            </m:num>
            <m:den>
              <m:r>
                <m:rPr>
                  <m:sty m:val="bi"/>
                </m:rPr>
                <w:rPr>
                  <w:rFonts w:ascii="Cambria Math" w:hAnsi="Cambria Math"/>
                </w:rPr>
                <m:t>100.4</m:t>
              </m:r>
            </m:den>
          </m:f>
          <m:r>
            <m:rPr>
              <m:sty m:val="bi"/>
            </m:rPr>
            <w:rPr>
              <w:rFonts w:ascii="Cambria Math" w:hAnsi="Cambria Math"/>
            </w:rPr>
            <m:t xml:space="preserve"> </m:t>
          </m:r>
        </m:oMath>
      </m:oMathPara>
    </w:p>
    <w:p w14:paraId="1F05D5FD" w14:textId="1BB1443A" w:rsidR="00FE4C15" w:rsidRPr="006339B9" w:rsidRDefault="00D91E69" w:rsidP="008C3272">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12.84+4+7.84+1.84</m:t>
          </m:r>
        </m:oMath>
      </m:oMathPara>
    </w:p>
    <w:p w14:paraId="3A2621D6" w14:textId="683B6B6C" w:rsidR="006C2F8A" w:rsidRPr="006C2F8A" w:rsidRDefault="00D91E69" w:rsidP="008A491B">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26.52</m:t>
          </m:r>
        </m:oMath>
      </m:oMathPara>
    </w:p>
    <w:p w14:paraId="65B684E6" w14:textId="3F9BFA47" w:rsidR="003019FD" w:rsidRPr="006B6110" w:rsidRDefault="003019FD" w:rsidP="008A491B">
      <w:r w:rsidRPr="006B6110">
        <w:t>This pearson chi-squared test has 1 degree of freedom</w:t>
      </w:r>
      <w:r w:rsidRPr="006B6110">
        <w:rPr>
          <w:rStyle w:val="FootnoteReference"/>
        </w:rPr>
        <w:footnoteReference w:id="3"/>
      </w:r>
      <w:r w:rsidR="006B6110">
        <w:t xml:space="preserve"> and </w:t>
      </w:r>
      <w:r w:rsidRPr="006B6110">
        <w:t xml:space="preserve">the value we have for </w:t>
      </w:r>
      <w:r w:rsidRPr="006B6110">
        <w:rPr>
          <w:rFonts w:cstheme="minorHAnsi"/>
        </w:rPr>
        <w:t>χ</w:t>
      </w:r>
      <w:r w:rsidRPr="006B6110">
        <w:rPr>
          <w:vertAlign w:val="superscript"/>
        </w:rPr>
        <w:t xml:space="preserve">2 </w:t>
      </w:r>
      <w:r w:rsidR="006B6110">
        <w:t xml:space="preserve">here is therefore </w:t>
      </w:r>
      <w:r w:rsidRPr="006B6110">
        <w:t xml:space="preserve">statistically significant because this value </w:t>
      </w:r>
      <w:r w:rsidR="006B6110">
        <w:t xml:space="preserve">(i.e. 26.52) </w:t>
      </w:r>
      <w:r w:rsidRPr="006B6110">
        <w:t xml:space="preserve">is </w:t>
      </w:r>
      <w:r w:rsidR="006B6110">
        <w:t xml:space="preserve">much </w:t>
      </w:r>
      <w:r w:rsidRPr="006B6110">
        <w:t xml:space="preserve">larger than the critical value for </w:t>
      </w:r>
      <w:r w:rsidRPr="006B6110">
        <w:rPr>
          <w:rFonts w:cstheme="minorHAnsi"/>
        </w:rPr>
        <w:t>χ</w:t>
      </w:r>
      <w:r w:rsidRPr="006B6110">
        <w:rPr>
          <w:vertAlign w:val="superscript"/>
        </w:rPr>
        <w:t>2</w:t>
      </w:r>
      <w:r w:rsidRPr="006B6110">
        <w:t xml:space="preserve"> at one degree of freedom</w:t>
      </w:r>
      <w:r w:rsidR="006B6110">
        <w:t xml:space="preserve"> for rejecting the null at the 5% level</w:t>
      </w:r>
      <w:r w:rsidRPr="006B6110">
        <w:t xml:space="preserve"> (if </w:t>
      </w:r>
      <w:r w:rsidRPr="006B6110">
        <w:rPr>
          <w:rFonts w:cstheme="minorHAnsi"/>
        </w:rPr>
        <w:t>χ</w:t>
      </w:r>
      <w:r w:rsidRPr="006B6110">
        <w:rPr>
          <w:vertAlign w:val="superscript"/>
        </w:rPr>
        <w:t xml:space="preserve">2 </w:t>
      </w:r>
      <w:r w:rsidRPr="006B6110">
        <w:rPr>
          <w:rFonts w:cstheme="minorHAnsi"/>
        </w:rPr>
        <w:t>≥</w:t>
      </w:r>
      <w:r w:rsidRPr="006B6110">
        <w:t xml:space="preserve"> 3.84 then p &lt; .05). This means we would reject the null hypothesis in this scenario and find support for our alternative hypothesis</w:t>
      </w:r>
      <w:r w:rsidR="006B6110">
        <w:t>:</w:t>
      </w:r>
      <w:r w:rsidRPr="006B6110">
        <w:t xml:space="preserve"> that </w:t>
      </w:r>
      <w:r w:rsidR="00FF7F40" w:rsidRPr="006B6110">
        <w:t xml:space="preserve">blood pressure level did influence the risk of going on to develop vascular dementia. </w:t>
      </w:r>
    </w:p>
    <w:p w14:paraId="5C005B71" w14:textId="306D96B8" w:rsidR="008A491B" w:rsidRPr="006C2F8A" w:rsidRDefault="001D46C9" w:rsidP="008A491B">
      <w:r w:rsidRPr="00BF753E">
        <w:rPr>
          <w:noProof/>
          <w:highlight w:val="yellow"/>
          <w:lang w:eastAsia="en-GB"/>
        </w:rPr>
        <w:lastRenderedPageBreak/>
        <mc:AlternateContent>
          <mc:Choice Requires="wps">
            <w:drawing>
              <wp:anchor distT="45720" distB="45720" distL="114300" distR="114300" simplePos="0" relativeHeight="251719680" behindDoc="0" locked="0" layoutInCell="1" allowOverlap="1" wp14:anchorId="47DBE866" wp14:editId="0FA073EE">
                <wp:simplePos x="0" y="0"/>
                <wp:positionH relativeFrom="margin">
                  <wp:align>right</wp:align>
                </wp:positionH>
                <wp:positionV relativeFrom="paragraph">
                  <wp:posOffset>1104900</wp:posOffset>
                </wp:positionV>
                <wp:extent cx="5705475" cy="3130550"/>
                <wp:effectExtent l="0" t="0" r="28575"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30550"/>
                        </a:xfrm>
                        <a:prstGeom prst="rect">
                          <a:avLst/>
                        </a:prstGeom>
                        <a:solidFill>
                          <a:srgbClr val="FFFFFF"/>
                        </a:solidFill>
                        <a:ln w="9525">
                          <a:solidFill>
                            <a:srgbClr val="000000"/>
                          </a:solidFill>
                          <a:miter lim="800000"/>
                          <a:headEnd/>
                          <a:tailEnd/>
                        </a:ln>
                      </wps:spPr>
                      <wps:txbx>
                        <w:txbxContent>
                          <w:p w14:paraId="7AE068B3" w14:textId="77777777" w:rsidR="00FE2B2C" w:rsidRDefault="00D91E69"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(15-14.4)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(61-64.0)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(25-23.6)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(99-100.4)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E1D849B" w14:textId="77777777" w:rsidR="00FE2B2C" w:rsidRDefault="00D91E69"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0.36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9</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100.4</m:t>
                                    </m:r>
                                  </m:den>
                                </m:f>
                                <m:r>
                                  <m:rPr>
                                    <m:sty m:val="bi"/>
                                  </m:rPr>
                                  <w:rPr>
                                    <w:rFonts w:ascii="Cambria Math" w:hAnsi="Cambria Math"/>
                                  </w:rPr>
                                  <m:t xml:space="preserve"> </m:t>
                                </m:r>
                              </m:oMath>
                            </m:oMathPara>
                          </w:p>
                          <w:p w14:paraId="1D74DF3D" w14:textId="77777777" w:rsidR="00FE2B2C" w:rsidRDefault="00D91E69"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0.025+0.141+0.083+0.020</m:t>
                                </m:r>
                              </m:oMath>
                            </m:oMathPara>
                          </w:p>
                          <w:p w14:paraId="27A4F217" w14:textId="77777777" w:rsidR="00FE2B2C" w:rsidRPr="00FE4C15" w:rsidRDefault="00D91E69"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0.269</m:t>
                                </m:r>
                              </m:oMath>
                            </m:oMathPara>
                          </w:p>
                          <w:p w14:paraId="04D2E71D" w14:textId="77777777" w:rsidR="00FE2B2C" w:rsidRDefault="00FE2B2C" w:rsidP="00EB4A77">
                            <w:r>
                              <w:rPr>
                                <w:rFonts w:cstheme="minorHAnsi"/>
                              </w:rPr>
                              <w:t xml:space="preserve">The </w:t>
                            </w:r>
                            <w:r w:rsidRPr="008A491B">
                              <w:rPr>
                                <w:rFonts w:cstheme="minorHAnsi"/>
                              </w:rPr>
                              <w:t>χ</w:t>
                            </w:r>
                            <w:r w:rsidRPr="008A491B">
                              <w:rPr>
                                <w:vertAlign w:val="superscript"/>
                              </w:rPr>
                              <w:t>2</w:t>
                            </w:r>
                            <w:r>
                              <w:t xml:space="preserve"> test here still only has one degree of freedom so the critical value we need our </w:t>
                            </w:r>
                            <w:r w:rsidRPr="008A491B">
                              <w:rPr>
                                <w:rFonts w:cstheme="minorHAnsi"/>
                              </w:rPr>
                              <w:t>χ</w:t>
                            </w:r>
                            <w:r w:rsidRPr="008A491B">
                              <w:rPr>
                                <w:vertAlign w:val="superscript"/>
                              </w:rPr>
                              <w:t>2</w:t>
                            </w:r>
                            <w:r>
                              <w:rPr>
                                <w:vertAlign w:val="superscript"/>
                              </w:rPr>
                              <w:t xml:space="preserve"> </w:t>
                            </w:r>
                            <w:r>
                              <w:t xml:space="preserve">statistic to be above for statistical significance (i.e. p &lt; .05) is still 3.84. </w:t>
                            </w:r>
                          </w:p>
                          <w:p w14:paraId="0470AEE4" w14:textId="77777777" w:rsidR="00FE2B2C" w:rsidRDefault="00FE2B2C" w:rsidP="00EB4A77">
                            <w:r>
                              <w:t xml:space="preserve">The value we have for </w:t>
                            </w:r>
                            <w:r w:rsidRPr="008A491B">
                              <w:rPr>
                                <w:rFonts w:cstheme="minorHAnsi"/>
                              </w:rPr>
                              <w:t>χ</w:t>
                            </w:r>
                            <w:r w:rsidRPr="008A491B">
                              <w:rPr>
                                <w:vertAlign w:val="superscript"/>
                              </w:rPr>
                              <w:t>2</w:t>
                            </w:r>
                            <w:r>
                              <w:t xml:space="preserve"> now isn’t larger than that value though (i.e. 0.269). So in this scenario we would not reject the null-hypothesis. </w:t>
                            </w:r>
                          </w:p>
                          <w:p w14:paraId="7DE82867" w14:textId="0E64B491" w:rsidR="00FE2B2C" w:rsidRPr="00CA30E5" w:rsidRDefault="00FE2B2C" w:rsidP="00EB4A77">
                            <w:r>
                              <w:t>This is hardly surprising given the fake data you created for Table 2 is intended to represent a rough estimate of what the cell-counts would be if they were to be in-line with the expected cell counts under the null hypothesis!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BE866" id="_x0000_s1029" type="#_x0000_t202" style="position:absolute;margin-left:398.05pt;margin-top:87pt;width:449.25pt;height:246.5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">
                <v:textbox>
                  <w:txbxContent>
                    <w:p w14:paraId="7AE068B3" w14:textId="77777777" w:rsidR="00FE2B2C" w:rsidRDefault="00D91E69"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(15-14.4)</m:t>
                                  </m:r>
                                </m:e>
                                <m:sup>
                                  <m:r>
                                    <m:rPr>
                                      <m:sty m:val="bi"/>
                                    </m:rPr>
                                    <w:rPr>
                                      <w:rFonts w:ascii="Cambria Math" w:hAnsi="Cambria Math"/>
                                    </w:rPr>
                                    <m:t>2</m:t>
                                  </m:r>
                                </m:sup>
                              </m:sSup>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(61-64.0)</m:t>
                                  </m:r>
                                </m:e>
                                <m:sup>
                                  <m:r>
                                    <m:rPr>
                                      <m:sty m:val="bi"/>
                                    </m:rPr>
                                    <w:rPr>
                                      <w:rFonts w:ascii="Cambria Math" w:hAnsi="Cambria Math"/>
                                    </w:rPr>
                                    <m:t>2</m:t>
                                  </m:r>
                                </m:sup>
                              </m:sSup>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(25-23.6)</m:t>
                                  </m:r>
                                </m:e>
                                <m:sup>
                                  <m:r>
                                    <m:rPr>
                                      <m:sty m:val="bi"/>
                                    </m:rPr>
                                    <w:rPr>
                                      <w:rFonts w:ascii="Cambria Math" w:hAnsi="Cambria Math"/>
                                    </w:rPr>
                                    <m:t>2</m:t>
                                  </m:r>
                                </m:sup>
                              </m:sSup>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(99-100.4)</m:t>
                                  </m:r>
                                </m:e>
                                <m:sup>
                                  <m:r>
                                    <m:rPr>
                                      <m:sty m:val="bi"/>
                                    </m:rPr>
                                    <w:rPr>
                                      <w:rFonts w:ascii="Cambria Math" w:hAnsi="Cambria Math"/>
                                    </w:rPr>
                                    <m:t>2</m:t>
                                  </m:r>
                                </m:sup>
                              </m:sSup>
                            </m:num>
                            <m:den>
                              <m:r>
                                <m:rPr>
                                  <m:sty m:val="bi"/>
                                </m:rPr>
                                <w:rPr>
                                  <w:rFonts w:ascii="Cambria Math" w:hAnsi="Cambria Math"/>
                                </w:rPr>
                                <m:t>100.4</m:t>
                              </m:r>
                            </m:den>
                          </m:f>
                          <m:r>
                            <m:rPr>
                              <m:sty m:val="bi"/>
                            </m:rPr>
                            <w:rPr>
                              <w:rFonts w:ascii="Cambria Math" w:hAnsi="Cambria Math"/>
                            </w:rPr>
                            <m:t xml:space="preserve"> </m:t>
                          </m:r>
                        </m:oMath>
                      </m:oMathPara>
                    </w:p>
                    <w:p w14:paraId="0E1D849B" w14:textId="77777777" w:rsidR="00FE2B2C" w:rsidRDefault="00D91E69" w:rsidP="00EB4A77">
                      <w:pPr>
                        <w:rPr>
                          <w:b/>
                        </w:rPr>
                      </w:pPr>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0.36</m:t>
                              </m:r>
                            </m:num>
                            <m:den>
                              <m:r>
                                <m:rPr>
                                  <m:sty m:val="bi"/>
                                </m:rPr>
                                <w:rPr>
                                  <w:rFonts w:ascii="Cambria Math" w:hAnsi="Cambria Math"/>
                                </w:rPr>
                                <m:t>14.4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9</m:t>
                              </m:r>
                            </m:num>
                            <m:den>
                              <m:r>
                                <m:rPr>
                                  <m:sty m:val="bi"/>
                                </m:rPr>
                                <w:rPr>
                                  <w:rFonts w:ascii="Cambria Math" w:hAnsi="Cambria Math"/>
                                </w:rPr>
                                <m:t>64.0</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23.6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1.96</m:t>
                              </m:r>
                            </m:num>
                            <m:den>
                              <m:r>
                                <m:rPr>
                                  <m:sty m:val="bi"/>
                                </m:rPr>
                                <w:rPr>
                                  <w:rFonts w:ascii="Cambria Math" w:hAnsi="Cambria Math"/>
                                </w:rPr>
                                <m:t>100.4</m:t>
                              </m:r>
                            </m:den>
                          </m:f>
                          <m:r>
                            <m:rPr>
                              <m:sty m:val="bi"/>
                            </m:rPr>
                            <w:rPr>
                              <w:rFonts w:ascii="Cambria Math" w:hAnsi="Cambria Math"/>
                            </w:rPr>
                            <m:t xml:space="preserve"> </m:t>
                          </m:r>
                        </m:oMath>
                      </m:oMathPara>
                    </w:p>
                    <w:p w14:paraId="1D74DF3D" w14:textId="77777777" w:rsidR="00FE2B2C" w:rsidRDefault="00D91E69"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0.025+0.141+0.083+0.020</m:t>
                          </m:r>
                        </m:oMath>
                      </m:oMathPara>
                    </w:p>
                    <w:p w14:paraId="27A4F217" w14:textId="77777777" w:rsidR="00FE2B2C" w:rsidRPr="00FE4C15" w:rsidRDefault="00D91E69" w:rsidP="00EB4A77">
                      <m:oMathPara>
                        <m:oMath>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r>
                            <m:rPr>
                              <m:sty m:val="bi"/>
                            </m:rPr>
                            <w:rPr>
                              <w:rFonts w:ascii="Cambria Math" w:eastAsiaTheme="minorEastAsia" w:hAnsi="Cambria Math"/>
                            </w:rPr>
                            <m:t xml:space="preserve"> </m:t>
                          </m:r>
                          <m:r>
                            <m:rPr>
                              <m:sty m:val="bi"/>
                            </m:rPr>
                            <w:rPr>
                              <w:rFonts w:ascii="Cambria Math" w:hAnsi="Cambria Math"/>
                            </w:rPr>
                            <m:t>= 0.269</m:t>
                          </m:r>
                        </m:oMath>
                      </m:oMathPara>
                    </w:p>
                    <w:p w14:paraId="04D2E71D" w14:textId="77777777" w:rsidR="00FE2B2C" w:rsidRDefault="00FE2B2C" w:rsidP="00EB4A77">
                      <w:r>
                        <w:rPr>
                          <w:rFonts w:cstheme="minorHAnsi"/>
                        </w:rPr>
                        <w:t xml:space="preserve">The </w:t>
                      </w:r>
                      <w:r w:rsidRPr="008A491B">
                        <w:rPr>
                          <w:rFonts w:cstheme="minorHAnsi"/>
                        </w:rPr>
                        <w:t>χ</w:t>
                      </w:r>
                      <w:r w:rsidRPr="008A491B">
                        <w:rPr>
                          <w:vertAlign w:val="superscript"/>
                        </w:rPr>
                        <w:t>2</w:t>
                      </w:r>
                      <w:r>
                        <w:t xml:space="preserve"> test here still only has one degree of freedom so the critical value we need our </w:t>
                      </w:r>
                      <w:r w:rsidRPr="008A491B">
                        <w:rPr>
                          <w:rFonts w:cstheme="minorHAnsi"/>
                        </w:rPr>
                        <w:t>χ</w:t>
                      </w:r>
                      <w:r w:rsidRPr="008A491B">
                        <w:rPr>
                          <w:vertAlign w:val="superscript"/>
                        </w:rPr>
                        <w:t>2</w:t>
                      </w:r>
                      <w:r>
                        <w:rPr>
                          <w:vertAlign w:val="superscript"/>
                        </w:rPr>
                        <w:t xml:space="preserve"> </w:t>
                      </w:r>
                      <w:r>
                        <w:t xml:space="preserve">statistic to be above for statistical significance (i.e. p &lt; .05) is still 3.84. </w:t>
                      </w:r>
                    </w:p>
                    <w:p w14:paraId="0470AEE4" w14:textId="77777777" w:rsidR="00FE2B2C" w:rsidRDefault="00FE2B2C" w:rsidP="00EB4A77">
                      <w:r>
                        <w:t xml:space="preserve">The value we have for </w:t>
                      </w:r>
                      <w:r w:rsidRPr="008A491B">
                        <w:rPr>
                          <w:rFonts w:cstheme="minorHAnsi"/>
                        </w:rPr>
                        <w:t>χ</w:t>
                      </w:r>
                      <w:r w:rsidRPr="008A491B">
                        <w:rPr>
                          <w:vertAlign w:val="superscript"/>
                        </w:rPr>
                        <w:t>2</w:t>
                      </w:r>
                      <w:r>
                        <w:t xml:space="preserve"> now isn’t larger than that value though (i.e. 0.269). So in this scenario we would not reject the null-hypothesis. </w:t>
                      </w:r>
                    </w:p>
                    <w:p w14:paraId="7DE82867" w14:textId="0E64B491" w:rsidR="00FE2B2C" w:rsidRPr="00CA30E5" w:rsidRDefault="00FE2B2C" w:rsidP="00EB4A77">
                      <w:r>
                        <w:t>This is hardly surprising given the fake data you created for Table 2 is intended to represent a rough estimate of what the cell-counts would be if they were to be in-line with the expected cell counts under the null hypothesis!</w:t>
                      </w:r>
                    </w:p>
                  </w:txbxContent>
                </v:textbox>
                <w10:wrap type="square" anchorx="margin"/>
              </v:shape>
            </w:pict>
          </mc:Fallback>
        </mc:AlternateContent>
      </w:r>
      <w:r w:rsidR="006910C6" w:rsidRPr="006B6110">
        <w:t xml:space="preserve">Can you </w:t>
      </w:r>
      <w:r w:rsidR="00FF7F40" w:rsidRPr="006B6110">
        <w:t xml:space="preserve">now </w:t>
      </w:r>
      <w:r w:rsidR="006910C6" w:rsidRPr="006B6110">
        <w:t xml:space="preserve">calculate the value you would get for </w:t>
      </w:r>
      <w:r w:rsidR="008A491B" w:rsidRPr="006B6110">
        <w:rPr>
          <w:rFonts w:cstheme="minorHAnsi"/>
        </w:rPr>
        <w:t>χ</w:t>
      </w:r>
      <w:r w:rsidR="008A491B" w:rsidRPr="006B6110">
        <w:rPr>
          <w:vertAlign w:val="superscript"/>
        </w:rPr>
        <w:t xml:space="preserve">2 </w:t>
      </w:r>
      <w:r w:rsidR="006910C6" w:rsidRPr="006B6110">
        <w:t xml:space="preserve">if, instead of using the cell counts from Table 1 you used the values you calculated and entered in Table 2 (i.e. this would represent a scenario where the observed frequencies were very similar to the expected frequencies. </w:t>
      </w:r>
      <w:r>
        <w:t xml:space="preserve">Can you also interpret the statistical significance of this </w:t>
      </w:r>
      <w:r w:rsidRPr="006B6110">
        <w:rPr>
          <w:rFonts w:cstheme="minorHAnsi"/>
        </w:rPr>
        <w:t>χ</w:t>
      </w:r>
      <w:r w:rsidRPr="006B6110">
        <w:rPr>
          <w:vertAlign w:val="superscript"/>
        </w:rPr>
        <w:t>2</w:t>
      </w:r>
      <w:r w:rsidR="00FF7F40" w:rsidRPr="006B6110">
        <w:t xml:space="preserve"> (</w:t>
      </w:r>
      <w:r>
        <w:t xml:space="preserve">i.e. </w:t>
      </w:r>
      <w:r w:rsidR="00FF7F40" w:rsidRPr="006B6110">
        <w:t>based on the cut-off value menti</w:t>
      </w:r>
      <w:r>
        <w:t>oned for rejecting null hypothesis at the p&lt;.05 level in the previous paragraph)</w:t>
      </w:r>
      <w:r w:rsidR="00FF7F40" w:rsidRPr="006B6110">
        <w:t>?</w:t>
      </w:r>
    </w:p>
    <w:p w14:paraId="4E459739" w14:textId="43446A52" w:rsidR="00330BB6" w:rsidRPr="00430455" w:rsidRDefault="00CA30E5" w:rsidP="008C3272">
      <w:pPr>
        <w:rPr>
          <w:b/>
          <w:sz w:val="24"/>
        </w:rPr>
      </w:pPr>
      <w:r w:rsidRPr="00430455">
        <w:rPr>
          <w:b/>
          <w:sz w:val="24"/>
        </w:rPr>
        <w:t>As</w:t>
      </w:r>
      <w:r w:rsidR="00DF0FE6" w:rsidRPr="00430455">
        <w:rPr>
          <w:b/>
          <w:sz w:val="24"/>
        </w:rPr>
        <w:t>sumptions</w:t>
      </w:r>
      <w:r w:rsidR="00AB38CA" w:rsidRPr="00430455">
        <w:rPr>
          <w:b/>
          <w:sz w:val="24"/>
        </w:rPr>
        <w:t xml:space="preserve"> and limitations</w:t>
      </w:r>
      <w:r w:rsidR="00DF0FE6" w:rsidRPr="00430455">
        <w:rPr>
          <w:b/>
          <w:sz w:val="24"/>
        </w:rPr>
        <w:t xml:space="preserve"> for </w:t>
      </w:r>
      <w:r w:rsidR="00330BB6" w:rsidRPr="00430455">
        <w:rPr>
          <w:b/>
          <w:sz w:val="24"/>
        </w:rPr>
        <w:t>Chi-Squared Testing</w:t>
      </w:r>
    </w:p>
    <w:p w14:paraId="12A0BC49" w14:textId="4368872C" w:rsidR="00565C32" w:rsidRPr="00040D8B" w:rsidRDefault="00330BB6" w:rsidP="008C3272">
      <w:r w:rsidRPr="00040D8B">
        <w:t>W</w:t>
      </w:r>
      <w:r w:rsidR="0030178F" w:rsidRPr="00040D8B">
        <w:t xml:space="preserve">e’ll discuss the several different types of chi-squared tests SPSS </w:t>
      </w:r>
      <w:r w:rsidR="00BD7EF7" w:rsidRPr="00040D8B">
        <w:t>can d</w:t>
      </w:r>
      <w:r w:rsidR="0030178F" w:rsidRPr="00040D8B">
        <w:t xml:space="preserve">o for us </w:t>
      </w:r>
      <w:r w:rsidR="00BD7EF7" w:rsidRPr="00040D8B">
        <w:t>in a moment but before doing this it is best to highlight some assum</w:t>
      </w:r>
      <w:r w:rsidR="0030178F" w:rsidRPr="00040D8B">
        <w:t>ptions</w:t>
      </w:r>
      <w:r w:rsidR="00BD7EF7" w:rsidRPr="00040D8B">
        <w:t xml:space="preserve"> that need to be taken into account when running any of the following types of analysis</w:t>
      </w:r>
      <w:r w:rsidR="0030178F" w:rsidRPr="00040D8B">
        <w:t xml:space="preserve">: </w:t>
      </w:r>
    </w:p>
    <w:p w14:paraId="737E4FFE" w14:textId="77777777" w:rsidR="00430455" w:rsidRPr="00040D8B" w:rsidRDefault="0030178F" w:rsidP="00D50DA3">
      <w:pPr>
        <w:pStyle w:val="ListParagraph"/>
        <w:numPr>
          <w:ilvl w:val="0"/>
          <w:numId w:val="4"/>
        </w:numPr>
      </w:pPr>
      <w:r w:rsidRPr="00040D8B">
        <w:t>O</w:t>
      </w:r>
      <w:r w:rsidR="007629A9" w:rsidRPr="00040D8B">
        <w:t>bservations must be independent</w:t>
      </w:r>
      <w:r w:rsidR="00AC7A40" w:rsidRPr="00040D8B">
        <w:t xml:space="preserve"> in your sample. This rules </w:t>
      </w:r>
      <w:r w:rsidRPr="00040D8B">
        <w:t xml:space="preserve">out using this method of analysis if you have a repeated measures experimental design. </w:t>
      </w:r>
    </w:p>
    <w:p w14:paraId="2AD2EEF2" w14:textId="7F4128AD" w:rsidR="00430455" w:rsidRPr="00040D8B" w:rsidRDefault="00502029" w:rsidP="00430455">
      <w:pPr>
        <w:pStyle w:val="ListParagraph"/>
      </w:pPr>
      <w:r w:rsidRPr="00040D8B">
        <w:rPr>
          <w:noProof/>
          <w:lang w:eastAsia="en-GB"/>
        </w:rPr>
        <mc:AlternateContent>
          <mc:Choice Requires="wps">
            <w:drawing>
              <wp:anchor distT="0" distB="0" distL="114300" distR="114300" simplePos="0" relativeHeight="251721728" behindDoc="0" locked="0" layoutInCell="1" allowOverlap="1" wp14:anchorId="453A9AA6" wp14:editId="58CBA40B">
                <wp:simplePos x="0" y="0"/>
                <wp:positionH relativeFrom="margin">
                  <wp:posOffset>450850</wp:posOffset>
                </wp:positionH>
                <wp:positionV relativeFrom="paragraph">
                  <wp:posOffset>186055</wp:posOffset>
                </wp:positionV>
                <wp:extent cx="5257800" cy="1276350"/>
                <wp:effectExtent l="0" t="0" r="0" b="0"/>
                <wp:wrapNone/>
                <wp:docPr id="31" name="Rectangle 31"/>
                <wp:cNvGraphicFramePr/>
                <a:graphic xmlns:a="http://schemas.openxmlformats.org/drawingml/2006/main">
                  <a:graphicData uri="http://schemas.microsoft.com/office/word/2010/wordprocessingShape">
                    <wps:wsp>
                      <wps:cNvSpPr/>
                      <wps:spPr>
                        <a:xfrm>
                          <a:off x="0" y="0"/>
                          <a:ext cx="5257800" cy="12763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9756C5" w14:textId="77777777" w:rsidR="00FE2B2C" w:rsidRDefault="00FE2B2C" w:rsidP="00502029">
                            <w:pPr>
                              <w:spacing w:after="0"/>
                              <w:rPr>
                                <w:b/>
                                <w:color w:val="000000" w:themeColor="text1"/>
                              </w:rPr>
                            </w:pPr>
                            <w:r w:rsidRPr="00F9783B">
                              <w:rPr>
                                <w:b/>
                                <w:color w:val="000000" w:themeColor="text1"/>
                              </w:rPr>
                              <w:t>Extra tips/pointers</w:t>
                            </w:r>
                            <w:r>
                              <w:rPr>
                                <w:b/>
                                <w:color w:val="000000" w:themeColor="text1"/>
                              </w:rPr>
                              <w:t>:</w:t>
                            </w:r>
                          </w:p>
                          <w:p w14:paraId="7114DF36" w14:textId="50B6E5F3" w:rsidR="00FE2B2C" w:rsidRPr="00502029" w:rsidRDefault="00FE2B2C" w:rsidP="00502029">
                            <w:pPr>
                              <w:spacing w:after="0"/>
                              <w:rPr>
                                <w:b/>
                                <w:color w:val="000000" w:themeColor="text1"/>
                              </w:rPr>
                            </w:pPr>
                            <w:r w:rsidRPr="00502029">
                              <w:rPr>
                                <w:color w:val="000000" w:themeColor="text1"/>
                              </w:rPr>
                              <w:t xml:space="preserve">An easier way of thinking about this is that each participant </w:t>
                            </w:r>
                            <w:r w:rsidRPr="00502029">
                              <w:rPr>
                                <w:b/>
                                <w:color w:val="000000" w:themeColor="text1"/>
                              </w:rPr>
                              <w:t>can only be ‘counted’ once in the contingency table</w:t>
                            </w:r>
                            <w:r>
                              <w:rPr>
                                <w:color w:val="000000" w:themeColor="text1"/>
                              </w:rPr>
                              <w:t>. That is, th</w:t>
                            </w:r>
                            <w:r w:rsidRPr="00502029">
                              <w:rPr>
                                <w:color w:val="000000" w:themeColor="text1"/>
                              </w:rPr>
                              <w:t>ey either get counted as a ‘High+Yes’, ‘High+No’, ‘Normal+Yes’ or a ‘Normal+No’ in the yellow cells in the example table</w:t>
                            </w:r>
                            <w:r>
                              <w:rPr>
                                <w:color w:val="000000" w:themeColor="text1"/>
                              </w:rPr>
                              <w:t>s</w:t>
                            </w:r>
                            <w:r w:rsidRPr="00502029">
                              <w:rPr>
                                <w:color w:val="000000" w:themeColor="text1"/>
                              </w:rPr>
                              <w:t xml:space="preserve"> on the previous pages</w:t>
                            </w:r>
                            <w:r>
                              <w:rPr>
                                <w:color w:val="000000" w:themeColor="text1"/>
                              </w:rPr>
                              <w:t>. They can’t both be a ‘High+Yes’ and a ‘High+No’ but just at different points in the time course of your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A9AA6" id="Rectangle 31" o:spid="_x0000_s1030" style="position:absolute;left:0;text-align:left;margin-left:35.5pt;margin-top:14.65pt;width:414pt;height:10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" fillcolor="#ffc000" stroked="f" strokeweight="1pt">
                <v:textbox>
                  <w:txbxContent>
                    <w:p w14:paraId="119756C5" w14:textId="77777777" w:rsidR="00FE2B2C" w:rsidRDefault="00FE2B2C" w:rsidP="00502029">
                      <w:pPr>
                        <w:spacing w:after="0"/>
                        <w:rPr>
                          <w:b/>
                          <w:color w:val="000000" w:themeColor="text1"/>
                        </w:rPr>
                      </w:pPr>
                      <w:r w:rsidRPr="00F9783B">
                        <w:rPr>
                          <w:b/>
                          <w:color w:val="000000" w:themeColor="text1"/>
                        </w:rPr>
                        <w:t>Extra tips/pointers</w:t>
                      </w:r>
                      <w:r>
                        <w:rPr>
                          <w:b/>
                          <w:color w:val="000000" w:themeColor="text1"/>
                        </w:rPr>
                        <w:t>:</w:t>
                      </w:r>
                    </w:p>
                    <w:p w14:paraId="7114DF36" w14:textId="50B6E5F3" w:rsidR="00FE2B2C" w:rsidRPr="00502029" w:rsidRDefault="00FE2B2C" w:rsidP="00502029">
                      <w:pPr>
                        <w:spacing w:after="0"/>
                        <w:rPr>
                          <w:b/>
                          <w:color w:val="000000" w:themeColor="text1"/>
                        </w:rPr>
                      </w:pPr>
                      <w:r w:rsidRPr="00502029">
                        <w:rPr>
                          <w:color w:val="000000" w:themeColor="text1"/>
                        </w:rPr>
                        <w:t xml:space="preserve">An easier way of thinking about this is that each participant </w:t>
                      </w:r>
                      <w:r w:rsidRPr="00502029">
                        <w:rPr>
                          <w:b/>
                          <w:color w:val="000000" w:themeColor="text1"/>
                        </w:rPr>
                        <w:t>can only be ‘counted’ once in the contingency table</w:t>
                      </w:r>
                      <w:r>
                        <w:rPr>
                          <w:color w:val="000000" w:themeColor="text1"/>
                        </w:rPr>
                        <w:t>. That is, th</w:t>
                      </w:r>
                      <w:r w:rsidRPr="00502029">
                        <w:rPr>
                          <w:color w:val="000000" w:themeColor="text1"/>
                        </w:rPr>
                        <w:t>ey either get counted as a ‘High+Yes’, ‘High+No’, ‘Normal+Yes’ or a ‘Normal+No’ in the yellow cells in the example table</w:t>
                      </w:r>
                      <w:r>
                        <w:rPr>
                          <w:color w:val="000000" w:themeColor="text1"/>
                        </w:rPr>
                        <w:t>s</w:t>
                      </w:r>
                      <w:r w:rsidRPr="00502029">
                        <w:rPr>
                          <w:color w:val="000000" w:themeColor="text1"/>
                        </w:rPr>
                        <w:t xml:space="preserve"> on the previous pages</w:t>
                      </w:r>
                      <w:r>
                        <w:rPr>
                          <w:color w:val="000000" w:themeColor="text1"/>
                        </w:rPr>
                        <w:t>. They can’t both be a ‘High+Yes’ and a ‘High+No’ but just at different points in the time course of your study.</w:t>
                      </w:r>
                    </w:p>
                  </w:txbxContent>
                </v:textbox>
                <w10:wrap anchorx="margin"/>
              </v:rect>
            </w:pict>
          </mc:Fallback>
        </mc:AlternateContent>
      </w:r>
    </w:p>
    <w:p w14:paraId="3987B9B9" w14:textId="176F1CAC" w:rsidR="00502029" w:rsidRPr="00040D8B" w:rsidRDefault="00502029" w:rsidP="00430455">
      <w:pPr>
        <w:pStyle w:val="ListParagraph"/>
      </w:pPr>
    </w:p>
    <w:p w14:paraId="1CABC3DC" w14:textId="06E944D1" w:rsidR="00502029" w:rsidRPr="00040D8B" w:rsidRDefault="00502029" w:rsidP="00430455">
      <w:pPr>
        <w:pStyle w:val="ListParagraph"/>
      </w:pPr>
    </w:p>
    <w:p w14:paraId="3E01A71F" w14:textId="42F4B2B2" w:rsidR="00502029" w:rsidRPr="00040D8B" w:rsidRDefault="00502029" w:rsidP="00430455">
      <w:pPr>
        <w:pStyle w:val="ListParagraph"/>
      </w:pPr>
    </w:p>
    <w:p w14:paraId="40781C0C" w14:textId="6CB90B21" w:rsidR="00502029" w:rsidRPr="00040D8B" w:rsidRDefault="00502029" w:rsidP="00430455">
      <w:pPr>
        <w:pStyle w:val="ListParagraph"/>
      </w:pPr>
    </w:p>
    <w:p w14:paraId="11ECE3EE" w14:textId="14E283AF" w:rsidR="00502029" w:rsidRPr="00040D8B" w:rsidRDefault="00502029" w:rsidP="00430455">
      <w:pPr>
        <w:pStyle w:val="ListParagraph"/>
      </w:pPr>
    </w:p>
    <w:p w14:paraId="50E27CA2" w14:textId="77777777" w:rsidR="00502029" w:rsidRPr="00040D8B" w:rsidRDefault="00502029" w:rsidP="00430455">
      <w:pPr>
        <w:pStyle w:val="ListParagraph"/>
      </w:pPr>
    </w:p>
    <w:p w14:paraId="2FE84832" w14:textId="77777777" w:rsidR="00430455" w:rsidRPr="00040D8B" w:rsidRDefault="00430455" w:rsidP="00430455">
      <w:pPr>
        <w:pStyle w:val="ListParagraph"/>
      </w:pPr>
    </w:p>
    <w:p w14:paraId="5F000301" w14:textId="571E0027" w:rsidR="0030178F" w:rsidRPr="00040D8B" w:rsidRDefault="0030178F" w:rsidP="00430455">
      <w:pPr>
        <w:pStyle w:val="ListParagraph"/>
      </w:pPr>
    </w:p>
    <w:p w14:paraId="446C5CAD" w14:textId="4BEAD154" w:rsidR="0030178F" w:rsidRPr="00040D8B" w:rsidRDefault="0030178F" w:rsidP="00D50DA3">
      <w:pPr>
        <w:pStyle w:val="ListParagraph"/>
        <w:numPr>
          <w:ilvl w:val="0"/>
          <w:numId w:val="4"/>
        </w:numPr>
      </w:pPr>
      <w:r w:rsidRPr="00040D8B">
        <w:t>We have to have t</w:t>
      </w:r>
      <w:r w:rsidR="00040D8B" w:rsidRPr="00040D8B">
        <w:t>he expected frequencies</w:t>
      </w:r>
      <w:r w:rsidRPr="00040D8B">
        <w:t xml:space="preserve"> for each possible response </w:t>
      </w:r>
      <w:r w:rsidR="00AC7A40" w:rsidRPr="00040D8B">
        <w:t>that are greater</w:t>
      </w:r>
      <w:r w:rsidRPr="00040D8B">
        <w:t xml:space="preserve"> than 5 or (in large contingency tables, no more than 20% of the expected frequencies can be below 5 but all should be above 1).</w:t>
      </w:r>
      <w:r w:rsidR="00330BB6" w:rsidRPr="00040D8B">
        <w:t xml:space="preserve"> Think of this as having enough data that could conceivably be consistent with the null hypothesis for it to be testable</w:t>
      </w:r>
    </w:p>
    <w:p w14:paraId="3A1BA986" w14:textId="5451F939" w:rsidR="0030178F" w:rsidRPr="00040D8B" w:rsidRDefault="0030178F" w:rsidP="00D50DA3">
      <w:pPr>
        <w:pStyle w:val="ListParagraph"/>
        <w:numPr>
          <w:ilvl w:val="0"/>
          <w:numId w:val="4"/>
        </w:numPr>
      </w:pPr>
      <w:r w:rsidRPr="00040D8B">
        <w:t>Another point Field Makes (</w:t>
      </w:r>
      <w:r w:rsidR="00AC7A40" w:rsidRPr="00040D8B">
        <w:rPr>
          <w:b/>
          <w:color w:val="FF0000"/>
        </w:rPr>
        <w:t>Chapter 19, Section 19.5</w:t>
      </w:r>
      <w:r w:rsidR="00D44B5F" w:rsidRPr="00040D8B">
        <w:rPr>
          <w:b/>
          <w:color w:val="FF0000"/>
        </w:rPr>
        <w:t>.3</w:t>
      </w:r>
      <w:r w:rsidRPr="00040D8B">
        <w:t xml:space="preserve">) is that in interpreting statistical significance we should look at row and column </w:t>
      </w:r>
      <w:r w:rsidRPr="00040D8B">
        <w:rPr>
          <w:b/>
          <w:i/>
        </w:rPr>
        <w:t>percentages</w:t>
      </w:r>
      <w:r w:rsidRPr="00040D8B">
        <w:t xml:space="preserve"> </w:t>
      </w:r>
      <w:r w:rsidR="00330BB6" w:rsidRPr="00040D8B">
        <w:t xml:space="preserve">rather than raw frequency scores as the latter can be misleading because their magnitudes are influenced by the actual </w:t>
      </w:r>
      <w:r w:rsidR="00330BB6" w:rsidRPr="00040D8B">
        <w:lastRenderedPageBreak/>
        <w:t>number of observations we have</w:t>
      </w:r>
      <w:r w:rsidR="00040D8B" w:rsidRPr="00040D8B">
        <w:t xml:space="preserve"> in our sample</w:t>
      </w:r>
      <w:r w:rsidR="00330BB6" w:rsidRPr="00040D8B">
        <w:t xml:space="preserve">.  </w:t>
      </w:r>
      <w:r w:rsidR="00040D8B" w:rsidRPr="00040D8B">
        <w:t>This is n</w:t>
      </w:r>
      <w:r w:rsidR="00330BB6" w:rsidRPr="00040D8B">
        <w:t>ot an assumption as such but something to bear in mind to avo</w:t>
      </w:r>
      <w:r w:rsidR="00040D8B" w:rsidRPr="00040D8B">
        <w:t>id risk of over-interpretation!</w:t>
      </w:r>
    </w:p>
    <w:p w14:paraId="3CC479A5" w14:textId="77777777" w:rsidR="00330BB6" w:rsidRPr="00040D8B" w:rsidRDefault="00330BB6" w:rsidP="00330BB6">
      <w:pPr>
        <w:pStyle w:val="ListParagraph"/>
      </w:pPr>
    </w:p>
    <w:p w14:paraId="10B923D5" w14:textId="68467066" w:rsidR="00CC7BDC" w:rsidRPr="00040D8B" w:rsidRDefault="00AB38CA" w:rsidP="00330BB6">
      <w:pPr>
        <w:pStyle w:val="ListParagraph"/>
        <w:ind w:left="0"/>
      </w:pPr>
      <w:r w:rsidRPr="00040D8B">
        <w:t xml:space="preserve">Lastly, bear in mind that the </w:t>
      </w:r>
      <w:r w:rsidR="00330BB6" w:rsidRPr="00040D8B">
        <w:t>results of a chi-squared test can be interpreted much like the results of an</w:t>
      </w:r>
      <w:r w:rsidR="00CC7BDC" w:rsidRPr="00040D8B">
        <w:t xml:space="preserve"> F-value for an interaction in an</w:t>
      </w:r>
      <w:r w:rsidR="00330BB6" w:rsidRPr="00040D8B">
        <w:t xml:space="preserve"> ANOVA. That is, it is </w:t>
      </w:r>
      <w:r w:rsidR="00CC7BDC" w:rsidRPr="00040D8B">
        <w:t>a test of whether the interaction</w:t>
      </w:r>
      <w:r w:rsidR="00330BB6" w:rsidRPr="00040D8B">
        <w:t xml:space="preserve"> between the two variables is statistically significant but it tells us nothing of the direction of this relationship (e.g. does High Blood Pressure increase or reduce the risk of Vascular Dementia</w:t>
      </w:r>
      <w:r w:rsidR="00CC7BDC" w:rsidRPr="00040D8B">
        <w:t xml:space="preserve"> and/or does Low Blood Pressure do the same or opposite?</w:t>
      </w:r>
      <w:r w:rsidR="00330BB6" w:rsidRPr="00040D8B">
        <w:t xml:space="preserve">). </w:t>
      </w:r>
      <w:r w:rsidR="00CC7BDC" w:rsidRPr="00040D8B">
        <w:t xml:space="preserve">To explore this further we need to look at the </w:t>
      </w:r>
      <w:r w:rsidR="00CC7BDC" w:rsidRPr="00040D8B">
        <w:rPr>
          <w:b/>
        </w:rPr>
        <w:t>standardised residuals</w:t>
      </w:r>
      <w:r w:rsidR="00CC7BDC" w:rsidRPr="00040D8B">
        <w:t xml:space="preserve"> from our output (something I’ll come back to</w:t>
      </w:r>
      <w:r w:rsidR="00040D8B" w:rsidRPr="00040D8B">
        <w:t xml:space="preserve"> in the following example</w:t>
      </w:r>
      <w:r w:rsidR="00CC7BDC" w:rsidRPr="00040D8B">
        <w:t xml:space="preserve">). </w:t>
      </w:r>
    </w:p>
    <w:p w14:paraId="0A7CFC88" w14:textId="77777777" w:rsidR="00CC7BDC" w:rsidRPr="00040D8B" w:rsidRDefault="00CC7BDC" w:rsidP="00330BB6">
      <w:pPr>
        <w:pStyle w:val="ListParagraph"/>
        <w:ind w:left="0"/>
      </w:pPr>
    </w:p>
    <w:p w14:paraId="6E5972E0" w14:textId="2854851E" w:rsidR="00866650" w:rsidRPr="00040D8B" w:rsidRDefault="00A3285F" w:rsidP="008C3272">
      <w:pPr>
        <w:rPr>
          <w:b/>
          <w:sz w:val="24"/>
        </w:rPr>
      </w:pPr>
      <w:r w:rsidRPr="00040D8B">
        <w:rPr>
          <w:b/>
          <w:sz w:val="24"/>
        </w:rPr>
        <w:t>Using SPSS to analyse Categorical Data</w:t>
      </w:r>
    </w:p>
    <w:p w14:paraId="1B58501B" w14:textId="13699930" w:rsidR="00A3285F" w:rsidRPr="00040D8B" w:rsidRDefault="00A3285F" w:rsidP="008C3272">
      <w:r w:rsidRPr="00040D8B">
        <w:t xml:space="preserve">The example we’re going to work </w:t>
      </w:r>
      <w:r w:rsidR="00040D8B">
        <w:t xml:space="preserve">uses the data in </w:t>
      </w:r>
      <w:r w:rsidR="0013125D" w:rsidRPr="00040D8B">
        <w:rPr>
          <w:b/>
        </w:rPr>
        <w:t>Exercise1_dataset.sav</w:t>
      </w:r>
      <w:r w:rsidR="00040D8B">
        <w:t xml:space="preserve"> file, which represents the following study:</w:t>
      </w:r>
    </w:p>
    <w:p w14:paraId="7C13B6CA" w14:textId="730DF3B1" w:rsidR="00A3285F" w:rsidRPr="00040D8B" w:rsidRDefault="0013125D">
      <w:pPr>
        <w:rPr>
          <w:b/>
          <w:u w:val="single"/>
        </w:rPr>
      </w:pPr>
      <w:r w:rsidRPr="00040D8B">
        <w:rPr>
          <w:noProof/>
          <w:lang w:eastAsia="en-GB"/>
        </w:rPr>
        <mc:AlternateContent>
          <mc:Choice Requires="wps">
            <w:drawing>
              <wp:anchor distT="0" distB="0" distL="114300" distR="114300" simplePos="0" relativeHeight="251661312" behindDoc="0" locked="0" layoutInCell="1" allowOverlap="1" wp14:anchorId="3DA08BEF" wp14:editId="1C8DF431">
                <wp:simplePos x="0" y="0"/>
                <wp:positionH relativeFrom="margin">
                  <wp:align>right</wp:align>
                </wp:positionH>
                <wp:positionV relativeFrom="paragraph">
                  <wp:posOffset>111125</wp:posOffset>
                </wp:positionV>
                <wp:extent cx="5695950" cy="2705100"/>
                <wp:effectExtent l="19050" t="19050" r="19050" b="19050"/>
                <wp:wrapThrough wrapText="bothSides">
                  <wp:wrapPolygon edited="0">
                    <wp:start x="1156" y="-152"/>
                    <wp:lineTo x="-72" y="-152"/>
                    <wp:lineTo x="-72" y="19927"/>
                    <wp:lineTo x="795" y="21600"/>
                    <wp:lineTo x="1084" y="21600"/>
                    <wp:lineTo x="20444" y="21600"/>
                    <wp:lineTo x="20589" y="21600"/>
                    <wp:lineTo x="21600" y="19623"/>
                    <wp:lineTo x="21600" y="1521"/>
                    <wp:lineTo x="20733" y="-152"/>
                    <wp:lineTo x="20372" y="-152"/>
                    <wp:lineTo x="1156" y="-152"/>
                  </wp:wrapPolygon>
                </wp:wrapThrough>
                <wp:docPr id="2" name="Rounded Rectangle 2"/>
                <wp:cNvGraphicFramePr/>
                <a:graphic xmlns:a="http://schemas.openxmlformats.org/drawingml/2006/main">
                  <a:graphicData uri="http://schemas.microsoft.com/office/word/2010/wordprocessingShape">
                    <wps:wsp>
                      <wps:cNvSpPr/>
                      <wps:spPr>
                        <a:xfrm>
                          <a:off x="0" y="0"/>
                          <a:ext cx="5695950" cy="2705100"/>
                        </a:xfrm>
                        <a:prstGeom prst="roundRect">
                          <a:avLst/>
                        </a:prstGeom>
                        <a:ln w="28575" cmpd="sng"/>
                      </wps:spPr>
                      <wps:style>
                        <a:lnRef idx="2">
                          <a:schemeClr val="dk1"/>
                        </a:lnRef>
                        <a:fillRef idx="1">
                          <a:schemeClr val="lt1"/>
                        </a:fillRef>
                        <a:effectRef idx="0">
                          <a:schemeClr val="dk1"/>
                        </a:effectRef>
                        <a:fontRef idx="minor">
                          <a:schemeClr val="dk1"/>
                        </a:fontRef>
                      </wps:style>
                      <wps:txbx>
                        <w:txbxContent>
                          <w:p w14:paraId="447DE7DE" w14:textId="4704C018" w:rsidR="00FE2B2C" w:rsidRDefault="00FE2B2C" w:rsidP="00A3285F">
                            <w:pPr>
                              <w:jc w:val="center"/>
                            </w:pPr>
                            <w:r w:rsidRPr="00996CD5">
                              <w:t>Imagine you are</w:t>
                            </w:r>
                            <w:r>
                              <w:t xml:space="preserve"> a social psychologist interested in superstitious beliefs in sports people. Specifically, you are interested in what influences football managers to believe (or not) in the concept of home-field advantage</w:t>
                            </w:r>
                            <w:r>
                              <w:rPr>
                                <w:vertAlign w:val="superscript"/>
                              </w:rPr>
                              <w:t>1</w:t>
                            </w:r>
                            <w:r>
                              <w:t xml:space="preserve"> (i.e. believing you are more likely to win when playing at home). You ask a sample of football managers whether or not they believe in home-advantage (Believe vs. Don’t Believe) and see whether their likelihood of believing in this effect depends on a number of different factors, including whether:</w:t>
                            </w:r>
                          </w:p>
                          <w:p w14:paraId="7AD448E1" w14:textId="3E769C5A" w:rsidR="00FE2B2C" w:rsidRDefault="00FE2B2C" w:rsidP="0088115B">
                            <w:pPr>
                              <w:pStyle w:val="ListParagraph"/>
                              <w:numPr>
                                <w:ilvl w:val="0"/>
                                <w:numId w:val="15"/>
                              </w:numPr>
                              <w:jc w:val="center"/>
                            </w:pPr>
                            <w:r>
                              <w:t>Their mentor (i.e. the first manager they worked under) believed in this advantage</w:t>
                            </w:r>
                          </w:p>
                          <w:p w14:paraId="1EEF23FF" w14:textId="005FC05D" w:rsidR="00FE2B2C" w:rsidRDefault="00FE2B2C" w:rsidP="0088115B">
                            <w:pPr>
                              <w:pStyle w:val="ListParagraph"/>
                              <w:numPr>
                                <w:ilvl w:val="0"/>
                                <w:numId w:val="15"/>
                              </w:numPr>
                              <w:jc w:val="center"/>
                            </w:pPr>
                            <w:r>
                              <w:t>Whether in the past season they have won more times than they have lost at home</w:t>
                            </w:r>
                          </w:p>
                          <w:p w14:paraId="767680A1" w14:textId="20FF8060" w:rsidR="00FE2B2C" w:rsidRDefault="00FE2B2C" w:rsidP="0088115B">
                            <w:pPr>
                              <w:pStyle w:val="ListParagraph"/>
                              <w:numPr>
                                <w:ilvl w:val="0"/>
                                <w:numId w:val="15"/>
                              </w:numPr>
                              <w:jc w:val="center"/>
                            </w:pPr>
                            <w:r>
                              <w:t>Whether they consider the team to have a clear ‘local rival’ they play ‘derby’ matches against on a regular basis</w:t>
                            </w:r>
                          </w:p>
                          <w:p w14:paraId="5E78E3F8" w14:textId="0F1967A2" w:rsidR="00FE2B2C" w:rsidRPr="00B16967" w:rsidRDefault="00FE2B2C" w:rsidP="00A3285F">
                            <w:pPr>
                              <w:jc w:val="center"/>
                              <w:rPr>
                                <w:sz w:val="20"/>
                              </w:rPr>
                            </w:pPr>
                            <w:r w:rsidRPr="00B16967">
                              <w:rPr>
                                <w:sz w:val="20"/>
                                <w:vertAlign w:val="superscript"/>
                              </w:rPr>
                              <w:t>1</w:t>
                            </w:r>
                            <w:r w:rsidRPr="00B16967">
                              <w:rPr>
                                <w:sz w:val="20"/>
                              </w:rPr>
                              <w:t xml:space="preserve">inspired by Van Den Ven, N. (2011), Supporters are not necessary for Home Advantage: Evidence from same-stadium derbies and games without an audience. </w:t>
                            </w:r>
                            <w:r w:rsidRPr="00B16967">
                              <w:rPr>
                                <w:i/>
                                <w:sz w:val="20"/>
                              </w:rPr>
                              <w:t xml:space="preserve">Journal of Applied Psychology, </w:t>
                            </w:r>
                            <w:r w:rsidRPr="00B16967">
                              <w:rPr>
                                <w:sz w:val="20"/>
                              </w:rPr>
                              <w:t>41(12). 2785-2792</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08BEF" id="Rounded Rectangle 2" o:spid="_x0000_s1031" style="position:absolute;margin-left:397.3pt;margin-top:8.75pt;width:448.5pt;height:21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" fillcolor="white [3201]" strokecolor="black [3200]" strokeweight="2.25pt">
                <v:stroke joinstyle="miter"/>
                <v:textbox inset=",0,,0">
                  <w:txbxContent>
                    <w:p w14:paraId="447DE7DE" w14:textId="4704C018" w:rsidR="00FE2B2C" w:rsidRDefault="00FE2B2C" w:rsidP="00A3285F">
                      <w:pPr>
                        <w:jc w:val="center"/>
                      </w:pPr>
                      <w:r w:rsidRPr="00996CD5">
                        <w:t>Imagine you are</w:t>
                      </w:r>
                      <w:r>
                        <w:t xml:space="preserve"> a social psychologist interested in superstitious beliefs in sports people. Specifically, you are interested in what influences football managers to believe (or not) in the concept of home-field advantage</w:t>
                      </w:r>
                      <w:r>
                        <w:rPr>
                          <w:vertAlign w:val="superscript"/>
                        </w:rPr>
                        <w:t>1</w:t>
                      </w:r>
                      <w:r>
                        <w:t xml:space="preserve"> (i.e. believing you are more likely to win when playing at home). You ask a sample of football managers whether or not they believe in home-advantage (Believe vs. Don’t Believe) and see whether their likelihood of believing in this effect depends on a number of different factors, including whether:</w:t>
                      </w:r>
                    </w:p>
                    <w:p w14:paraId="7AD448E1" w14:textId="3E769C5A" w:rsidR="00FE2B2C" w:rsidRDefault="00FE2B2C" w:rsidP="0088115B">
                      <w:pPr>
                        <w:pStyle w:val="ListParagraph"/>
                        <w:numPr>
                          <w:ilvl w:val="0"/>
                          <w:numId w:val="15"/>
                        </w:numPr>
                        <w:jc w:val="center"/>
                      </w:pPr>
                      <w:r>
                        <w:t>Their mentor (i.e. the first manager they worked under) believed in this advantage</w:t>
                      </w:r>
                    </w:p>
                    <w:p w14:paraId="1EEF23FF" w14:textId="005FC05D" w:rsidR="00FE2B2C" w:rsidRDefault="00FE2B2C" w:rsidP="0088115B">
                      <w:pPr>
                        <w:pStyle w:val="ListParagraph"/>
                        <w:numPr>
                          <w:ilvl w:val="0"/>
                          <w:numId w:val="15"/>
                        </w:numPr>
                        <w:jc w:val="center"/>
                      </w:pPr>
                      <w:r>
                        <w:t>Whether in the past season they have won more times than they have lost at home</w:t>
                      </w:r>
                    </w:p>
                    <w:p w14:paraId="767680A1" w14:textId="20FF8060" w:rsidR="00FE2B2C" w:rsidRDefault="00FE2B2C" w:rsidP="0088115B">
                      <w:pPr>
                        <w:pStyle w:val="ListParagraph"/>
                        <w:numPr>
                          <w:ilvl w:val="0"/>
                          <w:numId w:val="15"/>
                        </w:numPr>
                        <w:jc w:val="center"/>
                      </w:pPr>
                      <w:r>
                        <w:t>Whether they consider the team to have a clear ‘local rival’ they play ‘derby’ matches against on a regular basis</w:t>
                      </w:r>
                    </w:p>
                    <w:p w14:paraId="5E78E3F8" w14:textId="0F1967A2" w:rsidR="00FE2B2C" w:rsidRPr="00B16967" w:rsidRDefault="00FE2B2C" w:rsidP="00A3285F">
                      <w:pPr>
                        <w:jc w:val="center"/>
                        <w:rPr>
                          <w:sz w:val="20"/>
                        </w:rPr>
                      </w:pPr>
                      <w:r w:rsidRPr="00B16967">
                        <w:rPr>
                          <w:sz w:val="20"/>
                          <w:vertAlign w:val="superscript"/>
                        </w:rPr>
                        <w:t>1</w:t>
                      </w:r>
                      <w:r w:rsidRPr="00B16967">
                        <w:rPr>
                          <w:sz w:val="20"/>
                        </w:rPr>
                        <w:t xml:space="preserve">inspired by Van Den Ven, N. (2011), Supporters are not necessary for Home Advantage: Evidence from same-stadium derbies and games without an audience. </w:t>
                      </w:r>
                      <w:r w:rsidRPr="00B16967">
                        <w:rPr>
                          <w:i/>
                          <w:sz w:val="20"/>
                        </w:rPr>
                        <w:t xml:space="preserve">Journal of Applied Psychology, </w:t>
                      </w:r>
                      <w:r w:rsidRPr="00B16967">
                        <w:rPr>
                          <w:sz w:val="20"/>
                        </w:rPr>
                        <w:t>41(12). 2785-2792</w:t>
                      </w:r>
                    </w:p>
                  </w:txbxContent>
                </v:textbox>
                <w10:wrap type="through" anchorx="margin"/>
              </v:roundrect>
            </w:pict>
          </mc:Fallback>
        </mc:AlternateContent>
      </w:r>
      <w:r w:rsidR="00F87BA7" w:rsidRPr="00040D8B">
        <w:rPr>
          <w:b/>
        </w:rPr>
        <w:t>Using Crosstab Contingency Tables in SPSS</w:t>
      </w:r>
    </w:p>
    <w:p w14:paraId="338F39C5" w14:textId="79DE671E" w:rsidR="00F87BA7" w:rsidRPr="00EB6801" w:rsidRDefault="004A431E" w:rsidP="004A431E">
      <w:r w:rsidRPr="00EB6801">
        <w:t xml:space="preserve">To test the first hypothesis in the box on page 5 (i.e. </w:t>
      </w:r>
      <w:r w:rsidR="004C7F97" w:rsidRPr="00EB6801">
        <w:t>whether the</w:t>
      </w:r>
      <w:r w:rsidR="0014539A" w:rsidRPr="00EB6801">
        <w:t>ir mentor believed in home-advantage</w:t>
      </w:r>
      <w:r w:rsidRPr="00EB6801">
        <w:t>)</w:t>
      </w:r>
      <w:r w:rsidR="00F87BA7" w:rsidRPr="00EB6801">
        <w:t xml:space="preserve"> we’re going to use the </w:t>
      </w:r>
      <w:r w:rsidR="00F87BA7" w:rsidRPr="00EB6801">
        <w:rPr>
          <w:b/>
        </w:rPr>
        <w:t xml:space="preserve">Crosstabs… </w:t>
      </w:r>
      <w:r w:rsidR="00F87BA7" w:rsidRPr="00EB6801">
        <w:t>contingency tables function. To run this analysis:</w:t>
      </w:r>
    </w:p>
    <w:p w14:paraId="33525552" w14:textId="7899260E" w:rsidR="00B86813" w:rsidRPr="00EB6801" w:rsidRDefault="000271C4" w:rsidP="00D50DA3">
      <w:pPr>
        <w:pStyle w:val="ListParagraph"/>
        <w:numPr>
          <w:ilvl w:val="0"/>
          <w:numId w:val="7"/>
        </w:numPr>
        <w:rPr>
          <w:b/>
          <w:u w:val="single"/>
        </w:rPr>
      </w:pPr>
      <w:r w:rsidRPr="00EB6801">
        <w:t xml:space="preserve">Go to </w:t>
      </w:r>
      <w:r w:rsidRPr="00EB6801">
        <w:rPr>
          <w:b/>
        </w:rPr>
        <w:t>Analyze &gt; Descriptive Statistics &gt; Crosstabs…</w:t>
      </w:r>
    </w:p>
    <w:p w14:paraId="2655E44B" w14:textId="27A2EE9E" w:rsidR="000271C4" w:rsidRPr="00EB6801" w:rsidRDefault="000271C4" w:rsidP="00D50DA3">
      <w:pPr>
        <w:pStyle w:val="ListParagraph"/>
        <w:numPr>
          <w:ilvl w:val="0"/>
          <w:numId w:val="7"/>
        </w:numPr>
        <w:rPr>
          <w:b/>
          <w:u w:val="single"/>
        </w:rPr>
      </w:pPr>
      <w:r w:rsidRPr="00EB6801">
        <w:t>In the Crosstabs window, select your Independent Variable (</w:t>
      </w:r>
      <w:r w:rsidR="006B111D" w:rsidRPr="00EB6801">
        <w:rPr>
          <w:i/>
        </w:rPr>
        <w:t>Mentor</w:t>
      </w:r>
      <w:r w:rsidR="004A431E" w:rsidRPr="00EB6801">
        <w:rPr>
          <w:i/>
        </w:rPr>
        <w:t>_Blf</w:t>
      </w:r>
      <w:r w:rsidRPr="00EB6801">
        <w:t xml:space="preserve">) and move it to the </w:t>
      </w:r>
      <w:r w:rsidRPr="00EB6801">
        <w:rPr>
          <w:b/>
        </w:rPr>
        <w:t>Row(s):</w:t>
      </w:r>
      <w:r w:rsidRPr="00EB6801">
        <w:t xml:space="preserve"> box. </w:t>
      </w:r>
    </w:p>
    <w:p w14:paraId="296CE751" w14:textId="7D629CF4" w:rsidR="000271C4" w:rsidRPr="00EB6801" w:rsidRDefault="000271C4" w:rsidP="00D50DA3">
      <w:pPr>
        <w:pStyle w:val="ListParagraph"/>
        <w:numPr>
          <w:ilvl w:val="0"/>
          <w:numId w:val="7"/>
        </w:numPr>
        <w:rPr>
          <w:b/>
          <w:u w:val="single"/>
        </w:rPr>
      </w:pPr>
      <w:r w:rsidRPr="00EB6801">
        <w:t xml:space="preserve">Next </w:t>
      </w:r>
      <w:r w:rsidR="004A431E" w:rsidRPr="00EB6801">
        <w:t>select your Dependent Variable (</w:t>
      </w:r>
      <w:r w:rsidR="00D26CBD" w:rsidRPr="00EB6801">
        <w:rPr>
          <w:i/>
        </w:rPr>
        <w:t>Man</w:t>
      </w:r>
      <w:r w:rsidR="004A431E" w:rsidRPr="00EB6801">
        <w:rPr>
          <w:i/>
        </w:rPr>
        <w:t>_Blf</w:t>
      </w:r>
      <w:r w:rsidRPr="00EB6801">
        <w:t xml:space="preserve">) and move it to the </w:t>
      </w:r>
      <w:r w:rsidRPr="00EB6801">
        <w:rPr>
          <w:b/>
        </w:rPr>
        <w:t>Column(s):</w:t>
      </w:r>
      <w:r w:rsidRPr="00EB6801">
        <w:t xml:space="preserve"> box.</w:t>
      </w:r>
    </w:p>
    <w:p w14:paraId="51F9ACC1" w14:textId="5E02F5FB" w:rsidR="000271C4" w:rsidRPr="00EB6801" w:rsidRDefault="000271C4" w:rsidP="00D50DA3">
      <w:pPr>
        <w:pStyle w:val="ListParagraph"/>
        <w:numPr>
          <w:ilvl w:val="0"/>
          <w:numId w:val="7"/>
        </w:numPr>
        <w:rPr>
          <w:b/>
          <w:u w:val="single"/>
        </w:rPr>
      </w:pPr>
      <w:r w:rsidRPr="00EB6801">
        <w:t xml:space="preserve">Open the </w:t>
      </w:r>
      <w:r w:rsidRPr="00EB6801">
        <w:rPr>
          <w:b/>
        </w:rPr>
        <w:t>Statistics…</w:t>
      </w:r>
      <w:r w:rsidRPr="00EB6801">
        <w:t xml:space="preserve"> sub-window and in here select the following tests to allow us to test our hypotheses regarding the frequency distributions within this contingency table:</w:t>
      </w:r>
    </w:p>
    <w:p w14:paraId="60FA67DF" w14:textId="77777777" w:rsidR="00F30FE1" w:rsidRPr="00EB6801" w:rsidRDefault="00F30FE1" w:rsidP="00F30FE1">
      <w:pPr>
        <w:pStyle w:val="ListParagraph"/>
        <w:rPr>
          <w:b/>
          <w:u w:val="single"/>
        </w:rPr>
      </w:pPr>
    </w:p>
    <w:p w14:paraId="1940978F" w14:textId="0FA5604B" w:rsidR="000271C4" w:rsidRPr="00EB6801" w:rsidRDefault="000271C4" w:rsidP="00D50DA3">
      <w:pPr>
        <w:pStyle w:val="ListParagraph"/>
        <w:numPr>
          <w:ilvl w:val="1"/>
          <w:numId w:val="7"/>
        </w:numPr>
      </w:pPr>
      <w:r w:rsidRPr="00EB6801">
        <w:t>Chi-square</w:t>
      </w:r>
    </w:p>
    <w:p w14:paraId="566BE4F4" w14:textId="6EDEB19B" w:rsidR="000271C4" w:rsidRPr="00EB6801" w:rsidRDefault="000271C4" w:rsidP="00D50DA3">
      <w:pPr>
        <w:pStyle w:val="ListParagraph"/>
        <w:numPr>
          <w:ilvl w:val="1"/>
          <w:numId w:val="7"/>
        </w:numPr>
      </w:pPr>
      <w:r w:rsidRPr="00EB6801">
        <w:t>Contingency Coefficient</w:t>
      </w:r>
    </w:p>
    <w:p w14:paraId="043B37F7" w14:textId="3545BCD5" w:rsidR="000271C4" w:rsidRPr="00EB6801" w:rsidRDefault="000271C4" w:rsidP="00D50DA3">
      <w:pPr>
        <w:pStyle w:val="ListParagraph"/>
        <w:numPr>
          <w:ilvl w:val="1"/>
          <w:numId w:val="7"/>
        </w:numPr>
      </w:pPr>
      <w:r w:rsidRPr="00EB6801">
        <w:t>Phi and Cramer’s V</w:t>
      </w:r>
    </w:p>
    <w:p w14:paraId="4F6A04C7" w14:textId="77777777" w:rsidR="004A431E" w:rsidRPr="00EB6801" w:rsidRDefault="004A431E" w:rsidP="004A431E">
      <w:pPr>
        <w:pStyle w:val="ListParagraph"/>
        <w:ind w:left="1440"/>
      </w:pPr>
    </w:p>
    <w:p w14:paraId="1F215751" w14:textId="52AE11FA" w:rsidR="000271C4" w:rsidRPr="00EB6801" w:rsidRDefault="000271C4" w:rsidP="000271C4">
      <w:pPr>
        <w:pStyle w:val="ListParagraph"/>
      </w:pPr>
      <w:r w:rsidRPr="00EB6801">
        <w:t xml:space="preserve">Then click </w:t>
      </w:r>
      <w:r w:rsidRPr="00EB6801">
        <w:rPr>
          <w:b/>
        </w:rPr>
        <w:t xml:space="preserve">Continue </w:t>
      </w:r>
      <w:r w:rsidRPr="00EB6801">
        <w:t>to close this sub-window.</w:t>
      </w:r>
    </w:p>
    <w:p w14:paraId="3F08E10A" w14:textId="77777777" w:rsidR="000271C4" w:rsidRPr="00EB6801" w:rsidRDefault="000271C4" w:rsidP="000271C4">
      <w:pPr>
        <w:pStyle w:val="ListParagraph"/>
      </w:pPr>
    </w:p>
    <w:p w14:paraId="79CE7D20" w14:textId="69AB712D" w:rsidR="000271C4" w:rsidRPr="00EB6801" w:rsidRDefault="000271C4" w:rsidP="00D50DA3">
      <w:pPr>
        <w:pStyle w:val="ListParagraph"/>
        <w:numPr>
          <w:ilvl w:val="0"/>
          <w:numId w:val="7"/>
        </w:numPr>
        <w:rPr>
          <w:b/>
        </w:rPr>
      </w:pPr>
      <w:r w:rsidRPr="00EB6801">
        <w:lastRenderedPageBreak/>
        <w:t xml:space="preserve">We’ll also ask for </w:t>
      </w:r>
      <w:r w:rsidRPr="00EB6801">
        <w:rPr>
          <w:b/>
        </w:rPr>
        <w:t>Fisher’s Exact Test</w:t>
      </w:r>
      <w:r w:rsidRPr="00EB6801">
        <w:t>, which is a variation on the regular Chi-square tests</w:t>
      </w:r>
      <w:r w:rsidR="00E45754" w:rsidRPr="00EB6801">
        <w:t>. W</w:t>
      </w:r>
      <w:r w:rsidR="00F30FE1" w:rsidRPr="00EB6801">
        <w:t xml:space="preserve">hilst not all that necessary in this example, </w:t>
      </w:r>
      <w:r w:rsidR="00E45754" w:rsidRPr="00EB6801">
        <w:t xml:space="preserve">it </w:t>
      </w:r>
      <w:r w:rsidR="00F30FE1" w:rsidRPr="00EB6801">
        <w:t>is</w:t>
      </w:r>
      <w:r w:rsidR="00E45754" w:rsidRPr="00EB6801">
        <w:t xml:space="preserve"> a test</w:t>
      </w:r>
      <w:r w:rsidR="00F30FE1" w:rsidRPr="00EB6801">
        <w:t xml:space="preserve"> recommended when you have a 2x2 contingency table like in our example but you have a much smaller dataset</w:t>
      </w:r>
      <w:r w:rsidRPr="00EB6801">
        <w:t xml:space="preserve">. To select this </w:t>
      </w:r>
      <w:r w:rsidR="00F30FE1" w:rsidRPr="00EB6801">
        <w:t xml:space="preserve">click on </w:t>
      </w:r>
      <w:r w:rsidR="00F30FE1" w:rsidRPr="00EB6801">
        <w:rPr>
          <w:b/>
        </w:rPr>
        <w:t xml:space="preserve">Exact… </w:t>
      </w:r>
      <w:r w:rsidR="00F30FE1" w:rsidRPr="00EB6801">
        <w:t xml:space="preserve">and in the sub-window that pops up change to the </w:t>
      </w:r>
      <w:r w:rsidR="00F30FE1" w:rsidRPr="00EB6801">
        <w:rPr>
          <w:b/>
        </w:rPr>
        <w:t>Exact</w:t>
      </w:r>
      <w:r w:rsidR="00F30FE1" w:rsidRPr="00EB6801">
        <w:t xml:space="preserve"> option, then click </w:t>
      </w:r>
      <w:r w:rsidR="00F30FE1" w:rsidRPr="00EB6801">
        <w:rPr>
          <w:b/>
        </w:rPr>
        <w:t xml:space="preserve">Continue </w:t>
      </w:r>
      <w:r w:rsidR="00F30FE1" w:rsidRPr="00EB6801">
        <w:t>to close this sub-window.</w:t>
      </w:r>
    </w:p>
    <w:p w14:paraId="7F1A7651" w14:textId="7E0B61BC" w:rsidR="00F30FE1" w:rsidRPr="00EB6801" w:rsidRDefault="00F30FE1" w:rsidP="00D50DA3">
      <w:pPr>
        <w:pStyle w:val="ListParagraph"/>
        <w:numPr>
          <w:ilvl w:val="0"/>
          <w:numId w:val="7"/>
        </w:numPr>
      </w:pPr>
      <w:r w:rsidRPr="00EB6801">
        <w:t xml:space="preserve">Finally, </w:t>
      </w:r>
      <w:r w:rsidR="00E45754" w:rsidRPr="00EB6801">
        <w:t xml:space="preserve">using the </w:t>
      </w:r>
      <w:r w:rsidR="00E45754" w:rsidRPr="00EB6801">
        <w:rPr>
          <w:b/>
        </w:rPr>
        <w:t xml:space="preserve">Cells… </w:t>
      </w:r>
      <w:r w:rsidR="00E45754" w:rsidRPr="00EB6801">
        <w:t xml:space="preserve">sub-window </w:t>
      </w:r>
      <w:r w:rsidRPr="00EB6801">
        <w:t>we need to request some additional output to help check assumptions and aid interpretation. Open this up and make sure the following are selected:</w:t>
      </w:r>
    </w:p>
    <w:p w14:paraId="2C90B049" w14:textId="4D298357" w:rsidR="00F30FE1" w:rsidRPr="00EB6801" w:rsidRDefault="00F30FE1" w:rsidP="00D50DA3">
      <w:pPr>
        <w:pStyle w:val="ListParagraph"/>
        <w:numPr>
          <w:ilvl w:val="1"/>
          <w:numId w:val="7"/>
        </w:numPr>
      </w:pPr>
      <w:r w:rsidRPr="00EB6801">
        <w:rPr>
          <w:b/>
        </w:rPr>
        <w:t>Counts</w:t>
      </w:r>
      <w:r w:rsidRPr="00EB6801">
        <w:t>: both observed and expected</w:t>
      </w:r>
    </w:p>
    <w:p w14:paraId="5A0000BF" w14:textId="454C64A7" w:rsidR="00F30FE1" w:rsidRPr="00EB6801" w:rsidRDefault="00F30FE1" w:rsidP="00D50DA3">
      <w:pPr>
        <w:pStyle w:val="ListParagraph"/>
        <w:numPr>
          <w:ilvl w:val="1"/>
          <w:numId w:val="7"/>
        </w:numPr>
      </w:pPr>
      <w:r w:rsidRPr="00EB6801">
        <w:rPr>
          <w:b/>
        </w:rPr>
        <w:t>Percentages:</w:t>
      </w:r>
      <w:r w:rsidRPr="00EB6801">
        <w:t xml:space="preserve"> Row, Column and Total</w:t>
      </w:r>
    </w:p>
    <w:p w14:paraId="579E1EA7" w14:textId="3FA414F9" w:rsidR="00317FAE" w:rsidRPr="00EB6801" w:rsidRDefault="00317FAE" w:rsidP="00317FAE">
      <w:pPr>
        <w:pStyle w:val="ListParagraph"/>
        <w:ind w:left="709"/>
      </w:pPr>
      <w:r w:rsidRPr="00EB6801">
        <w:t>To explore further an</w:t>
      </w:r>
      <w:r w:rsidR="00EB6801" w:rsidRPr="00EB6801">
        <w:t>y</w:t>
      </w:r>
      <w:r w:rsidRPr="00EB6801">
        <w:t xml:space="preserve"> significant effect of </w:t>
      </w:r>
      <w:r w:rsidR="00EB6801" w:rsidRPr="00EB6801">
        <w:t>mentor belief’s</w:t>
      </w:r>
      <w:r w:rsidRPr="00EB6801">
        <w:t xml:space="preserve"> (should we get one) also ensure the following are selected</w:t>
      </w:r>
      <w:r w:rsidR="00FA6490" w:rsidRPr="00EB6801">
        <w:t>:</w:t>
      </w:r>
    </w:p>
    <w:p w14:paraId="18969228" w14:textId="74F406C5" w:rsidR="00317FAE" w:rsidRPr="00EB6801" w:rsidRDefault="00317FAE" w:rsidP="00317FAE">
      <w:pPr>
        <w:pStyle w:val="ListParagraph"/>
        <w:numPr>
          <w:ilvl w:val="1"/>
          <w:numId w:val="7"/>
        </w:numPr>
      </w:pPr>
      <w:r w:rsidRPr="00EB6801">
        <w:rPr>
          <w:b/>
        </w:rPr>
        <w:t>Residuals:</w:t>
      </w:r>
      <w:r w:rsidRPr="00EB6801">
        <w:t xml:space="preserve"> Standardized</w:t>
      </w:r>
    </w:p>
    <w:p w14:paraId="77044CC8" w14:textId="77777777" w:rsidR="00F30FE1" w:rsidRPr="00EB6801" w:rsidRDefault="00F30FE1" w:rsidP="00F30FE1">
      <w:pPr>
        <w:pStyle w:val="ListParagraph"/>
      </w:pPr>
      <w:r w:rsidRPr="00EB6801">
        <w:t xml:space="preserve">Then click </w:t>
      </w:r>
      <w:r w:rsidRPr="00EB6801">
        <w:rPr>
          <w:b/>
        </w:rPr>
        <w:t xml:space="preserve">Continue </w:t>
      </w:r>
      <w:r w:rsidRPr="00EB6801">
        <w:t>to close this sub-window.</w:t>
      </w:r>
    </w:p>
    <w:p w14:paraId="027253C5" w14:textId="7B0298E7" w:rsidR="00F30FE1" w:rsidRPr="00EB6801" w:rsidRDefault="00F30FE1" w:rsidP="00D50DA3">
      <w:pPr>
        <w:pStyle w:val="ListParagraph"/>
        <w:numPr>
          <w:ilvl w:val="0"/>
          <w:numId w:val="7"/>
        </w:numPr>
      </w:pPr>
      <w:r w:rsidRPr="00EB6801">
        <w:t xml:space="preserve">To run the analysis click </w:t>
      </w:r>
      <w:r w:rsidRPr="00EB6801">
        <w:rPr>
          <w:b/>
        </w:rPr>
        <w:t>OK</w:t>
      </w:r>
      <w:r w:rsidRPr="00EB6801">
        <w:t>.</w:t>
      </w:r>
    </w:p>
    <w:p w14:paraId="76222DD4" w14:textId="77777777" w:rsidR="00AB0727" w:rsidRPr="00EB6801" w:rsidRDefault="00AB0727" w:rsidP="00F30FE1">
      <w:r w:rsidRPr="00EB6801">
        <w:t>To interpret the output take the following steps:</w:t>
      </w:r>
    </w:p>
    <w:p w14:paraId="0681A923" w14:textId="77777777" w:rsidR="00FA6490" w:rsidRPr="00EB6801" w:rsidRDefault="00AB0727" w:rsidP="006B111D">
      <w:pPr>
        <w:pStyle w:val="ListParagraph"/>
        <w:numPr>
          <w:ilvl w:val="0"/>
          <w:numId w:val="16"/>
        </w:numPr>
        <w:spacing w:after="120"/>
        <w:ind w:left="714" w:hanging="357"/>
        <w:rPr>
          <w:b/>
        </w:rPr>
      </w:pPr>
      <w:r w:rsidRPr="00EB6801">
        <w:rPr>
          <w:b/>
        </w:rPr>
        <w:t xml:space="preserve">Check Assumptions </w:t>
      </w:r>
    </w:p>
    <w:p w14:paraId="05D30760" w14:textId="290CECB5" w:rsidR="00AB0727" w:rsidRDefault="00DB3CFC" w:rsidP="006B111D">
      <w:pPr>
        <w:pStyle w:val="ListParagraph"/>
        <w:spacing w:before="120" w:after="0"/>
      </w:pPr>
      <w:r w:rsidRPr="00DB3CFC">
        <w:rPr>
          <w:noProof/>
          <w:lang w:eastAsia="en-GB"/>
        </w:rPr>
        <mc:AlternateContent>
          <mc:Choice Requires="wps">
            <w:drawing>
              <wp:anchor distT="45720" distB="45720" distL="114300" distR="114300" simplePos="0" relativeHeight="251723776" behindDoc="0" locked="0" layoutInCell="1" allowOverlap="1" wp14:anchorId="03EB8E64" wp14:editId="5612B9FA">
                <wp:simplePos x="0" y="0"/>
                <wp:positionH relativeFrom="margin">
                  <wp:align>right</wp:align>
                </wp:positionH>
                <wp:positionV relativeFrom="paragraph">
                  <wp:posOffset>1047750</wp:posOffset>
                </wp:positionV>
                <wp:extent cx="5276850" cy="457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457200"/>
                        </a:xfrm>
                        <a:prstGeom prst="rect">
                          <a:avLst/>
                        </a:prstGeom>
                        <a:solidFill>
                          <a:srgbClr val="FFFFFF"/>
                        </a:solidFill>
                        <a:ln w="9525">
                          <a:solidFill>
                            <a:srgbClr val="000000"/>
                          </a:solidFill>
                          <a:miter lim="800000"/>
                          <a:headEnd/>
                          <a:tailEnd/>
                        </a:ln>
                      </wps:spPr>
                      <wps:txbx>
                        <w:txbxContent>
                          <w:p w14:paraId="0783F9CC" w14:textId="77777777" w:rsidR="00FE2B2C" w:rsidRDefault="00FE2B2C" w:rsidP="00DB3CFC">
                            <w:r>
                              <w:t>All the expected counts here are well above 5 so we’re okay to assume we’ve met this assumption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B8E64" id="_x0000_s1032" type="#_x0000_t202" style="position:absolute;left:0;text-align:left;margin-left:364.3pt;margin-top:82.5pt;width:415.5pt;height:36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">
                <v:textbox>
                  <w:txbxContent>
                    <w:p w14:paraId="0783F9CC" w14:textId="77777777" w:rsidR="00FE2B2C" w:rsidRDefault="00FE2B2C" w:rsidP="00DB3CFC">
                      <w:r>
                        <w:t>All the expected counts here are well above 5 so we’re okay to assume we’ve met this assumption</w:t>
                      </w:r>
                    </w:p>
                  </w:txbxContent>
                </v:textbox>
                <w10:wrap type="square" anchorx="margin"/>
              </v:shape>
            </w:pict>
          </mc:Fallback>
        </mc:AlternateContent>
      </w:r>
      <w:r w:rsidR="00AB0727" w:rsidRPr="00EB6801">
        <w:t>In the</w:t>
      </w:r>
      <w:r w:rsidR="00AB0727" w:rsidRPr="00EB6801">
        <w:rPr>
          <w:b/>
        </w:rPr>
        <w:t xml:space="preserve"> Crosstabulation </w:t>
      </w:r>
      <w:r w:rsidR="00AB0727" w:rsidRPr="00EB6801">
        <w:t xml:space="preserve">table (which shows </w:t>
      </w:r>
      <w:r w:rsidR="00EB6801" w:rsidRPr="00EB6801">
        <w:rPr>
          <w:i/>
        </w:rPr>
        <w:t>Mentor</w:t>
      </w:r>
      <w:r w:rsidR="00FA6490" w:rsidRPr="00EB6801">
        <w:rPr>
          <w:i/>
        </w:rPr>
        <w:t>s</w:t>
      </w:r>
      <w:r w:rsidR="004C7F97" w:rsidRPr="00EB6801">
        <w:rPr>
          <w:i/>
        </w:rPr>
        <w:t>’</w:t>
      </w:r>
      <w:r w:rsidR="00FA6490" w:rsidRPr="00EB6801">
        <w:rPr>
          <w:i/>
        </w:rPr>
        <w:t xml:space="preserve"> Belief</w:t>
      </w:r>
      <w:r w:rsidR="004C7F97" w:rsidRPr="00EB6801">
        <w:rPr>
          <w:i/>
        </w:rPr>
        <w:t>s</w:t>
      </w:r>
      <w:r w:rsidR="00AB0727" w:rsidRPr="00EB6801">
        <w:rPr>
          <w:i/>
        </w:rPr>
        <w:t xml:space="preserve"> [</w:t>
      </w:r>
      <w:r w:rsidR="00EB6801" w:rsidRPr="00EB6801">
        <w:rPr>
          <w:i/>
        </w:rPr>
        <w:t>Mentor</w:t>
      </w:r>
      <w:r w:rsidR="00FA6490" w:rsidRPr="00EB6801">
        <w:rPr>
          <w:i/>
        </w:rPr>
        <w:t>_Blf</w:t>
      </w:r>
      <w:r w:rsidR="00AB0727" w:rsidRPr="00EB6801">
        <w:rPr>
          <w:i/>
        </w:rPr>
        <w:t>]</w:t>
      </w:r>
      <w:r w:rsidR="00AB0727" w:rsidRPr="00EB6801">
        <w:t xml:space="preserve"> by </w:t>
      </w:r>
      <w:r w:rsidR="00EB6801" w:rsidRPr="00EB6801">
        <w:rPr>
          <w:i/>
        </w:rPr>
        <w:t>Managers</w:t>
      </w:r>
      <w:r w:rsidR="004C7F97" w:rsidRPr="00EB6801">
        <w:rPr>
          <w:i/>
        </w:rPr>
        <w:t>’</w:t>
      </w:r>
      <w:r w:rsidR="00FA6490" w:rsidRPr="00EB6801">
        <w:rPr>
          <w:i/>
        </w:rPr>
        <w:t xml:space="preserve"> Belief</w:t>
      </w:r>
      <w:r w:rsidR="00EB6801" w:rsidRPr="00EB6801">
        <w:rPr>
          <w:i/>
        </w:rPr>
        <w:t>s [Man</w:t>
      </w:r>
      <w:r w:rsidR="00FA6490" w:rsidRPr="00EB6801">
        <w:rPr>
          <w:i/>
        </w:rPr>
        <w:t>_Blf</w:t>
      </w:r>
      <w:r w:rsidR="00AB0727" w:rsidRPr="00EB6801">
        <w:rPr>
          <w:i/>
        </w:rPr>
        <w:t>]</w:t>
      </w:r>
      <w:r w:rsidR="00FA6490" w:rsidRPr="00EB6801">
        <w:t xml:space="preserve"> in home advantage</w:t>
      </w:r>
      <w:r w:rsidR="00AB0727" w:rsidRPr="00EB6801">
        <w:t xml:space="preserve">) </w:t>
      </w:r>
      <w:r w:rsidR="00FA6490" w:rsidRPr="00EB6801">
        <w:t xml:space="preserve">first </w:t>
      </w:r>
      <w:r w:rsidR="00AB0727" w:rsidRPr="00EB6801">
        <w:t xml:space="preserve">look at the Expect Count values for each cell (see figure </w:t>
      </w:r>
      <w:r w:rsidR="00E45754" w:rsidRPr="00EB6801">
        <w:t>on the next page</w:t>
      </w:r>
      <w:r w:rsidR="00AB0727" w:rsidRPr="00EB6801">
        <w:t xml:space="preserve"> illustrating where you can find them) and evaluate whether our assumptions for running this type of analysis have been met? If you think they have why </w:t>
      </w:r>
      <w:r w:rsidR="00A20F9E" w:rsidRPr="00EB6801">
        <w:t xml:space="preserve">this </w:t>
      </w:r>
      <w:r w:rsidR="00A20F9E" w:rsidRPr="00DB3CFC">
        <w:t>is</w:t>
      </w:r>
      <w:r w:rsidR="00FA6490" w:rsidRPr="00DB3CFC">
        <w:t xml:space="preserve"> (</w:t>
      </w:r>
      <w:r w:rsidR="00FA6490" w:rsidRPr="00DB3CFC">
        <w:rPr>
          <w:i/>
        </w:rPr>
        <w:t>Hint:</w:t>
      </w:r>
      <w:r w:rsidR="00FA6490" w:rsidRPr="00DB3CFC">
        <w:t xml:space="preserve"> </w:t>
      </w:r>
      <w:r w:rsidR="00EB6801" w:rsidRPr="00DB3CFC">
        <w:t>refer back to</w:t>
      </w:r>
      <w:r w:rsidR="00FA6490" w:rsidRPr="00DB3CFC">
        <w:t xml:space="preserve"> point 2 on page 5)</w:t>
      </w:r>
      <w:r w:rsidR="00AB0727" w:rsidRPr="00DB3CFC">
        <w:t>?</w:t>
      </w:r>
    </w:p>
    <w:p w14:paraId="24ACCD8B" w14:textId="07199A07" w:rsidR="00DB3CFC" w:rsidRDefault="00DB3CFC" w:rsidP="006B111D">
      <w:pPr>
        <w:pStyle w:val="ListParagraph"/>
        <w:spacing w:before="120" w:after="0"/>
      </w:pPr>
    </w:p>
    <w:p w14:paraId="4A99CE7B" w14:textId="0C3C1575" w:rsidR="00DB3CFC" w:rsidRPr="00DB3CFC" w:rsidRDefault="0048612F" w:rsidP="00DB3CFC">
      <w:pPr>
        <w:spacing w:after="0"/>
        <w:ind w:left="709"/>
      </w:pPr>
      <w:r w:rsidRPr="00BF753E">
        <w:rPr>
          <w:noProof/>
          <w:highlight w:val="yellow"/>
          <w:lang w:eastAsia="en-GB"/>
        </w:rPr>
        <mc:AlternateContent>
          <mc:Choice Requires="wps">
            <w:drawing>
              <wp:anchor distT="45720" distB="45720" distL="114300" distR="114300" simplePos="0" relativeHeight="251725824" behindDoc="0" locked="0" layoutInCell="1" allowOverlap="1" wp14:anchorId="6FBE26B8" wp14:editId="27BAC440">
                <wp:simplePos x="0" y="0"/>
                <wp:positionH relativeFrom="margin">
                  <wp:align>right</wp:align>
                </wp:positionH>
                <wp:positionV relativeFrom="paragraph">
                  <wp:posOffset>851535</wp:posOffset>
                </wp:positionV>
                <wp:extent cx="5267325" cy="14097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9700"/>
                        </a:xfrm>
                        <a:prstGeom prst="rect">
                          <a:avLst/>
                        </a:prstGeom>
                        <a:solidFill>
                          <a:srgbClr val="FFFFFF"/>
                        </a:solidFill>
                        <a:ln w="9525">
                          <a:solidFill>
                            <a:srgbClr val="000000"/>
                          </a:solidFill>
                          <a:miter lim="800000"/>
                          <a:headEnd/>
                          <a:tailEnd/>
                        </a:ln>
                      </wps:spPr>
                      <wps:txbx>
                        <w:txbxContent>
                          <w:p w14:paraId="2FC860F6" w14:textId="02332187" w:rsidR="00FE2B2C" w:rsidRDefault="00FE2B2C" w:rsidP="0048612F">
                            <w:r>
                              <w:t xml:space="preserve">We’d violate the assumption of independence if we looked at more than one player from the same football club because our independent variable (i.e. the manager’s belief) would get counted more than once in the contingency table. In a similar vein, we’d have to make sure that out of all of the managers in this sample none of them considered the same individual as having been their mentor (i.e. each manager would need to have had a </w:t>
                            </w:r>
                            <w:r w:rsidRPr="006B111D">
                              <w:rPr>
                                <w:i/>
                              </w:rPr>
                              <w:t>different</w:t>
                            </w:r>
                            <w:r>
                              <w:t xml:space="preserve"> mentor for the assumption of independence to have been met for this current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E26B8" id="_x0000_s1033" type="#_x0000_t202" style="position:absolute;left:0;text-align:left;margin-left:363.55pt;margin-top:67.05pt;width:414.75pt;height:111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">
                <v:textbox>
                  <w:txbxContent>
                    <w:p w14:paraId="2FC860F6" w14:textId="02332187" w:rsidR="00FE2B2C" w:rsidRDefault="00FE2B2C" w:rsidP="0048612F">
                      <w:r>
                        <w:t xml:space="preserve">We’d violate the assumption of independence if we looked at more than one player from the same football club because our independent variable (i.e. the manager’s belief) would get counted more than once in the contingency table. In a similar vein, we’d have to make sure that out of all of the managers in this sample none of them considered the same individual as having been their mentor (i.e. each manager would need to have had a </w:t>
                      </w:r>
                      <w:r w:rsidRPr="006B111D">
                        <w:rPr>
                          <w:i/>
                        </w:rPr>
                        <w:t>different</w:t>
                      </w:r>
                      <w:r>
                        <w:t xml:space="preserve"> mentor for the assumption of independence to have been met for this current analysis.</w:t>
                      </w:r>
                    </w:p>
                  </w:txbxContent>
                </v:textbox>
                <w10:wrap type="square" anchorx="margin"/>
              </v:shape>
            </w:pict>
          </mc:Fallback>
        </mc:AlternateContent>
      </w:r>
      <w:r w:rsidR="00DB3CFC" w:rsidRPr="00DB3CFC">
        <w:rPr>
          <w:noProof/>
          <w:lang w:eastAsia="en-GB"/>
        </w:rPr>
        <w:t>What</w:t>
      </w:r>
      <w:r w:rsidR="00DB3CFC">
        <w:rPr>
          <w:noProof/>
          <w:lang w:eastAsia="en-GB"/>
        </w:rPr>
        <w:t xml:space="preserve"> assumption would we violate </w:t>
      </w:r>
      <w:r w:rsidR="00DB3CFC" w:rsidRPr="00DB3CFC">
        <w:rPr>
          <w:noProof/>
          <w:lang w:eastAsia="en-GB"/>
        </w:rPr>
        <w:t>if w</w:t>
      </w:r>
      <w:r w:rsidR="00DB3CFC">
        <w:rPr>
          <w:noProof/>
          <w:lang w:eastAsia="en-GB"/>
        </w:rPr>
        <w:t>e changed the research question</w:t>
      </w:r>
      <w:r w:rsidR="00DB3CFC" w:rsidRPr="00DB3CFC">
        <w:rPr>
          <w:noProof/>
          <w:lang w:eastAsia="en-GB"/>
        </w:rPr>
        <w:t xml:space="preserve"> to </w:t>
      </w:r>
      <w:r w:rsidR="00DB3CFC">
        <w:rPr>
          <w:noProof/>
          <w:lang w:eastAsia="en-GB"/>
        </w:rPr>
        <w:t>ask</w:t>
      </w:r>
      <w:r w:rsidR="00DB3CFC" w:rsidRPr="00DB3CFC">
        <w:rPr>
          <w:noProof/>
          <w:lang w:eastAsia="en-GB"/>
        </w:rPr>
        <w:t xml:space="preserve"> whether</w:t>
      </w:r>
      <w:r w:rsidR="00DB3CFC" w:rsidRPr="00DB3CFC">
        <w:t xml:space="preserve"> football players</w:t>
      </w:r>
      <w:r w:rsidR="00DB3CFC">
        <w:t>’ beliefs</w:t>
      </w:r>
      <w:r w:rsidR="00DB3CFC" w:rsidRPr="00DB3CFC">
        <w:t xml:space="preserve"> in home advantage </w:t>
      </w:r>
      <w:r w:rsidR="00DB3CFC">
        <w:t xml:space="preserve">were </w:t>
      </w:r>
      <w:r w:rsidR="00DB3CFC" w:rsidRPr="00DB3CFC">
        <w:t xml:space="preserve">influenced by their manager’s belief? </w:t>
      </w:r>
      <w:r w:rsidR="00DB3CFC">
        <w:t>In such a scenario we’d likely as teams of player from each</w:t>
      </w:r>
      <w:r w:rsidR="00DB3CFC" w:rsidRPr="00DB3CFC">
        <w:t xml:space="preserve"> club to participate </w:t>
      </w:r>
      <w:r w:rsidR="00DB3CFC">
        <w:t>and what problems</w:t>
      </w:r>
      <w:r w:rsidR="00DB3CFC" w:rsidRPr="00DB3CFC">
        <w:t xml:space="preserve"> would this pr</w:t>
      </w:r>
      <w:r w:rsidR="00DB3CFC">
        <w:t>esent in terms of assumptions</w:t>
      </w:r>
      <w:r w:rsidR="00DB3CFC" w:rsidRPr="00DB3CFC">
        <w:t>?</w:t>
      </w:r>
    </w:p>
    <w:p w14:paraId="391B0BE5" w14:textId="4C6CFD3E" w:rsidR="00DB3CFC" w:rsidRPr="00DB3CFC" w:rsidRDefault="00DB3CFC" w:rsidP="006B111D">
      <w:pPr>
        <w:pStyle w:val="ListParagraph"/>
        <w:spacing w:before="120" w:after="0"/>
        <w:rPr>
          <w:b/>
        </w:rPr>
      </w:pPr>
    </w:p>
    <w:p w14:paraId="0C8C7BAF" w14:textId="5EEE5827" w:rsidR="00AB0727" w:rsidRPr="00DB3CFC" w:rsidRDefault="00AB0727" w:rsidP="00AB0727"/>
    <w:p w14:paraId="1ED45BEF" w14:textId="77777777" w:rsidR="00AB0727" w:rsidRPr="00DB3CFC" w:rsidRDefault="00AB0727" w:rsidP="00AB0727"/>
    <w:p w14:paraId="6DBC2104" w14:textId="557F42FB" w:rsidR="00AB0727" w:rsidRPr="00DB3CFC" w:rsidRDefault="00A20F9E" w:rsidP="00A20F9E">
      <w:r w:rsidRPr="00DB3CFC">
        <w:rPr>
          <w:noProof/>
          <w:lang w:eastAsia="en-GB"/>
        </w:rPr>
        <w:lastRenderedPageBreak/>
        <mc:AlternateContent>
          <mc:Choice Requires="wps">
            <w:drawing>
              <wp:anchor distT="0" distB="0" distL="114300" distR="114300" simplePos="0" relativeHeight="251667456" behindDoc="0" locked="0" layoutInCell="1" allowOverlap="1" wp14:anchorId="23A89D93" wp14:editId="0CFF5563">
                <wp:simplePos x="0" y="0"/>
                <wp:positionH relativeFrom="column">
                  <wp:posOffset>3642995</wp:posOffset>
                </wp:positionH>
                <wp:positionV relativeFrom="paragraph">
                  <wp:posOffset>840105</wp:posOffset>
                </wp:positionV>
                <wp:extent cx="340995"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C4D9CE" id="_x0000_t32" coordsize="21600,21600" o:spt="32" o:oned="t" path="m,l21600,21600e" filled="f">
                <v:path arrowok="t" fillok="f" o:connecttype="none"/>
                <o:lock v:ext="edit" shapetype="t"/>
              </v:shapetype>
              <v:shape id="Straight Arrow Connector 7" o:spid="_x0000_s1026" type="#_x0000_t32" style="position:absolute;margin-left:286.85pt;margin-top:66.15pt;width:26.8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" strokecolor="#5b9bd5 [3204]" strokeweight="2.5pt">
                <v:stroke endarrow="block" joinstyle="miter"/>
              </v:shape>
            </w:pict>
          </mc:Fallback>
        </mc:AlternateContent>
      </w:r>
      <w:r w:rsidRPr="00DB3CFC">
        <w:rPr>
          <w:noProof/>
          <w:lang w:eastAsia="en-GB"/>
        </w:rPr>
        <mc:AlternateContent>
          <mc:Choice Requires="wps">
            <w:drawing>
              <wp:anchor distT="0" distB="0" distL="114300" distR="114300" simplePos="0" relativeHeight="251662336" behindDoc="0" locked="0" layoutInCell="1" allowOverlap="1" wp14:anchorId="376836C8" wp14:editId="569E2BB3">
                <wp:simplePos x="0" y="0"/>
                <wp:positionH relativeFrom="column">
                  <wp:posOffset>3983990</wp:posOffset>
                </wp:positionH>
                <wp:positionV relativeFrom="paragraph">
                  <wp:posOffset>703580</wp:posOffset>
                </wp:positionV>
                <wp:extent cx="1937385" cy="245110"/>
                <wp:effectExtent l="0" t="0" r="24765" b="21590"/>
                <wp:wrapNone/>
                <wp:docPr id="4" name="Rectangle 4"/>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88CB5" w14:textId="38B1A4B4" w:rsidR="00FE2B2C" w:rsidRDefault="00FE2B2C" w:rsidP="00AB0727">
                            <w:pPr>
                              <w:jc w:val="center"/>
                            </w:pPr>
                            <w:r>
                              <w:t>Look Along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6836C8" id="Rectangle 4" o:spid="_x0000_s1034" style="position:absolute;margin-left:313.7pt;margin-top:55.4pt;width:152.55pt;height:1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" fillcolor="#5b9bd5 [3204]" strokecolor="#1f4d78 [1604]" strokeweight="1pt">
                <v:textbox>
                  <w:txbxContent>
                    <w:p w14:paraId="1E688CB5" w14:textId="38B1A4B4" w:rsidR="00FE2B2C" w:rsidRDefault="00FE2B2C" w:rsidP="00AB0727">
                      <w:pPr>
                        <w:jc w:val="center"/>
                      </w:pPr>
                      <w:r>
                        <w:t>Look Along this row…</w:t>
                      </w:r>
                    </w:p>
                  </w:txbxContent>
                </v:textbox>
              </v:rect>
            </w:pict>
          </mc:Fallback>
        </mc:AlternateContent>
      </w:r>
      <w:r w:rsidRPr="00DB3CFC">
        <w:rPr>
          <w:noProof/>
          <w:lang w:eastAsia="en-GB"/>
        </w:rPr>
        <mc:AlternateContent>
          <mc:Choice Requires="wps">
            <w:drawing>
              <wp:anchor distT="0" distB="0" distL="114300" distR="114300" simplePos="0" relativeHeight="251666432" behindDoc="0" locked="0" layoutInCell="1" allowOverlap="1" wp14:anchorId="2A1DC43E" wp14:editId="38B1DEE5">
                <wp:simplePos x="0" y="0"/>
                <wp:positionH relativeFrom="column">
                  <wp:posOffset>3888740</wp:posOffset>
                </wp:positionH>
                <wp:positionV relativeFrom="paragraph">
                  <wp:posOffset>2927985</wp:posOffset>
                </wp:positionV>
                <wp:extent cx="1937385" cy="245110"/>
                <wp:effectExtent l="0" t="0" r="24765" b="21590"/>
                <wp:wrapNone/>
                <wp:docPr id="6" name="Rectangle 6"/>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42D8EF" w14:textId="769B23C5" w:rsidR="00FE2B2C" w:rsidRDefault="00FE2B2C" w:rsidP="00AB0727">
                            <w:pPr>
                              <w:jc w:val="center"/>
                            </w:pPr>
                            <w:r>
                              <w:t>… and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1DC43E" id="Rectangle 6" o:spid="_x0000_s1035" style="position:absolute;margin-left:306.2pt;margin-top:230.55pt;width:152.55pt;height:1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sqgAIAAEs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" fillcolor="#5b9bd5 [3204]" strokecolor="#1f4d78 [1604]" strokeweight="1pt">
                <v:textbox>
                  <w:txbxContent>
                    <w:p w14:paraId="4342D8EF" w14:textId="769B23C5" w:rsidR="00FE2B2C" w:rsidRDefault="00FE2B2C" w:rsidP="00AB0727">
                      <w:pPr>
                        <w:jc w:val="center"/>
                      </w:pPr>
                      <w:r>
                        <w:t>… and this row.</w:t>
                      </w:r>
                    </w:p>
                  </w:txbxContent>
                </v:textbox>
              </v:rect>
            </w:pict>
          </mc:Fallback>
        </mc:AlternateContent>
      </w:r>
      <w:r w:rsidRPr="00DB3CFC">
        <w:rPr>
          <w:noProof/>
          <w:lang w:eastAsia="en-GB"/>
        </w:rPr>
        <mc:AlternateContent>
          <mc:Choice Requires="wps">
            <w:drawing>
              <wp:anchor distT="0" distB="0" distL="114300" distR="114300" simplePos="0" relativeHeight="251671552" behindDoc="0" locked="0" layoutInCell="1" allowOverlap="1" wp14:anchorId="6AB05047" wp14:editId="1AC0DA53">
                <wp:simplePos x="0" y="0"/>
                <wp:positionH relativeFrom="column">
                  <wp:posOffset>3587750</wp:posOffset>
                </wp:positionH>
                <wp:positionV relativeFrom="paragraph">
                  <wp:posOffset>3063875</wp:posOffset>
                </wp:positionV>
                <wp:extent cx="340995"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1D1FC" id="Straight Arrow Connector 9" o:spid="_x0000_s1026" type="#_x0000_t32" style="position:absolute;margin-left:282.5pt;margin-top:241.25pt;width:26.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" strokecolor="#5b9bd5 [3204]" strokeweight="2.5pt">
                <v:stroke endarrow="block" joinstyle="miter"/>
              </v:shape>
            </w:pict>
          </mc:Fallback>
        </mc:AlternateContent>
      </w:r>
      <w:r w:rsidRPr="00DB3CFC">
        <w:rPr>
          <w:noProof/>
          <w:lang w:eastAsia="en-GB"/>
        </w:rPr>
        <mc:AlternateContent>
          <mc:Choice Requires="wps">
            <w:drawing>
              <wp:anchor distT="0" distB="0" distL="114300" distR="114300" simplePos="0" relativeHeight="251664384" behindDoc="0" locked="0" layoutInCell="1" allowOverlap="1" wp14:anchorId="1FC15F56" wp14:editId="7384618A">
                <wp:simplePos x="0" y="0"/>
                <wp:positionH relativeFrom="column">
                  <wp:posOffset>3897630</wp:posOffset>
                </wp:positionH>
                <wp:positionV relativeFrom="paragraph">
                  <wp:posOffset>1807845</wp:posOffset>
                </wp:positionV>
                <wp:extent cx="1937385" cy="245110"/>
                <wp:effectExtent l="0" t="0" r="24765" b="21590"/>
                <wp:wrapNone/>
                <wp:docPr id="5" name="Rectangle 5"/>
                <wp:cNvGraphicFramePr/>
                <a:graphic xmlns:a="http://schemas.openxmlformats.org/drawingml/2006/main">
                  <a:graphicData uri="http://schemas.microsoft.com/office/word/2010/wordprocessingShape">
                    <wps:wsp>
                      <wps:cNvSpPr/>
                      <wps:spPr>
                        <a:xfrm>
                          <a:off x="0" y="0"/>
                          <a:ext cx="1937385" cy="245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AEF68" w14:textId="67165765" w:rsidR="00FE2B2C" w:rsidRDefault="00FE2B2C" w:rsidP="00AB0727">
                            <w:pPr>
                              <w:jc w:val="center"/>
                            </w:pPr>
                            <w:r>
                              <w:t>… and this 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C15F56" id="Rectangle 5" o:spid="_x0000_s1036" style="position:absolute;margin-left:306.9pt;margin-top:142.35pt;width:152.55pt;height:1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" fillcolor="#5b9bd5 [3204]" strokecolor="#1f4d78 [1604]" strokeweight="1pt">
                <v:textbox>
                  <w:txbxContent>
                    <w:p w14:paraId="36BAEF68" w14:textId="67165765" w:rsidR="00FE2B2C" w:rsidRDefault="00FE2B2C" w:rsidP="00AB0727">
                      <w:pPr>
                        <w:jc w:val="center"/>
                      </w:pPr>
                      <w:r>
                        <w:t>… and this row…</w:t>
                      </w:r>
                    </w:p>
                  </w:txbxContent>
                </v:textbox>
              </v:rect>
            </w:pict>
          </mc:Fallback>
        </mc:AlternateContent>
      </w:r>
      <w:r w:rsidRPr="00DB3CFC">
        <w:rPr>
          <w:noProof/>
          <w:lang w:eastAsia="en-GB"/>
        </w:rPr>
        <mc:AlternateContent>
          <mc:Choice Requires="wps">
            <w:drawing>
              <wp:anchor distT="0" distB="0" distL="114300" distR="114300" simplePos="0" relativeHeight="251669504" behindDoc="0" locked="0" layoutInCell="1" allowOverlap="1" wp14:anchorId="33548BA5" wp14:editId="389EDE99">
                <wp:simplePos x="0" y="0"/>
                <wp:positionH relativeFrom="column">
                  <wp:posOffset>3610610</wp:posOffset>
                </wp:positionH>
                <wp:positionV relativeFrom="paragraph">
                  <wp:posOffset>1943100</wp:posOffset>
                </wp:positionV>
                <wp:extent cx="340995"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flipH="1">
                          <a:off x="0" y="0"/>
                          <a:ext cx="340995"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C0090" id="Straight Arrow Connector 8" o:spid="_x0000_s1026" type="#_x0000_t32" style="position:absolute;margin-left:284.3pt;margin-top:153pt;width:26.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" strokecolor="#5b9bd5 [3204]" strokeweight="2.5pt">
                <v:stroke endarrow="block" joinstyle="miter"/>
              </v:shape>
            </w:pict>
          </mc:Fallback>
        </mc:AlternateContent>
      </w:r>
      <w:r w:rsidR="00AB0727" w:rsidRPr="00DB3CFC">
        <w:rPr>
          <w:noProof/>
          <w:lang w:eastAsia="en-GB"/>
        </w:rPr>
        <w:drawing>
          <wp:inline distT="0" distB="0" distL="0" distR="0" wp14:anchorId="6A0BE3F3" wp14:editId="300BECDF">
            <wp:extent cx="3720771" cy="4013200"/>
            <wp:effectExtent l="19050" t="19050" r="1333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8">
                      <a:extLst>
                        <a:ext uri="{28A0092B-C50C-407E-A947-70E740481C1C}">
                          <a14:useLocalDpi xmlns:a14="http://schemas.microsoft.com/office/drawing/2010/main" val="0"/>
                        </a:ext>
                      </a:extLst>
                    </a:blip>
                    <a:stretch>
                      <a:fillRect/>
                    </a:stretch>
                  </pic:blipFill>
                  <pic:spPr>
                    <a:xfrm>
                      <a:off x="0" y="0"/>
                      <a:ext cx="3731930" cy="4025236"/>
                    </a:xfrm>
                    <a:prstGeom prst="rect">
                      <a:avLst/>
                    </a:prstGeom>
                    <a:ln w="12700">
                      <a:solidFill>
                        <a:schemeClr val="tx1"/>
                      </a:solidFill>
                    </a:ln>
                  </pic:spPr>
                </pic:pic>
              </a:graphicData>
            </a:graphic>
          </wp:inline>
        </w:drawing>
      </w:r>
    </w:p>
    <w:p w14:paraId="50BFF8CD" w14:textId="4E043A97" w:rsidR="00C7059E" w:rsidRPr="00BF753E" w:rsidRDefault="00C7059E" w:rsidP="00AB0727">
      <w:pPr>
        <w:spacing w:after="0"/>
        <w:rPr>
          <w:b/>
          <w:highlight w:val="yellow"/>
        </w:rPr>
      </w:pPr>
    </w:p>
    <w:p w14:paraId="577D0E95" w14:textId="516F628C" w:rsidR="00AB0727" w:rsidRPr="00AA1FAA" w:rsidRDefault="00AB0727" w:rsidP="006B111D">
      <w:pPr>
        <w:pStyle w:val="ListParagraph"/>
        <w:numPr>
          <w:ilvl w:val="0"/>
          <w:numId w:val="16"/>
        </w:numPr>
        <w:spacing w:after="0"/>
        <w:rPr>
          <w:b/>
        </w:rPr>
      </w:pPr>
      <w:r w:rsidRPr="00AA1FAA">
        <w:rPr>
          <w:b/>
        </w:rPr>
        <w:t xml:space="preserve">Investigate Chi-Squared Results: Testing our Hypothesis </w:t>
      </w:r>
    </w:p>
    <w:p w14:paraId="25461408" w14:textId="2313231C" w:rsidR="00F30FE1" w:rsidRPr="00AA1FAA" w:rsidRDefault="00AB0727" w:rsidP="004B0206">
      <w:pPr>
        <w:ind w:left="709"/>
      </w:pPr>
      <w:r w:rsidRPr="00AA1FAA">
        <w:t>In the</w:t>
      </w:r>
      <w:r w:rsidRPr="00AA1FAA">
        <w:rPr>
          <w:b/>
        </w:rPr>
        <w:t xml:space="preserve"> Chi-Square Tests </w:t>
      </w:r>
      <w:r w:rsidRPr="00AA1FAA">
        <w:t xml:space="preserve">table </w:t>
      </w:r>
      <w:r w:rsidR="00E759D8" w:rsidRPr="00AA1FAA">
        <w:t xml:space="preserve">the row we’re primarily interested in is the </w:t>
      </w:r>
      <w:r w:rsidR="00E759D8" w:rsidRPr="00AA1FAA">
        <w:rPr>
          <w:i/>
        </w:rPr>
        <w:t>Pearson Chi-Square</w:t>
      </w:r>
      <w:r w:rsidR="00E759D8" w:rsidRPr="00AA1FAA">
        <w:t xml:space="preserve"> and </w:t>
      </w:r>
      <w:r w:rsidR="0050401E" w:rsidRPr="00AA1FAA">
        <w:t xml:space="preserve">in particular </w:t>
      </w:r>
      <w:r w:rsidR="0028009F" w:rsidRPr="00AA1FAA">
        <w:t>its</w:t>
      </w:r>
      <w:r w:rsidR="0050401E" w:rsidRPr="00AA1FAA">
        <w:t xml:space="preserve"> </w:t>
      </w:r>
      <w:r w:rsidR="00E759D8" w:rsidRPr="00AA1FAA">
        <w:rPr>
          <w:i/>
        </w:rPr>
        <w:t>Asymptotic Significance</w:t>
      </w:r>
      <w:r w:rsidR="0050401E" w:rsidRPr="00AA1FAA">
        <w:t xml:space="preserve">. </w:t>
      </w:r>
      <w:r w:rsidR="00E759D8" w:rsidRPr="00AA1FAA">
        <w:t>As with all other kinds of significance testing we’ve come across, the fact</w:t>
      </w:r>
      <w:r w:rsidR="008B5E7D" w:rsidRPr="00AA1FAA">
        <w:t xml:space="preserve"> that p &lt; .05 here (i.e. p = .029</w:t>
      </w:r>
      <w:r w:rsidR="00E759D8" w:rsidRPr="00AA1FAA">
        <w:t>) tells us that</w:t>
      </w:r>
      <w:r w:rsidR="0028009F" w:rsidRPr="00AA1FAA">
        <w:t xml:space="preserve"> we have strong grounds to reject the null hypothesis that </w:t>
      </w:r>
      <w:r w:rsidR="004B0206" w:rsidRPr="00AA1FAA">
        <w:t>a manage</w:t>
      </w:r>
      <w:r w:rsidR="0028009F" w:rsidRPr="00AA1FAA">
        <w:t xml:space="preserve">r’s belief in home advantage is not influence by their </w:t>
      </w:r>
      <w:r w:rsidR="004B0206" w:rsidRPr="00AA1FAA">
        <w:t>mentor</w:t>
      </w:r>
      <w:r w:rsidR="0028009F" w:rsidRPr="00AA1FAA">
        <w:t>’s beliefs</w:t>
      </w:r>
      <w:r w:rsidR="00E759D8" w:rsidRPr="00AA1FAA">
        <w:t>. In other words, we have grounds to go on and explore further</w:t>
      </w:r>
      <w:r w:rsidR="0050401E" w:rsidRPr="00AA1FAA">
        <w:t xml:space="preserve"> the</w:t>
      </w:r>
      <w:r w:rsidR="00E759D8" w:rsidRPr="00AA1FAA">
        <w:t xml:space="preserve"> possible patterns of difference between </w:t>
      </w:r>
      <w:r w:rsidR="004B0206" w:rsidRPr="00AA1FAA">
        <w:t>manager and mentor belief to ascertain whether (i) managers are more likely to believe in home advantage if their mentors did or (ii) managers are less likely to believe in home advantage if their mentors did or</w:t>
      </w:r>
    </w:p>
    <w:p w14:paraId="71C384C5" w14:textId="0AE1F72A" w:rsidR="00E759D8" w:rsidRPr="00AA1FAA" w:rsidRDefault="00E759D8" w:rsidP="006B111D">
      <w:pPr>
        <w:ind w:left="709"/>
      </w:pPr>
      <w:r w:rsidRPr="00AA1FAA">
        <w:t xml:space="preserve">You’ll notice we </w:t>
      </w:r>
      <w:r w:rsidR="004B0206" w:rsidRPr="00AA1FAA">
        <w:t xml:space="preserve">also </w:t>
      </w:r>
      <w:r w:rsidRPr="00AA1FAA">
        <w:t>get a number of other versions of the chi-square</w:t>
      </w:r>
      <w:r w:rsidR="0050401E" w:rsidRPr="00AA1FAA">
        <w:t xml:space="preserve"> </w:t>
      </w:r>
      <w:r w:rsidR="00AA1FAA" w:rsidRPr="00AA1FAA">
        <w:t>test reported in this table</w:t>
      </w:r>
      <w:r w:rsidRPr="00AA1FAA">
        <w:t>:</w:t>
      </w:r>
    </w:p>
    <w:p w14:paraId="055899F9" w14:textId="791F2A20" w:rsidR="004B0206" w:rsidRPr="00AA1FAA" w:rsidRDefault="00E759D8" w:rsidP="00AA1FAA">
      <w:pPr>
        <w:pStyle w:val="ListParagraph"/>
        <w:numPr>
          <w:ilvl w:val="0"/>
          <w:numId w:val="8"/>
        </w:numPr>
        <w:ind w:left="993" w:hanging="284"/>
      </w:pPr>
      <w:r w:rsidRPr="00AA1FAA">
        <w:t xml:space="preserve">The Yates’ </w:t>
      </w:r>
      <w:r w:rsidRPr="00AA1FAA">
        <w:rPr>
          <w:b/>
        </w:rPr>
        <w:t>Continuity Correction</w:t>
      </w:r>
      <w:r w:rsidRPr="00AA1FAA">
        <w:t xml:space="preserve">, which is an adjusted version of the Pearson Chi-Square that corrects for the fact that </w:t>
      </w:r>
      <w:r w:rsidR="0050401E" w:rsidRPr="00AA1FAA">
        <w:t>the Pearson t</w:t>
      </w:r>
      <w:r w:rsidRPr="00AA1FAA">
        <w:t xml:space="preserve">est can often be overly </w:t>
      </w:r>
      <w:r w:rsidR="00BD55B4" w:rsidRPr="00AA1FAA">
        <w:t>lenient</w:t>
      </w:r>
      <w:r w:rsidRPr="00AA1FAA">
        <w:t xml:space="preserve"> in 2x2 contingen</w:t>
      </w:r>
      <w:r w:rsidR="00BD55B4" w:rsidRPr="00AA1FAA">
        <w:t xml:space="preserve">cy table and </w:t>
      </w:r>
      <w:r w:rsidR="00AA1FAA" w:rsidRPr="00AA1FAA">
        <w:t>thus is a greater</w:t>
      </w:r>
      <w:r w:rsidR="00BD55B4" w:rsidRPr="00AA1FAA">
        <w:t xml:space="preserve"> risk of making a type-1 error</w:t>
      </w:r>
      <w:r w:rsidRPr="00AA1FAA">
        <w:t xml:space="preserve">. However, Field suggests (see </w:t>
      </w:r>
      <w:r w:rsidRPr="00AA1FAA">
        <w:rPr>
          <w:b/>
          <w:color w:val="FF0000"/>
        </w:rPr>
        <w:t>Chapter</w:t>
      </w:r>
      <w:r w:rsidR="00D44B5F" w:rsidRPr="00AA1FAA">
        <w:rPr>
          <w:b/>
          <w:color w:val="FF0000"/>
        </w:rPr>
        <w:t xml:space="preserve"> 1</w:t>
      </w:r>
      <w:r w:rsidR="004B0206" w:rsidRPr="00AA1FAA">
        <w:rPr>
          <w:b/>
          <w:color w:val="FF0000"/>
        </w:rPr>
        <w:t>9</w:t>
      </w:r>
      <w:r w:rsidRPr="00AA1FAA">
        <w:rPr>
          <w:b/>
          <w:color w:val="FF0000"/>
        </w:rPr>
        <w:t xml:space="preserve">, Section </w:t>
      </w:r>
      <w:r w:rsidR="004B0206" w:rsidRPr="00AA1FAA">
        <w:rPr>
          <w:b/>
          <w:color w:val="FF0000"/>
        </w:rPr>
        <w:t>19.3.5</w:t>
      </w:r>
      <w:r w:rsidRPr="00AA1FAA">
        <w:t xml:space="preserve">) that </w:t>
      </w:r>
      <w:r w:rsidR="00AA1FAA" w:rsidRPr="00AA1FAA">
        <w:t xml:space="preserve">Yates’s </w:t>
      </w:r>
      <w:r w:rsidRPr="00AA1FAA">
        <w:t xml:space="preserve">is perhaps too </w:t>
      </w:r>
      <w:r w:rsidR="00BD55B4" w:rsidRPr="00AA1FAA">
        <w:t>conservative</w:t>
      </w:r>
      <w:r w:rsidRPr="00AA1FAA">
        <w:t xml:space="preserve"> a correction (i.e. it goes too far in the opposite direction)</w:t>
      </w:r>
      <w:r w:rsidR="00C7059E" w:rsidRPr="00AA1FAA">
        <w:t>.</w:t>
      </w:r>
    </w:p>
    <w:p w14:paraId="4B722229" w14:textId="79D89853" w:rsidR="00E759D8" w:rsidRPr="00AA1FAA" w:rsidRDefault="00E759D8" w:rsidP="00AA1FAA">
      <w:pPr>
        <w:pStyle w:val="ListParagraph"/>
        <w:numPr>
          <w:ilvl w:val="0"/>
          <w:numId w:val="8"/>
        </w:numPr>
        <w:ind w:left="993" w:hanging="284"/>
      </w:pPr>
      <w:r w:rsidRPr="00AA1FAA">
        <w:t xml:space="preserve">The </w:t>
      </w:r>
      <w:r w:rsidRPr="00AA1FAA">
        <w:rPr>
          <w:b/>
        </w:rPr>
        <w:t>Likelihood Ratio</w:t>
      </w:r>
      <w:r w:rsidRPr="00AA1FAA">
        <w:t xml:space="preserve">, which is a type of Chi-square we came across last week when discussing how to compare model fit in multi-level linear models. </w:t>
      </w:r>
    </w:p>
    <w:p w14:paraId="71A83F71" w14:textId="3D70DA1E" w:rsidR="00AA1FAA" w:rsidRPr="00AA1FAA" w:rsidRDefault="00C7059E" w:rsidP="00AA1FAA">
      <w:pPr>
        <w:pStyle w:val="ListParagraph"/>
        <w:numPr>
          <w:ilvl w:val="0"/>
          <w:numId w:val="8"/>
        </w:numPr>
        <w:ind w:left="993" w:hanging="284"/>
      </w:pPr>
      <w:r w:rsidRPr="00AA1FAA">
        <w:rPr>
          <w:b/>
        </w:rPr>
        <w:t>Fisher’s Exact test</w:t>
      </w:r>
      <w:r w:rsidRPr="00AA1FAA">
        <w:t>, which is provided as both a 2-sided and 1-sided test. Although</w:t>
      </w:r>
      <w:r w:rsidR="00AA1FAA" w:rsidRPr="00AA1FAA">
        <w:t>,</w:t>
      </w:r>
      <w:r w:rsidRPr="00AA1FAA">
        <w:t xml:space="preserve"> as I’ve stated</w:t>
      </w:r>
      <w:r w:rsidR="00AA1FAA" w:rsidRPr="00AA1FAA">
        <w:t xml:space="preserve"> earlier</w:t>
      </w:r>
      <w:r w:rsidRPr="00AA1FAA">
        <w:t>, this variation i</w:t>
      </w:r>
      <w:r w:rsidR="00AA1FAA" w:rsidRPr="00AA1FAA">
        <w:t>s probably unnecessary given how large</w:t>
      </w:r>
      <w:r w:rsidRPr="00AA1FAA">
        <w:t xml:space="preserve"> </w:t>
      </w:r>
      <w:r w:rsidR="00AA1FAA" w:rsidRPr="00AA1FAA">
        <w:t xml:space="preserve">our </w:t>
      </w:r>
      <w:r w:rsidRPr="00AA1FAA">
        <w:t>sample size</w:t>
      </w:r>
      <w:r w:rsidR="00AA1FAA" w:rsidRPr="00AA1FAA">
        <w:t xml:space="preserve"> is</w:t>
      </w:r>
      <w:r w:rsidRPr="00AA1FAA">
        <w:t>.</w:t>
      </w:r>
    </w:p>
    <w:p w14:paraId="28D6BF4A" w14:textId="0430C592" w:rsidR="00C7059E" w:rsidRPr="00AA1FAA" w:rsidRDefault="00AA1FAA" w:rsidP="00AA1FAA">
      <w:r w:rsidRPr="00AA1FAA">
        <w:t xml:space="preserve">Reassuringly, all these variations of the </w:t>
      </w:r>
      <w:r w:rsidRPr="00AA1FAA">
        <w:rPr>
          <w:rFonts w:cstheme="minorHAnsi"/>
        </w:rPr>
        <w:t>χ</w:t>
      </w:r>
      <w:r w:rsidRPr="00AA1FAA">
        <w:rPr>
          <w:vertAlign w:val="superscript"/>
        </w:rPr>
        <w:t xml:space="preserve">2 </w:t>
      </w:r>
      <w:r w:rsidRPr="00AA1FAA">
        <w:t>arrive at the same conclusion, that we should reject the null hypothesis (i.e. p &lt; .05)</w:t>
      </w:r>
    </w:p>
    <w:p w14:paraId="60352AB9" w14:textId="77777777" w:rsidR="004B0206" w:rsidRPr="00BF753E" w:rsidRDefault="004B0206" w:rsidP="004B0206">
      <w:pPr>
        <w:pStyle w:val="ListParagraph"/>
        <w:ind w:left="1418"/>
        <w:rPr>
          <w:highlight w:val="yellow"/>
        </w:rPr>
      </w:pPr>
    </w:p>
    <w:p w14:paraId="473F2118" w14:textId="77777777" w:rsidR="004B0206" w:rsidRPr="00BC2229" w:rsidRDefault="00E759D8" w:rsidP="00AB0727">
      <w:pPr>
        <w:pStyle w:val="ListParagraph"/>
        <w:numPr>
          <w:ilvl w:val="0"/>
          <w:numId w:val="8"/>
        </w:numPr>
        <w:rPr>
          <w:b/>
        </w:rPr>
      </w:pPr>
      <w:r w:rsidRPr="00BC2229">
        <w:rPr>
          <w:b/>
        </w:rPr>
        <w:t>Exploring further the Nature of Association</w:t>
      </w:r>
    </w:p>
    <w:p w14:paraId="3BD890C5" w14:textId="28E1B697" w:rsidR="00C7059E" w:rsidRPr="00BC2229" w:rsidRDefault="00C7059E" w:rsidP="004B0206">
      <w:pPr>
        <w:pStyle w:val="ListParagraph"/>
        <w:rPr>
          <w:b/>
        </w:rPr>
      </w:pPr>
      <w:r w:rsidRPr="00BC2229">
        <w:t>To explore the nature of the significant association further we could look to describe it using the observed percentages</w:t>
      </w:r>
      <w:r w:rsidR="00112377" w:rsidRPr="00BC2229">
        <w:t xml:space="preserve"> in the </w:t>
      </w:r>
      <w:r w:rsidR="00112377" w:rsidRPr="00BC2229">
        <w:rPr>
          <w:b/>
        </w:rPr>
        <w:t>Crosstabulation</w:t>
      </w:r>
      <w:r w:rsidRPr="00BC2229">
        <w:t xml:space="preserve">. Specifically we want to summarise our results in terms of either </w:t>
      </w:r>
      <w:r w:rsidR="00112377" w:rsidRPr="00BC2229">
        <w:t>the percentages with</w:t>
      </w:r>
      <w:r w:rsidR="0050401E" w:rsidRPr="00BC2229">
        <w:t>in</w:t>
      </w:r>
      <w:r w:rsidR="00112377" w:rsidRPr="00BC2229">
        <w:t xml:space="preserve"> the rows </w:t>
      </w:r>
      <w:r w:rsidR="00112377" w:rsidRPr="00BC2229">
        <w:rPr>
          <w:b/>
          <w:i/>
        </w:rPr>
        <w:t>or</w:t>
      </w:r>
      <w:r w:rsidR="00112377" w:rsidRPr="00BC2229">
        <w:t xml:space="preserve"> the percentages within the columns (i.e. in instances where the percentages sum to 100% in the margins of the table). </w:t>
      </w:r>
      <w:r w:rsidR="00BC2229">
        <w:t>Below I’ve provided an example of how to provide this interpretation along the</w:t>
      </w:r>
      <w:r w:rsidR="00112377" w:rsidRPr="00BC2229">
        <w:t xml:space="preserve"> rows (i.e. </w:t>
      </w:r>
      <w:r w:rsidR="00112377" w:rsidRPr="00BC2229">
        <w:rPr>
          <w:b/>
        </w:rPr>
        <w:t xml:space="preserve">% </w:t>
      </w:r>
      <w:r w:rsidR="00BC2229">
        <w:rPr>
          <w:b/>
        </w:rPr>
        <w:t>of Managers believing if</w:t>
      </w:r>
      <w:r w:rsidR="004B0206" w:rsidRPr="00BC2229">
        <w:rPr>
          <w:b/>
        </w:rPr>
        <w:t xml:space="preserve"> mentors did</w:t>
      </w:r>
      <w:r w:rsidR="00112377" w:rsidRPr="00BC2229">
        <w:t>)</w:t>
      </w:r>
      <w:r w:rsidR="00BC2229">
        <w:t>:</w:t>
      </w:r>
    </w:p>
    <w:p w14:paraId="7124D741" w14:textId="3DFF4582" w:rsidR="00112377" w:rsidRPr="00BF753E" w:rsidRDefault="004B0206" w:rsidP="00112377">
      <w:pPr>
        <w:spacing w:after="0"/>
        <w:rPr>
          <w:b/>
          <w:highlight w:val="yellow"/>
        </w:rPr>
      </w:pPr>
      <w:r w:rsidRPr="00BF753E">
        <w:rPr>
          <w:noProof/>
          <w:highlight w:val="yellow"/>
          <w:lang w:eastAsia="en-GB"/>
        </w:rPr>
        <mc:AlternateContent>
          <mc:Choice Requires="wps">
            <w:drawing>
              <wp:anchor distT="45720" distB="45720" distL="114300" distR="114300" simplePos="0" relativeHeight="251687936" behindDoc="0" locked="0" layoutInCell="1" allowOverlap="1" wp14:anchorId="71C317C8" wp14:editId="4EC4D5D3">
                <wp:simplePos x="0" y="0"/>
                <wp:positionH relativeFrom="margin">
                  <wp:align>right</wp:align>
                </wp:positionH>
                <wp:positionV relativeFrom="paragraph">
                  <wp:posOffset>6985</wp:posOffset>
                </wp:positionV>
                <wp:extent cx="5276850" cy="10191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019175"/>
                        </a:xfrm>
                        <a:prstGeom prst="rect">
                          <a:avLst/>
                        </a:prstGeom>
                        <a:solidFill>
                          <a:schemeClr val="accent4">
                            <a:lumMod val="60000"/>
                            <a:lumOff val="40000"/>
                          </a:schemeClr>
                        </a:solidFill>
                        <a:ln w="9525">
                          <a:solidFill>
                            <a:srgbClr val="000000"/>
                          </a:solidFill>
                          <a:miter lim="800000"/>
                          <a:headEnd/>
                          <a:tailEnd/>
                        </a:ln>
                      </wps:spPr>
                      <wps:txbx>
                        <w:txbxContent>
                          <w:p w14:paraId="66E00B12" w14:textId="5BFD390A" w:rsidR="00FE2B2C" w:rsidRDefault="00FE2B2C" w:rsidP="004B0206">
                            <w:r>
                              <w:t>Of the managers whose first mentor believed in home advantage a higher proportion of them also believed in this advantage (65.9%) than didn’t (34.1%). Meanwhile, of the managers whose first mentor didn’t in home advantage there was a much more marginal bias in favour of also not believing in this advantage (i.e. 47.3% did believe, whilst 52.7% did).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317C8" id="_x0000_s1037" type="#_x0000_t202" style="position:absolute;margin-left:364.3pt;margin-top:.55pt;width:415.5pt;height:80.2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" fillcolor="#ffd966 [1943]">
                <v:textbox>
                  <w:txbxContent>
                    <w:p w14:paraId="66E00B12" w14:textId="5BFD390A" w:rsidR="00FE2B2C" w:rsidRDefault="00FE2B2C" w:rsidP="004B0206">
                      <w:r>
                        <w:t>Of the managers whose first mentor believed in home advantage a higher proportion of them also believed in this advantage (65.9%) than didn’t (34.1%). Meanwhile, of the managers whose first mentor didn’t in home advantage there was a much more marginal bias in favour of also not believing in this advantage (i.e. 47.3% did believe, whilst 52.7% did).</w:t>
                      </w:r>
                    </w:p>
                  </w:txbxContent>
                </v:textbox>
                <w10:wrap type="square" anchorx="margin"/>
              </v:shape>
            </w:pict>
          </mc:Fallback>
        </mc:AlternateContent>
      </w:r>
    </w:p>
    <w:p w14:paraId="2D62BB25" w14:textId="3C2E04C4" w:rsidR="00112377" w:rsidRPr="00BF753E" w:rsidRDefault="00112377" w:rsidP="00112377">
      <w:pPr>
        <w:rPr>
          <w:highlight w:val="yellow"/>
        </w:rPr>
      </w:pPr>
    </w:p>
    <w:p w14:paraId="3FB24EE3" w14:textId="089D1092" w:rsidR="00112377" w:rsidRPr="00BF753E" w:rsidRDefault="00112377" w:rsidP="00112377">
      <w:pPr>
        <w:rPr>
          <w:highlight w:val="yellow"/>
        </w:rPr>
      </w:pPr>
    </w:p>
    <w:p w14:paraId="0C9158FB" w14:textId="6A654F36" w:rsidR="004B0206" w:rsidRPr="00BF753E" w:rsidRDefault="004B0206" w:rsidP="00112377">
      <w:pPr>
        <w:rPr>
          <w:highlight w:val="yellow"/>
        </w:rPr>
      </w:pPr>
    </w:p>
    <w:p w14:paraId="72E68C68" w14:textId="68330925" w:rsidR="00BC2229" w:rsidRPr="00DF5C67" w:rsidRDefault="004340AB" w:rsidP="004B0206">
      <w:pPr>
        <w:ind w:left="709"/>
        <w:rPr>
          <w:b/>
        </w:rPr>
      </w:pPr>
      <w:r w:rsidRPr="00DF5C67">
        <w:rPr>
          <w:noProof/>
          <w:lang w:eastAsia="en-GB"/>
        </w:rPr>
        <mc:AlternateContent>
          <mc:Choice Requires="wps">
            <w:drawing>
              <wp:anchor distT="45720" distB="45720" distL="114300" distR="114300" simplePos="0" relativeHeight="251727872" behindDoc="0" locked="0" layoutInCell="1" allowOverlap="1" wp14:anchorId="5467AEA7" wp14:editId="14310ECC">
                <wp:simplePos x="0" y="0"/>
                <wp:positionH relativeFrom="margin">
                  <wp:align>right</wp:align>
                </wp:positionH>
                <wp:positionV relativeFrom="paragraph">
                  <wp:posOffset>565785</wp:posOffset>
                </wp:positionV>
                <wp:extent cx="5276850" cy="87630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876300"/>
                        </a:xfrm>
                        <a:prstGeom prst="rect">
                          <a:avLst/>
                        </a:prstGeom>
                        <a:noFill/>
                        <a:ln w="9525">
                          <a:solidFill>
                            <a:srgbClr val="000000"/>
                          </a:solidFill>
                          <a:miter lim="800000"/>
                          <a:headEnd/>
                          <a:tailEnd/>
                        </a:ln>
                      </wps:spPr>
                      <wps:txbx>
                        <w:txbxContent>
                          <w:p w14:paraId="6527F339" w14:textId="326CA34A" w:rsidR="00FE2B2C" w:rsidRDefault="00FE2B2C" w:rsidP="004340AB">
                            <w:r>
                              <w:t>Of the managers who believed in home advantage, approximately 10% more of them had a mentor that also believed in home advantage (55.8%) than didn’t (44.2%). Meanwhile, in managers that didn’t believe in home advantage approximately 16% more of them had a mentor that also didn’t believe (57.9%) compared to those that did (42.1%).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7AEA7" id="_x0000_s1038" type="#_x0000_t202" style="position:absolute;left:0;text-align:left;margin-left:364.3pt;margin-top:44.55pt;width:415.5pt;height:69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" filled="f">
                <v:textbox>
                  <w:txbxContent>
                    <w:p w14:paraId="6527F339" w14:textId="326CA34A" w:rsidR="00FE2B2C" w:rsidRDefault="00FE2B2C" w:rsidP="004340AB">
                      <w:r>
                        <w:t>Of the managers who believed in home advantage, approximately 10% more of them had a mentor that also believed in home advantage (55.8%) than didn’t (44.2%). Meanwhile, in managers that didn’t believe in home advantage approximately 16% more of them had a mentor that also didn’t believe (57.9%) compared to those that did (42.1%).</w:t>
                      </w:r>
                    </w:p>
                  </w:txbxContent>
                </v:textbox>
                <w10:wrap type="square" anchorx="margin"/>
              </v:shape>
            </w:pict>
          </mc:Fallback>
        </mc:AlternateContent>
      </w:r>
      <w:r w:rsidR="00BC2229" w:rsidRPr="00DF5C67">
        <w:t xml:space="preserve">Can you provide an equivalent statement looking down the </w:t>
      </w:r>
      <w:r w:rsidR="00BC2229" w:rsidRPr="00DF5C67">
        <w:rPr>
          <w:b/>
        </w:rPr>
        <w:t>columns (i.e. % of Mentors believing if Mentee’d Manager did)</w:t>
      </w:r>
    </w:p>
    <w:p w14:paraId="5860AD9B" w14:textId="77777777" w:rsidR="00DF5C67" w:rsidRPr="00DF5C67" w:rsidRDefault="00DF5C67" w:rsidP="00DF5C67">
      <w:pPr>
        <w:spacing w:before="240"/>
        <w:ind w:left="709"/>
      </w:pPr>
      <w:r w:rsidRPr="00DF5C67">
        <w:t>We can be more objective in our interpretations</w:t>
      </w:r>
      <w:r w:rsidR="00112377" w:rsidRPr="00DF5C67">
        <w:t xml:space="preserve"> by </w:t>
      </w:r>
      <w:r w:rsidRPr="00DF5C67">
        <w:t>also looking</w:t>
      </w:r>
      <w:r w:rsidR="00112377" w:rsidRPr="00DF5C67">
        <w:t xml:space="preserve"> at the </w:t>
      </w:r>
      <w:r w:rsidR="00112377" w:rsidRPr="00DF5C67">
        <w:rPr>
          <w:b/>
        </w:rPr>
        <w:t>Standardized Residuals</w:t>
      </w:r>
      <w:r w:rsidR="00112377" w:rsidRPr="00DF5C67">
        <w:t xml:space="preserve"> in this table also. These tell us the strength of relationship between each cell within the contingency table and our overall significance results for our Chi-Square test</w:t>
      </w:r>
      <w:r w:rsidR="008B5E7D" w:rsidRPr="00DF5C67">
        <w:t xml:space="preserve"> (i.e. </w:t>
      </w:r>
      <w:r w:rsidRPr="00DF5C67">
        <w:t xml:space="preserve">which cell(s), out of the four </w:t>
      </w:r>
      <w:r w:rsidR="008B5E7D" w:rsidRPr="00DF5C67">
        <w:t>cells</w:t>
      </w:r>
      <w:r w:rsidRPr="00DF5C67">
        <w:t xml:space="preserve"> within this 2x2</w:t>
      </w:r>
      <w:r w:rsidR="008B5E7D" w:rsidRPr="00DF5C67">
        <w:t xml:space="preserve"> </w:t>
      </w:r>
      <w:r w:rsidRPr="00DF5C67">
        <w:t xml:space="preserve">table, </w:t>
      </w:r>
      <w:r w:rsidR="008B5E7D" w:rsidRPr="00DF5C67">
        <w:t>are contributing</w:t>
      </w:r>
      <w:r w:rsidRPr="00DF5C67">
        <w:t xml:space="preserve"> more to the conclusion that there is </w:t>
      </w:r>
      <w:r w:rsidR="008B5E7D" w:rsidRPr="00DF5C67">
        <w:t>systematic variability in the frequency distribution</w:t>
      </w:r>
      <w:r w:rsidRPr="00DF5C67">
        <w:t xml:space="preserve"> due to the independent variable?</w:t>
      </w:r>
      <w:r w:rsidR="008B5E7D" w:rsidRPr="00DF5C67">
        <w:t>)</w:t>
      </w:r>
      <w:r w:rsidR="00112377" w:rsidRPr="00DF5C67">
        <w:t>.</w:t>
      </w:r>
      <w:r w:rsidR="00BD55B4" w:rsidRPr="00DF5C67">
        <w:t xml:space="preserve"> </w:t>
      </w:r>
    </w:p>
    <w:p w14:paraId="5BC6B347" w14:textId="551C00A1" w:rsidR="00112377" w:rsidRPr="00DF5C67" w:rsidRDefault="00BD55B4" w:rsidP="00DF5C67">
      <w:pPr>
        <w:spacing w:before="240"/>
        <w:ind w:left="709"/>
      </w:pPr>
      <w:r w:rsidRPr="00DF5C67">
        <w:t xml:space="preserve">In terms of its absolute size a standardised residual can be treated like a z-score, meaning that a value &gt;±1.96 </w:t>
      </w:r>
      <w:r w:rsidR="0050401E" w:rsidRPr="00DF5C67">
        <w:t>indicates a cell is having a</w:t>
      </w:r>
      <w:r w:rsidRPr="00DF5C67">
        <w:t xml:space="preserve"> significant </w:t>
      </w:r>
      <w:r w:rsidR="0050401E" w:rsidRPr="00DF5C67">
        <w:t>(</w:t>
      </w:r>
      <w:r w:rsidRPr="00DF5C67">
        <w:t>at the p&lt;.05 level</w:t>
      </w:r>
      <w:r w:rsidR="0050401E" w:rsidRPr="00DF5C67">
        <w:t xml:space="preserve">) influence, whilst </w:t>
      </w:r>
      <w:r w:rsidRPr="00DF5C67">
        <w:t>a</w:t>
      </w:r>
      <w:r w:rsidR="00DF5C67">
        <w:t xml:space="preserve"> residual</w:t>
      </w:r>
      <w:r w:rsidRPr="00DF5C67">
        <w:t xml:space="preserve"> value</w:t>
      </w:r>
      <w:r w:rsidR="0050401E" w:rsidRPr="00DF5C67">
        <w:t xml:space="preserve"> of &gt;±2.58 is significant at</w:t>
      </w:r>
      <w:r w:rsidRPr="00DF5C67">
        <w:t xml:space="preserve"> the p</w:t>
      </w:r>
      <w:r w:rsidR="00DF5C67">
        <w:t xml:space="preserve"> </w:t>
      </w:r>
      <w:r w:rsidRPr="00DF5C67">
        <w:t>&lt;</w:t>
      </w:r>
      <w:r w:rsidR="00DF5C67">
        <w:t xml:space="preserve"> </w:t>
      </w:r>
      <w:r w:rsidRPr="00DF5C67">
        <w:t>.01 level</w:t>
      </w:r>
      <w:r w:rsidR="00112377" w:rsidRPr="00DF5C67">
        <w:t xml:space="preserve">.  </w:t>
      </w:r>
      <w:r w:rsidR="008B5E7D" w:rsidRPr="00DF5C67">
        <w:t>Are there any clear relationships emerging here?</w:t>
      </w:r>
    </w:p>
    <w:p w14:paraId="5F71449D" w14:textId="4068EDC4" w:rsidR="008B5E7D" w:rsidRPr="00BF753E" w:rsidRDefault="007F3FED" w:rsidP="008B5E7D">
      <w:pPr>
        <w:spacing w:after="0"/>
        <w:rPr>
          <w:b/>
          <w:highlight w:val="yellow"/>
        </w:rPr>
      </w:pPr>
      <w:r w:rsidRPr="00BF753E">
        <w:rPr>
          <w:noProof/>
          <w:highlight w:val="yellow"/>
          <w:lang w:eastAsia="en-GB"/>
        </w:rPr>
        <mc:AlternateContent>
          <mc:Choice Requires="wps">
            <w:drawing>
              <wp:anchor distT="45720" distB="45720" distL="114300" distR="114300" simplePos="0" relativeHeight="251689984" behindDoc="0" locked="0" layoutInCell="1" allowOverlap="1" wp14:anchorId="013C2EAB" wp14:editId="210F0294">
                <wp:simplePos x="0" y="0"/>
                <wp:positionH relativeFrom="margin">
                  <wp:align>right</wp:align>
                </wp:positionH>
                <wp:positionV relativeFrom="paragraph">
                  <wp:posOffset>9525</wp:posOffset>
                </wp:positionV>
                <wp:extent cx="5276850" cy="82867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828675"/>
                        </a:xfrm>
                        <a:prstGeom prst="rect">
                          <a:avLst/>
                        </a:prstGeom>
                        <a:solidFill>
                          <a:srgbClr val="FFFFFF"/>
                        </a:solidFill>
                        <a:ln w="9525">
                          <a:solidFill>
                            <a:srgbClr val="000000"/>
                          </a:solidFill>
                          <a:miter lim="800000"/>
                          <a:headEnd/>
                          <a:tailEnd/>
                        </a:ln>
                      </wps:spPr>
                      <wps:txbx>
                        <w:txbxContent>
                          <w:p w14:paraId="5A8942AC" w14:textId="452FF283" w:rsidR="00FE2B2C" w:rsidRDefault="00FE2B2C" w:rsidP="007F3FED">
                            <w:r>
                              <w:t>Unfortunately not really, there is systematic variation but the standardised residuals suggest it is not clearly being driven by any one cell or group of cells, making it difficult to draw firm conclusions. In other words, I’d be cautious about inferring too much here given the residuals aren’t giving us a clear picture.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C2EAB" id="_x0000_s1039" type="#_x0000_t202" style="position:absolute;margin-left:364.3pt;margin-top:.75pt;width:415.5pt;height:65.2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">
                <v:textbox>
                  <w:txbxContent>
                    <w:p w14:paraId="5A8942AC" w14:textId="452FF283" w:rsidR="00FE2B2C" w:rsidRDefault="00FE2B2C" w:rsidP="007F3FED">
                      <w:r>
                        <w:t>Unfortunately not really, there is systematic variation but the standardised residuals suggest it is not clearly being driven by any one cell or group of cells, making it difficult to draw firm conclusions. In other words, I’d be cautious about inferring too much here given the residuals aren’t giving us a clear picture.</w:t>
                      </w:r>
                    </w:p>
                  </w:txbxContent>
                </v:textbox>
                <w10:wrap type="square" anchorx="margin"/>
              </v:shape>
            </w:pict>
          </mc:Fallback>
        </mc:AlternateContent>
      </w:r>
    </w:p>
    <w:p w14:paraId="17621A1F" w14:textId="7B3F2485" w:rsidR="008B5E7D" w:rsidRPr="00BF753E" w:rsidRDefault="008B5E7D" w:rsidP="008B5E7D">
      <w:pPr>
        <w:rPr>
          <w:highlight w:val="yellow"/>
        </w:rPr>
      </w:pPr>
    </w:p>
    <w:p w14:paraId="7736EA47" w14:textId="77777777" w:rsidR="007F3FED" w:rsidRPr="00BF753E" w:rsidRDefault="007F3FED" w:rsidP="00AB0727">
      <w:pPr>
        <w:rPr>
          <w:b/>
          <w:highlight w:val="yellow"/>
        </w:rPr>
      </w:pPr>
    </w:p>
    <w:p w14:paraId="19A04872" w14:textId="77777777" w:rsidR="007F3FED" w:rsidRPr="00BF753E" w:rsidRDefault="007F3FED" w:rsidP="00AB0727">
      <w:pPr>
        <w:rPr>
          <w:b/>
          <w:highlight w:val="yellow"/>
        </w:rPr>
      </w:pPr>
    </w:p>
    <w:p w14:paraId="5992B9D6" w14:textId="63D49D8D" w:rsidR="0088115B" w:rsidRPr="00B67A45" w:rsidRDefault="00E759D8" w:rsidP="0088115B">
      <w:pPr>
        <w:pStyle w:val="ListParagraph"/>
        <w:numPr>
          <w:ilvl w:val="0"/>
          <w:numId w:val="18"/>
        </w:numPr>
        <w:ind w:left="709"/>
        <w:rPr>
          <w:b/>
        </w:rPr>
      </w:pPr>
      <w:r w:rsidRPr="00B67A45">
        <w:rPr>
          <w:b/>
        </w:rPr>
        <w:t>Exploring further the strength of Association</w:t>
      </w:r>
      <w:r w:rsidR="00B67A45">
        <w:rPr>
          <w:b/>
        </w:rPr>
        <w:t>s</w:t>
      </w:r>
    </w:p>
    <w:p w14:paraId="047A3FC9" w14:textId="3BE60F62" w:rsidR="0088115B" w:rsidRPr="00BF753E" w:rsidRDefault="0088115B" w:rsidP="0088115B">
      <w:pPr>
        <w:pStyle w:val="ListParagraph"/>
        <w:ind w:left="709"/>
        <w:rPr>
          <w:highlight w:val="yellow"/>
        </w:rPr>
      </w:pPr>
      <w:r w:rsidRPr="00B67A45">
        <w:t>So</w:t>
      </w:r>
      <w:r w:rsidR="00AD1E4D">
        <w:t xml:space="preserve"> far</w:t>
      </w:r>
      <w:r w:rsidRPr="00B67A45">
        <w:t xml:space="preserve"> we have some ambiguous evi</w:t>
      </w:r>
      <w:r w:rsidR="00AD1E4D">
        <w:t>dence for</w:t>
      </w:r>
      <w:r w:rsidRPr="00B67A45">
        <w:t xml:space="preserve"> a </w:t>
      </w:r>
      <w:r w:rsidR="00AD1E4D">
        <w:t>meaningful relationship between a manager’s belief</w:t>
      </w:r>
      <w:r w:rsidRPr="00B67A45">
        <w:t xml:space="preserve"> in home-advantage</w:t>
      </w:r>
      <w:r w:rsidR="00AD1E4D">
        <w:t xml:space="preserve"> and their mentors</w:t>
      </w:r>
      <w:r w:rsidRPr="00B67A45">
        <w:t xml:space="preserve">. </w:t>
      </w:r>
      <w:r w:rsidR="00B67A45" w:rsidRPr="00B67A45">
        <w:t>The over</w:t>
      </w:r>
      <w:r w:rsidR="00AD1E4D">
        <w:t>all significance of the</w:t>
      </w:r>
      <w:r w:rsidR="00B67A45" w:rsidRPr="00B67A45">
        <w:t xml:space="preserve"> </w:t>
      </w:r>
      <w:r w:rsidR="00B67A45" w:rsidRPr="00B67A45">
        <w:rPr>
          <w:rFonts w:cstheme="minorHAnsi"/>
        </w:rPr>
        <w:t>χ</w:t>
      </w:r>
      <w:r w:rsidR="00B67A45" w:rsidRPr="00B67A45">
        <w:rPr>
          <w:vertAlign w:val="superscript"/>
        </w:rPr>
        <w:t>2</w:t>
      </w:r>
      <w:r w:rsidR="00B67A45" w:rsidRPr="00B67A45">
        <w:t xml:space="preserve"> </w:t>
      </w:r>
      <w:r w:rsidR="00AD1E4D">
        <w:t>test</w:t>
      </w:r>
      <w:r w:rsidR="00B67A45" w:rsidRPr="00B67A45">
        <w:t xml:space="preserve"> suggests</w:t>
      </w:r>
      <w:r w:rsidR="00AD1E4D">
        <w:t xml:space="preserve"> a relationship exists </w:t>
      </w:r>
      <w:r w:rsidR="00B67A45" w:rsidRPr="00B67A45">
        <w:t>but t</w:t>
      </w:r>
      <w:r w:rsidRPr="00B67A45">
        <w:t>he Sta</w:t>
      </w:r>
      <w:r w:rsidR="00B67A45" w:rsidRPr="00B67A45">
        <w:t>ndardised Residuals are inconclusive</w:t>
      </w:r>
      <w:r w:rsidR="00AD1E4D">
        <w:t xml:space="preserve"> as to the </w:t>
      </w:r>
      <w:r w:rsidR="00386039">
        <w:t>nature</w:t>
      </w:r>
      <w:r w:rsidR="00AD1E4D">
        <w:t xml:space="preserve"> of that relationship, suggesting that whilst there may be a relationship</w:t>
      </w:r>
      <w:r w:rsidR="00386039">
        <w:t xml:space="preserve"> its</w:t>
      </w:r>
      <w:r w:rsidR="00AD1E4D">
        <w:t xml:space="preserve"> </w:t>
      </w:r>
      <w:r w:rsidR="00AD1E4D" w:rsidRPr="00386039">
        <w:rPr>
          <w:b/>
        </w:rPr>
        <w:t>effect size</w:t>
      </w:r>
      <w:r w:rsidR="00386039">
        <w:t xml:space="preserve"> is likely small, </w:t>
      </w:r>
      <w:r w:rsidR="00AD1E4D">
        <w:t>and thus difficult to</w:t>
      </w:r>
      <w:r w:rsidR="00386039">
        <w:t xml:space="preserve"> reliably</w:t>
      </w:r>
      <w:r w:rsidR="00AD1E4D">
        <w:t xml:space="preserve"> detect (i.e. whatever the influence mentors have had it’</w:t>
      </w:r>
      <w:r w:rsidR="00386039">
        <w:t>s a relatively small contributing</w:t>
      </w:r>
      <w:r w:rsidR="00AD1E4D">
        <w:t xml:space="preserve"> factor in </w:t>
      </w:r>
      <w:r w:rsidR="00386039">
        <w:t>influencing</w:t>
      </w:r>
      <w:r w:rsidR="00AD1E4D">
        <w:t xml:space="preserve"> whether a manager also believe</w:t>
      </w:r>
      <w:r w:rsidR="00386039">
        <w:t>s</w:t>
      </w:r>
      <w:r w:rsidR="00AD1E4D">
        <w:t xml:space="preserve"> </w:t>
      </w:r>
      <w:r w:rsidR="00AD1E4D">
        <w:lastRenderedPageBreak/>
        <w:t xml:space="preserve">in home advantage). </w:t>
      </w:r>
      <w:r w:rsidR="00AD1E4D" w:rsidRPr="00AD1E4D">
        <w:t>T</w:t>
      </w:r>
      <w:r w:rsidRPr="00AD1E4D">
        <w:t xml:space="preserve">o </w:t>
      </w:r>
      <w:r w:rsidR="00B67A45" w:rsidRPr="00AD1E4D">
        <w:t>properly assess effects</w:t>
      </w:r>
      <w:r w:rsidR="00AD1E4D" w:rsidRPr="00AD1E4D">
        <w:t xml:space="preserve"> sizes here</w:t>
      </w:r>
      <w:r w:rsidR="00B67A45" w:rsidRPr="00AD1E4D">
        <w:t xml:space="preserve"> we need to go beyond statis</w:t>
      </w:r>
      <w:r w:rsidR="00AD1E4D" w:rsidRPr="00AD1E4D">
        <w:t>ti</w:t>
      </w:r>
      <w:r w:rsidR="00B67A45" w:rsidRPr="00AD1E4D">
        <w:t xml:space="preserve">cal significance </w:t>
      </w:r>
      <w:r w:rsidR="00AD1E4D" w:rsidRPr="00AD1E4D">
        <w:t>and look a few additional things in</w:t>
      </w:r>
      <w:r w:rsidR="00B67A45" w:rsidRPr="00AD1E4D">
        <w:t xml:space="preserve"> follow-up testing: </w:t>
      </w:r>
      <w:r w:rsidRPr="00AD1E4D">
        <w:t xml:space="preserve"> </w:t>
      </w:r>
    </w:p>
    <w:p w14:paraId="5F8A2569" w14:textId="77777777" w:rsidR="0088115B" w:rsidRPr="00BF753E" w:rsidRDefault="0088115B" w:rsidP="0088115B">
      <w:pPr>
        <w:pStyle w:val="ListParagraph"/>
        <w:ind w:left="709"/>
        <w:rPr>
          <w:highlight w:val="yellow"/>
        </w:rPr>
      </w:pPr>
    </w:p>
    <w:p w14:paraId="3165A2CC" w14:textId="395EAA3A" w:rsidR="008B5E7D" w:rsidRPr="007B7B96" w:rsidRDefault="0088115B" w:rsidP="0088115B">
      <w:pPr>
        <w:pStyle w:val="ListParagraph"/>
        <w:ind w:left="709"/>
        <w:rPr>
          <w:b/>
        </w:rPr>
      </w:pPr>
      <w:r w:rsidRPr="007B7B96">
        <w:t xml:space="preserve">Firstly, we can get a quick sense of the effect size </w:t>
      </w:r>
      <w:r w:rsidR="007233BE" w:rsidRPr="007B7B96">
        <w:t>for the</w:t>
      </w:r>
      <w:r w:rsidR="008B5E7D" w:rsidRPr="007B7B96">
        <w:t xml:space="preserve"> overall chi-square result</w:t>
      </w:r>
      <w:r w:rsidR="007233BE" w:rsidRPr="007B7B96">
        <w:t xml:space="preserve"> by looking at t</w:t>
      </w:r>
      <w:r w:rsidR="008B5E7D" w:rsidRPr="007B7B96">
        <w:t xml:space="preserve">he </w:t>
      </w:r>
      <w:r w:rsidR="008B5E7D" w:rsidRPr="007B7B96">
        <w:rPr>
          <w:b/>
        </w:rPr>
        <w:t>Symmetric Measures</w:t>
      </w:r>
      <w:r w:rsidR="008B5E7D" w:rsidRPr="007B7B96">
        <w:t xml:space="preserve"> table</w:t>
      </w:r>
      <w:r w:rsidR="007233BE" w:rsidRPr="007B7B96">
        <w:t xml:space="preserve"> (this is a bit like interpreting R</w:t>
      </w:r>
      <w:r w:rsidR="007233BE" w:rsidRPr="007B7B96">
        <w:rPr>
          <w:vertAlign w:val="superscript"/>
        </w:rPr>
        <w:t xml:space="preserve">2 </w:t>
      </w:r>
      <w:r w:rsidR="007233BE" w:rsidRPr="007B7B96">
        <w:t xml:space="preserve">or </w:t>
      </w:r>
      <m:oMath>
        <m:sSubSup>
          <m:sSubSupPr>
            <m:ctrlPr>
              <w:rPr>
                <w:rFonts w:ascii="Cambria Math" w:hAnsi="Cambria Math"/>
                <w:i/>
              </w:rPr>
            </m:ctrlPr>
          </m:sSubSupPr>
          <m:e>
            <m:r>
              <w:rPr>
                <w:rFonts w:ascii="Cambria Math" w:hAnsi="Cambria Math"/>
              </w:rPr>
              <m:t>ƞ</m:t>
            </m:r>
          </m:e>
          <m:sub>
            <m:r>
              <w:rPr>
                <w:rFonts w:ascii="Cambria Math" w:hAnsi="Cambria Math"/>
              </w:rPr>
              <m:t>p</m:t>
            </m:r>
          </m:sub>
          <m:sup>
            <m:r>
              <w:rPr>
                <w:rFonts w:ascii="Cambria Math" w:hAnsi="Cambria Math"/>
              </w:rPr>
              <m:t>2</m:t>
            </m:r>
          </m:sup>
        </m:sSubSup>
      </m:oMath>
      <w:r w:rsidR="00F10EC0" w:rsidRPr="007B7B96">
        <w:t>. This table presents</w:t>
      </w:r>
      <w:r w:rsidR="008B5E7D" w:rsidRPr="007B7B96">
        <w:t xml:space="preserve"> adjusted versions of the original chi-square test</w:t>
      </w:r>
      <w:r w:rsidR="007B7B96">
        <w:t>, which</w:t>
      </w:r>
      <w:r w:rsidR="002066BE" w:rsidRPr="007B7B96">
        <w:t xml:space="preserve"> take into account sample size and degrees of freedom and try to restrict the range of the test statistic (i.e. the </w:t>
      </w:r>
      <w:r w:rsidR="002066BE" w:rsidRPr="007B7B96">
        <w:rPr>
          <w:i/>
        </w:rPr>
        <w:t>Value</w:t>
      </w:r>
      <w:r w:rsidR="007B7B96">
        <w:t xml:space="preserve"> in</w:t>
      </w:r>
      <w:r w:rsidR="002066BE" w:rsidRPr="007B7B96">
        <w:t xml:space="preserve"> this table) to</w:t>
      </w:r>
      <w:r w:rsidR="007B7B96">
        <w:t xml:space="preserve"> fall between</w:t>
      </w:r>
      <w:r w:rsidR="002066BE" w:rsidRPr="007B7B96">
        <w:t xml:space="preserve"> 0 to 1 (to make it similar to interpreting a correlation coefficient). Looking at these test statistics and reflecting on what you know about correlations</w:t>
      </w:r>
      <w:r w:rsidR="00D20AC5" w:rsidRPr="007B7B96">
        <w:t xml:space="preserve"> what conclusions would you draw about the strength of the relationship </w:t>
      </w:r>
      <w:r w:rsidR="007B7B96">
        <w:t>between manager and mentor belief</w:t>
      </w:r>
      <w:r w:rsidR="0039655E" w:rsidRPr="007B7B96">
        <w:t xml:space="preserve"> </w:t>
      </w:r>
      <w:r w:rsidR="00D20AC5" w:rsidRPr="007B7B96">
        <w:t>here?</w:t>
      </w:r>
    </w:p>
    <w:p w14:paraId="2CF125C9" w14:textId="384F3F87" w:rsidR="00D20AC5" w:rsidRPr="00BF753E" w:rsidRDefault="0088115B" w:rsidP="00D20AC5">
      <w:pPr>
        <w:spacing w:after="0"/>
        <w:rPr>
          <w:b/>
          <w:highlight w:val="yellow"/>
        </w:rPr>
      </w:pPr>
      <w:r w:rsidRPr="00BF753E">
        <w:rPr>
          <w:noProof/>
          <w:highlight w:val="yellow"/>
          <w:lang w:eastAsia="en-GB"/>
        </w:rPr>
        <mc:AlternateContent>
          <mc:Choice Requires="wps">
            <w:drawing>
              <wp:anchor distT="45720" distB="45720" distL="114300" distR="114300" simplePos="0" relativeHeight="251694080" behindDoc="0" locked="0" layoutInCell="1" allowOverlap="1" wp14:anchorId="54345B1A" wp14:editId="04BB9CAB">
                <wp:simplePos x="0" y="0"/>
                <wp:positionH relativeFrom="margin">
                  <wp:align>right</wp:align>
                </wp:positionH>
                <wp:positionV relativeFrom="paragraph">
                  <wp:posOffset>13335</wp:posOffset>
                </wp:positionV>
                <wp:extent cx="5276850" cy="1587500"/>
                <wp:effectExtent l="0" t="0" r="19050"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587500"/>
                        </a:xfrm>
                        <a:prstGeom prst="rect">
                          <a:avLst/>
                        </a:prstGeom>
                        <a:solidFill>
                          <a:srgbClr val="FFFFFF"/>
                        </a:solidFill>
                        <a:ln w="9525">
                          <a:solidFill>
                            <a:srgbClr val="000000"/>
                          </a:solidFill>
                          <a:miter lim="800000"/>
                          <a:headEnd/>
                          <a:tailEnd/>
                        </a:ln>
                      </wps:spPr>
                      <wps:txbx>
                        <w:txbxContent>
                          <w:p w14:paraId="5C443EE0" w14:textId="64DA6228" w:rsidR="00FE2B2C" w:rsidRDefault="00FE2B2C" w:rsidP="0088115B">
                            <w:r>
                              <w:t xml:space="preserve">If we evaluate these values in the same way we would pearson’s r correlation coefficients then we can see that the actual effect size is small (i.e. only a little over .1). These are still statistically significant relationships between a mentor’s and a manager’s belief in home advantage but this represents only a small proportion in the overall variability in managers what influences whether managers believe in home advantage. This makes sense, as it is logical that lots of other factors, besides their mentor’s views, will have helped to form these manager’s views over time about whether it is valid to believe in the phenomenon of a home advantage.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45B1A" id="_x0000_s1040" type="#_x0000_t202" style="position:absolute;margin-left:364.3pt;margin-top:1.05pt;width:415.5pt;height:12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KDJwIAAE4EAAAOAAAAZHJzL2Uyb0RvYy54bWysVNuO2yAQfa/Uf0C8N3aieJ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">
                <v:textbox>
                  <w:txbxContent>
                    <w:p w14:paraId="5C443EE0" w14:textId="64DA6228" w:rsidR="00FE2B2C" w:rsidRDefault="00FE2B2C" w:rsidP="0088115B">
                      <w:r>
                        <w:t xml:space="preserve">If we evaluate these values in the same way we would pearson’s r correlation coefficients then we can see that the actual effect size is small (i.e. only a little over .1). These are still statistically significant relationships between a mentor’s and a manager’s belief in home advantage but this represents only a small proportion in the overall variability in managers what influences whether managers believe in home advantage. This makes sense, as it is logical that lots of other factors, besides their mentor’s views, will have helped to form these manager’s views over time about whether it is valid to believe in the phenomenon of a home advantage. </w:t>
                      </w:r>
                    </w:p>
                  </w:txbxContent>
                </v:textbox>
                <w10:wrap type="square" anchorx="margin"/>
              </v:shape>
            </w:pict>
          </mc:Fallback>
        </mc:AlternateContent>
      </w:r>
    </w:p>
    <w:p w14:paraId="3A434D76" w14:textId="77777777" w:rsidR="00D20AC5" w:rsidRPr="00BF753E" w:rsidRDefault="00D20AC5" w:rsidP="00D20AC5">
      <w:pPr>
        <w:rPr>
          <w:highlight w:val="yellow"/>
        </w:rPr>
      </w:pPr>
    </w:p>
    <w:p w14:paraId="75240938" w14:textId="0A35DE13" w:rsidR="008F41AD" w:rsidRPr="00B5495A" w:rsidRDefault="008F41AD" w:rsidP="008F41AD">
      <w:pPr>
        <w:spacing w:before="240"/>
        <w:ind w:left="709"/>
        <w:rPr>
          <w:b/>
        </w:rPr>
      </w:pPr>
      <w:r w:rsidRPr="00B5495A">
        <w:rPr>
          <w:b/>
        </w:rPr>
        <w:t>Odds Ratio’s</w:t>
      </w:r>
    </w:p>
    <w:p w14:paraId="5ECF520C" w14:textId="633EC244" w:rsidR="00D20AC5" w:rsidRPr="00B5495A" w:rsidRDefault="007B7B96" w:rsidP="008F41AD">
      <w:pPr>
        <w:ind w:left="709"/>
      </w:pPr>
      <w:r w:rsidRPr="00B5495A">
        <w:t>A</w:t>
      </w:r>
      <w:r w:rsidR="008F41AD" w:rsidRPr="00B5495A">
        <w:t xml:space="preserve"> more common method of reporting effect sizes for categorical outcomes is to use a statistic we call the </w:t>
      </w:r>
      <w:r w:rsidR="008F41AD" w:rsidRPr="00B5495A">
        <w:rPr>
          <w:b/>
        </w:rPr>
        <w:t>odds ratio</w:t>
      </w:r>
      <w:r w:rsidR="008F41AD" w:rsidRPr="00B5495A">
        <w:t xml:space="preserve">. To calculate </w:t>
      </w:r>
      <w:r w:rsidRPr="00B5495A">
        <w:t>odds ratios (</w:t>
      </w:r>
      <w:r w:rsidRPr="00B5495A">
        <w:rPr>
          <w:b/>
        </w:rPr>
        <w:t>ORs</w:t>
      </w:r>
      <w:r w:rsidRPr="00B5495A">
        <w:t xml:space="preserve">) of believing in home </w:t>
      </w:r>
      <w:r w:rsidR="00B5495A" w:rsidRPr="00B5495A">
        <w:t xml:space="preserve">advantage if your mentor also did, compared to if they didn’t </w:t>
      </w:r>
      <w:r w:rsidR="008F41AD" w:rsidRPr="00B5495A">
        <w:t xml:space="preserve">we need to </w:t>
      </w:r>
      <w:r w:rsidR="00D20AC5" w:rsidRPr="00B5495A">
        <w:t>do the following calculation</w:t>
      </w:r>
      <w:r w:rsidR="00B5495A" w:rsidRPr="00B5495A">
        <w:t xml:space="preserve">, </w:t>
      </w:r>
      <w:r w:rsidR="00D20AC5" w:rsidRPr="00B5495A">
        <w:t xml:space="preserve"> </w:t>
      </w:r>
      <w:r w:rsidRPr="00B5495A">
        <w:t>using</w:t>
      </w:r>
      <w:r w:rsidR="00D20AC5" w:rsidRPr="00B5495A">
        <w:t xml:space="preserve"> the </w:t>
      </w:r>
      <w:r w:rsidRPr="00B5495A">
        <w:rPr>
          <w:i/>
        </w:rPr>
        <w:t xml:space="preserve">Count </w:t>
      </w:r>
      <w:r w:rsidRPr="00B5495A">
        <w:t>values</w:t>
      </w:r>
      <w:r w:rsidRPr="00B5495A">
        <w:rPr>
          <w:i/>
        </w:rPr>
        <w:t xml:space="preserve"> </w:t>
      </w:r>
      <w:r w:rsidR="00D20AC5" w:rsidRPr="00B5495A">
        <w:t xml:space="preserve">in the </w:t>
      </w:r>
      <w:r w:rsidR="00D20AC5" w:rsidRPr="00B5495A">
        <w:rPr>
          <w:b/>
        </w:rPr>
        <w:t xml:space="preserve">Crosstabulations </w:t>
      </w:r>
      <w:r w:rsidR="00D20AC5" w:rsidRPr="00B5495A">
        <w:t>Table:</w:t>
      </w:r>
    </w:p>
    <w:p w14:paraId="3E314977" w14:textId="20B7BCDB" w:rsidR="008F41AD" w:rsidRPr="00B5495A" w:rsidRDefault="00D20AC5" w:rsidP="00E63067">
      <w:pPr>
        <w:tabs>
          <w:tab w:val="left" w:pos="3261"/>
        </w:tabs>
        <w:spacing w:after="60"/>
        <w:ind w:left="426" w:firstLine="283"/>
      </w:pPr>
      <w:r w:rsidRPr="00B5495A">
        <w:t xml:space="preserve">Odds </w:t>
      </w:r>
      <w:r w:rsidR="008F41AD" w:rsidRPr="00B5495A">
        <w:rPr>
          <w:vertAlign w:val="subscript"/>
        </w:rPr>
        <w:t xml:space="preserve">Manage Yes AND Mentor Yes </w:t>
      </w:r>
      <w:r w:rsidRPr="00B5495A">
        <w:t xml:space="preserve"> </w:t>
      </w:r>
      <w:r w:rsidR="008F41AD" w:rsidRPr="00B5495A">
        <w:tab/>
      </w:r>
      <w:r w:rsidRPr="00B5495A">
        <w:t xml:space="preserve">= </w:t>
      </w:r>
      <w:r w:rsidR="008F41AD" w:rsidRPr="00B5495A">
        <w:t xml:space="preserve">Manger ‘Yes’ &amp; Mentor ‘Yes’ </w:t>
      </w:r>
      <w:r w:rsidR="008E5458" w:rsidRPr="00B5495A">
        <w:t xml:space="preserve">/ </w:t>
      </w:r>
      <w:r w:rsidR="008F41AD" w:rsidRPr="00B5495A">
        <w:t>Manger ‘No’ &amp; Mentor ‘Yes’</w:t>
      </w:r>
    </w:p>
    <w:p w14:paraId="1DED0021" w14:textId="1EBC93C6" w:rsidR="008E5458" w:rsidRPr="00B5495A" w:rsidRDefault="00E63067" w:rsidP="00E63067">
      <w:pPr>
        <w:spacing w:after="60"/>
        <w:ind w:left="3261"/>
      </w:pPr>
      <w:r w:rsidRPr="00B5495A">
        <w:t>= 87</w:t>
      </w:r>
      <w:r w:rsidR="008E5458" w:rsidRPr="00B5495A">
        <w:t>/</w:t>
      </w:r>
      <w:r w:rsidRPr="00B5495A">
        <w:t>45</w:t>
      </w:r>
      <w:r w:rsidR="008E5458" w:rsidRPr="00B5495A">
        <w:t xml:space="preserve"> = </w:t>
      </w:r>
      <w:r w:rsidRPr="00B5495A">
        <w:t>1.93·</w:t>
      </w:r>
    </w:p>
    <w:p w14:paraId="4DC223A0" w14:textId="06CA4A66" w:rsidR="00D20AC5" w:rsidRPr="00B5495A" w:rsidRDefault="008E5458" w:rsidP="00E63067">
      <w:pPr>
        <w:tabs>
          <w:tab w:val="left" w:pos="3261"/>
        </w:tabs>
        <w:spacing w:after="60"/>
        <w:ind w:left="709"/>
      </w:pPr>
      <w:r w:rsidRPr="00B5495A">
        <w:t xml:space="preserve">Odds </w:t>
      </w:r>
      <w:r w:rsidR="008F41AD" w:rsidRPr="00B5495A">
        <w:rPr>
          <w:vertAlign w:val="subscript"/>
        </w:rPr>
        <w:t xml:space="preserve">Manager Yes BUT </w:t>
      </w:r>
      <w:r w:rsidR="00E63067" w:rsidRPr="00B5495A">
        <w:rPr>
          <w:vertAlign w:val="subscript"/>
        </w:rPr>
        <w:t>Mentor</w:t>
      </w:r>
      <w:r w:rsidR="008F41AD" w:rsidRPr="00B5495A">
        <w:rPr>
          <w:vertAlign w:val="subscript"/>
        </w:rPr>
        <w:t xml:space="preserve"> No</w:t>
      </w:r>
      <w:r w:rsidR="008F41AD" w:rsidRPr="00B5495A">
        <w:rPr>
          <w:vertAlign w:val="subscript"/>
        </w:rPr>
        <w:tab/>
      </w:r>
      <w:r w:rsidRPr="00B5495A">
        <w:t xml:space="preserve">= </w:t>
      </w:r>
      <w:r w:rsidR="008F41AD" w:rsidRPr="00B5495A">
        <w:t>Manger ‘Yes’ &amp; Mentor ‘No’ / Manger ‘No’ &amp; Mentor ‘No’</w:t>
      </w:r>
    </w:p>
    <w:p w14:paraId="0133B2AA" w14:textId="2D957DE2" w:rsidR="008E5458" w:rsidRPr="00B5495A" w:rsidRDefault="008E5458" w:rsidP="00E63067">
      <w:pPr>
        <w:tabs>
          <w:tab w:val="left" w:pos="3261"/>
        </w:tabs>
        <w:spacing w:after="60"/>
        <w:ind w:left="426"/>
      </w:pPr>
      <w:r w:rsidRPr="00B5495A">
        <w:tab/>
      </w:r>
      <w:r w:rsidR="00E63067" w:rsidRPr="00B5495A">
        <w:t>= 69/62</w:t>
      </w:r>
      <w:r w:rsidRPr="00B5495A">
        <w:t xml:space="preserve"> = </w:t>
      </w:r>
      <w:r w:rsidR="00E63067" w:rsidRPr="00B5495A">
        <w:t>1.11290323</w:t>
      </w:r>
    </w:p>
    <w:p w14:paraId="51D05AB2" w14:textId="01B3BD71" w:rsidR="008E5458" w:rsidRPr="00B5495A" w:rsidRDefault="008E5458" w:rsidP="00E63067">
      <w:pPr>
        <w:tabs>
          <w:tab w:val="left" w:pos="3261"/>
        </w:tabs>
        <w:spacing w:after="60"/>
        <w:ind w:left="709"/>
        <w:rPr>
          <w:vertAlign w:val="subscript"/>
        </w:rPr>
      </w:pPr>
      <w:r w:rsidRPr="00B5495A">
        <w:t xml:space="preserve">Odds Ratio </w:t>
      </w:r>
      <w:r w:rsidRPr="00B5495A">
        <w:tab/>
        <w:t xml:space="preserve">= </w:t>
      </w:r>
      <w:r w:rsidR="00E63067" w:rsidRPr="00B5495A">
        <w:t xml:space="preserve">Odds </w:t>
      </w:r>
      <w:r w:rsidR="00E63067" w:rsidRPr="00B5495A">
        <w:rPr>
          <w:vertAlign w:val="subscript"/>
        </w:rPr>
        <w:t xml:space="preserve">Manage Yes AND Mentor Yes </w:t>
      </w:r>
      <w:r w:rsidR="00E63067" w:rsidRPr="00B5495A">
        <w:t xml:space="preserve"> </w:t>
      </w:r>
      <w:r w:rsidRPr="00B5495A">
        <w:t xml:space="preserve">/ </w:t>
      </w:r>
      <w:r w:rsidR="00E63067" w:rsidRPr="00B5495A">
        <w:t xml:space="preserve">Odds </w:t>
      </w:r>
      <w:r w:rsidR="00E63067" w:rsidRPr="00B5495A">
        <w:rPr>
          <w:vertAlign w:val="subscript"/>
        </w:rPr>
        <w:t>Manager Yes BUT Mentor No</w:t>
      </w:r>
    </w:p>
    <w:p w14:paraId="3BDECEB3" w14:textId="37F5FF0D" w:rsidR="008E5458" w:rsidRPr="00B5495A" w:rsidRDefault="008E5458" w:rsidP="00E63067">
      <w:pPr>
        <w:tabs>
          <w:tab w:val="left" w:pos="3261"/>
        </w:tabs>
        <w:spacing w:after="60"/>
        <w:ind w:left="426"/>
        <w:rPr>
          <w:b/>
          <w:u w:val="single"/>
        </w:rPr>
      </w:pPr>
      <w:r w:rsidRPr="00B5495A">
        <w:rPr>
          <w:vertAlign w:val="subscript"/>
        </w:rPr>
        <w:tab/>
      </w:r>
      <w:r w:rsidRPr="00B5495A">
        <w:t>= 1.93·</w:t>
      </w:r>
      <w:r w:rsidR="00E63067" w:rsidRPr="00B5495A">
        <w:t>/1.11290323</w:t>
      </w:r>
      <w:r w:rsidR="000C0A8E" w:rsidRPr="00B5495A">
        <w:t xml:space="preserve"> </w:t>
      </w:r>
      <w:r w:rsidRPr="00B5495A">
        <w:t xml:space="preserve">= </w:t>
      </w:r>
      <w:r w:rsidR="00E63067" w:rsidRPr="00B5495A">
        <w:rPr>
          <w:b/>
          <w:u w:val="single"/>
        </w:rPr>
        <w:t>1.74</w:t>
      </w:r>
    </w:p>
    <w:p w14:paraId="79F25E50" w14:textId="35E1B59F" w:rsidR="009F325F" w:rsidRPr="00B5495A" w:rsidRDefault="00B5495A" w:rsidP="00B5495A">
      <w:pPr>
        <w:spacing w:before="240"/>
        <w:ind w:left="709"/>
      </w:pPr>
      <w:r w:rsidRPr="00B5495A">
        <w:t xml:space="preserve">This value of 1.74 for this Odds Ratio represents </w:t>
      </w:r>
      <w:r w:rsidR="009F325F" w:rsidRPr="00B5495A">
        <w:t xml:space="preserve">the odds of </w:t>
      </w:r>
      <w:r w:rsidR="00F73346" w:rsidRPr="00B5495A">
        <w:t>one outcome versus another</w:t>
      </w:r>
      <w:r w:rsidR="009F325F" w:rsidRPr="00B5495A">
        <w:t xml:space="preserve"> (i.e. a manager believing in home advantage</w:t>
      </w:r>
      <w:r w:rsidR="00F73346" w:rsidRPr="00B5495A">
        <w:t xml:space="preserve"> versus not believing</w:t>
      </w:r>
      <w:r w:rsidR="009F325F" w:rsidRPr="00B5495A">
        <w:t xml:space="preserve">) under each level of the independent variable (i.e. whether their mentor </w:t>
      </w:r>
      <w:r w:rsidR="009F325F" w:rsidRPr="00B5495A">
        <w:rPr>
          <w:i/>
        </w:rPr>
        <w:t>did</w:t>
      </w:r>
      <w:r w:rsidR="009F325F" w:rsidRPr="00B5495A">
        <w:t xml:space="preserve"> or </w:t>
      </w:r>
      <w:r w:rsidR="009F325F" w:rsidRPr="00B5495A">
        <w:rPr>
          <w:i/>
        </w:rPr>
        <w:t>did not</w:t>
      </w:r>
      <w:r w:rsidR="009F325F" w:rsidRPr="00B5495A">
        <w:t xml:space="preserve"> also believe in home advantage).  We then look at the ratio of these two odds to see if our outcome is more likely (i.e. has higher odds) under one level of the IV compared to the other. </w:t>
      </w:r>
    </w:p>
    <w:p w14:paraId="2C302BE8" w14:textId="4C47CF8E" w:rsidR="00E63067" w:rsidRPr="00B5495A" w:rsidRDefault="009F325F" w:rsidP="002B5D68">
      <w:pPr>
        <w:ind w:left="709"/>
      </w:pPr>
      <w:r w:rsidRPr="00B5495A">
        <w:t>Lastly, w</w:t>
      </w:r>
      <w:r w:rsidR="00E63067" w:rsidRPr="00B5495A">
        <w:t>e now need to understand what an odds ratio of 1.74 means! To do this follow these rules:</w:t>
      </w:r>
    </w:p>
    <w:p w14:paraId="60B0BEF8" w14:textId="55F660AF" w:rsidR="00E63067" w:rsidRPr="00B5495A" w:rsidRDefault="00E63067" w:rsidP="002B5D68">
      <w:pPr>
        <w:pStyle w:val="ListParagraph"/>
        <w:numPr>
          <w:ilvl w:val="0"/>
          <w:numId w:val="19"/>
        </w:numPr>
        <w:ind w:left="1276"/>
      </w:pPr>
      <w:r w:rsidRPr="00B5495A">
        <w:t>Odds ratios are expressed as a single numerical value</w:t>
      </w:r>
      <w:r w:rsidR="009F325F" w:rsidRPr="00B5495A">
        <w:rPr>
          <w:rStyle w:val="FootnoteReference"/>
        </w:rPr>
        <w:footnoteReference w:id="4"/>
      </w:r>
      <w:r w:rsidRPr="00B5495A">
        <w:t xml:space="preserve"> </w:t>
      </w:r>
    </w:p>
    <w:p w14:paraId="779B2774" w14:textId="68D90357" w:rsidR="00E63067" w:rsidRPr="00DD31C9" w:rsidRDefault="00E63067" w:rsidP="002B5D68">
      <w:pPr>
        <w:pStyle w:val="ListParagraph"/>
        <w:numPr>
          <w:ilvl w:val="0"/>
          <w:numId w:val="19"/>
        </w:numPr>
        <w:ind w:left="1276"/>
      </w:pPr>
      <w:r w:rsidRPr="00DD31C9">
        <w:rPr>
          <w:b/>
        </w:rPr>
        <w:lastRenderedPageBreak/>
        <w:t>An odds ratio (OR) &gt; than 1</w:t>
      </w:r>
      <w:r w:rsidRPr="00DD31C9">
        <w:t xml:space="preserve"> </w:t>
      </w:r>
      <w:r w:rsidR="00B5495A" w:rsidRPr="00DD31C9">
        <w:t>(with 95% CI around it that have</w:t>
      </w:r>
      <w:r w:rsidRPr="00DD31C9">
        <w:t xml:space="preserve"> a lower bound &gt;1) suggest there is a </w:t>
      </w:r>
      <w:r w:rsidRPr="00DD31C9">
        <w:rPr>
          <w:b/>
        </w:rPr>
        <w:t>significantly elevated chance of the predicted outcome</w:t>
      </w:r>
      <w:r w:rsidRPr="00DD31C9">
        <w:t xml:space="preserve">, whereby the odds of falling in the category of interest are greater than into its comparator (i.e. you’re more likely believe in home advantage) if you exhibit the ‘risk factor’ (i.e. you’re mentor believed in home advantage). The size of the odds ratio is proportional to the increase in risk. For example, an OR of 2 would mean participants were twice as likely to believe in home advantage if their mentor also did, whilst an OR of 100 means </w:t>
      </w:r>
      <w:r w:rsidR="00B5495A" w:rsidRPr="00DD31C9">
        <w:t>they’re</w:t>
      </w:r>
      <w:r w:rsidRPr="00DD31C9">
        <w:t xml:space="preserve"> a hundred times more likely.</w:t>
      </w:r>
    </w:p>
    <w:p w14:paraId="1645748B" w14:textId="4780F6F4" w:rsidR="00E63067" w:rsidRPr="00DD31C9" w:rsidRDefault="00E63067" w:rsidP="002B5D68">
      <w:pPr>
        <w:pStyle w:val="ListParagraph"/>
        <w:numPr>
          <w:ilvl w:val="0"/>
          <w:numId w:val="19"/>
        </w:numPr>
        <w:ind w:left="1276"/>
      </w:pPr>
      <w:r w:rsidRPr="00DD31C9">
        <w:rPr>
          <w:b/>
        </w:rPr>
        <w:t>An odds ratio (OR) = 1</w:t>
      </w:r>
      <w:r w:rsidRPr="00DD31C9">
        <w:t xml:space="preserve"> (and a 95% CI that has its lower bound &lt;1 whilst its upper bound is &gt;1) suggests there is no systematic relationship because you are as likely to fall within the category of interest as you are within the comparator group (i.e. you’re as likely to believe in home advantage as not) irrespective of if you fall within the ‘risk factor level’ for your predictor (i.e. you</w:t>
      </w:r>
      <w:r w:rsidR="00B5495A" w:rsidRPr="00DD31C9">
        <w:t>r</w:t>
      </w:r>
      <w:r w:rsidRPr="00DD31C9">
        <w:t xml:space="preserve"> mentor believing in home advantage). </w:t>
      </w:r>
    </w:p>
    <w:p w14:paraId="03C44A28" w14:textId="5FAA481D" w:rsidR="00B5495A" w:rsidRPr="00DD31C9" w:rsidRDefault="00DD31C9" w:rsidP="00B5495A">
      <w:r w:rsidRPr="00DD31C9">
        <w:rPr>
          <w:noProof/>
          <w:lang w:eastAsia="en-GB"/>
        </w:rPr>
        <mc:AlternateContent>
          <mc:Choice Requires="wps">
            <w:drawing>
              <wp:anchor distT="0" distB="0" distL="114300" distR="114300" simplePos="0" relativeHeight="251729920" behindDoc="0" locked="0" layoutInCell="1" allowOverlap="1" wp14:anchorId="45855AF3" wp14:editId="4D2E4738">
                <wp:simplePos x="0" y="0"/>
                <wp:positionH relativeFrom="margin">
                  <wp:align>right</wp:align>
                </wp:positionH>
                <wp:positionV relativeFrom="paragraph">
                  <wp:posOffset>7620</wp:posOffset>
                </wp:positionV>
                <wp:extent cx="4959350" cy="717550"/>
                <wp:effectExtent l="0" t="0" r="0" b="6350"/>
                <wp:wrapNone/>
                <wp:docPr id="193" name="Rectangle 193"/>
                <wp:cNvGraphicFramePr/>
                <a:graphic xmlns:a="http://schemas.openxmlformats.org/drawingml/2006/main">
                  <a:graphicData uri="http://schemas.microsoft.com/office/word/2010/wordprocessingShape">
                    <wps:wsp>
                      <wps:cNvSpPr/>
                      <wps:spPr>
                        <a:xfrm>
                          <a:off x="0" y="0"/>
                          <a:ext cx="4959350" cy="7175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2B043"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41D922DC" w14:textId="5D8CD208" w:rsidR="00FE2B2C" w:rsidRPr="00DD31C9" w:rsidRDefault="00FE2B2C" w:rsidP="00DD31C9">
                            <w:pPr>
                              <w:rPr>
                                <w:color w:val="000000" w:themeColor="text1"/>
                              </w:rPr>
                            </w:pPr>
                            <w:r w:rsidRPr="00DD31C9">
                              <w:rPr>
                                <w:color w:val="000000" w:themeColor="text1"/>
                              </w:rPr>
                              <w:t>It might help to think of this as the odds being at</w:t>
                            </w:r>
                            <w:r>
                              <w:rPr>
                                <w:color w:val="000000" w:themeColor="text1"/>
                              </w:rPr>
                              <w:t xml:space="preserve"> “fifty:fifty” or ‘chance’ level. After all</w:t>
                            </w:r>
                            <w:r w:rsidRPr="00DD31C9">
                              <w:rPr>
                                <w:color w:val="000000" w:themeColor="text1"/>
                              </w:rPr>
                              <w:t xml:space="preserve"> what value do you get when you divide 50 by 50</w:t>
                            </w:r>
                            <w:r>
                              <w:rPr>
                                <w:color w:val="000000" w:themeColor="text1"/>
                              </w:rPr>
                              <w:t xml:space="preserve"> (i.e. 1!)</w:t>
                            </w:r>
                            <w:r w:rsidRPr="00DD31C9">
                              <w:rPr>
                                <w:color w:val="000000" w:themeColor="text1"/>
                              </w:rPr>
                              <w:t>?</w:t>
                            </w:r>
                          </w:p>
                          <w:p w14:paraId="4D30E08B" w14:textId="4FB730D4" w:rsidR="00FE2B2C" w:rsidRPr="00502029" w:rsidRDefault="00FE2B2C" w:rsidP="00DD31C9">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55AF3" id="Rectangle 193" o:spid="_x0000_s1041" style="position:absolute;margin-left:339.3pt;margin-top:.6pt;width:390.5pt;height:56.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" fillcolor="#ffc000" stroked="f" strokeweight="1pt">
                <v:textbox>
                  <w:txbxContent>
                    <w:p w14:paraId="4702B043"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41D922DC" w14:textId="5D8CD208" w:rsidR="00FE2B2C" w:rsidRPr="00DD31C9" w:rsidRDefault="00FE2B2C" w:rsidP="00DD31C9">
                      <w:pPr>
                        <w:rPr>
                          <w:color w:val="000000" w:themeColor="text1"/>
                        </w:rPr>
                      </w:pPr>
                      <w:r w:rsidRPr="00DD31C9">
                        <w:rPr>
                          <w:color w:val="000000" w:themeColor="text1"/>
                        </w:rPr>
                        <w:t>It might help to think of this as the odds being at</w:t>
                      </w:r>
                      <w:r>
                        <w:rPr>
                          <w:color w:val="000000" w:themeColor="text1"/>
                        </w:rPr>
                        <w:t xml:space="preserve"> “fifty:fifty” or ‘chance’ level. After all</w:t>
                      </w:r>
                      <w:r w:rsidRPr="00DD31C9">
                        <w:rPr>
                          <w:color w:val="000000" w:themeColor="text1"/>
                        </w:rPr>
                        <w:t xml:space="preserve"> what value do you get when you divide 50 by 50</w:t>
                      </w:r>
                      <w:r>
                        <w:rPr>
                          <w:color w:val="000000" w:themeColor="text1"/>
                        </w:rPr>
                        <w:t xml:space="preserve"> (i.e. 1!)</w:t>
                      </w:r>
                      <w:r w:rsidRPr="00DD31C9">
                        <w:rPr>
                          <w:color w:val="000000" w:themeColor="text1"/>
                        </w:rPr>
                        <w:t>?</w:t>
                      </w:r>
                    </w:p>
                    <w:p w14:paraId="4D30E08B" w14:textId="4FB730D4" w:rsidR="00FE2B2C" w:rsidRPr="00502029" w:rsidRDefault="00FE2B2C" w:rsidP="00DD31C9">
                      <w:pPr>
                        <w:spacing w:after="0"/>
                        <w:rPr>
                          <w:b/>
                          <w:color w:val="000000" w:themeColor="text1"/>
                        </w:rPr>
                      </w:pPr>
                    </w:p>
                  </w:txbxContent>
                </v:textbox>
                <w10:wrap anchorx="margin"/>
              </v:rect>
            </w:pict>
          </mc:Fallback>
        </mc:AlternateContent>
      </w:r>
    </w:p>
    <w:p w14:paraId="0FE3F21B" w14:textId="3C11CD54" w:rsidR="00B5495A" w:rsidRPr="00DD31C9" w:rsidRDefault="00B5495A" w:rsidP="00B5495A"/>
    <w:p w14:paraId="11FEE490" w14:textId="02D34BD4" w:rsidR="00B5495A" w:rsidRPr="00DD31C9" w:rsidRDefault="00B5495A" w:rsidP="00B5495A"/>
    <w:p w14:paraId="0194C574" w14:textId="09F3A09C" w:rsidR="00E63067" w:rsidRDefault="00E63067" w:rsidP="002B5D68">
      <w:pPr>
        <w:pStyle w:val="ListParagraph"/>
        <w:numPr>
          <w:ilvl w:val="0"/>
          <w:numId w:val="19"/>
        </w:numPr>
        <w:ind w:left="1276"/>
      </w:pPr>
      <w:r w:rsidRPr="00DD31C9">
        <w:rPr>
          <w:b/>
        </w:rPr>
        <w:t>An odds ratio (OR) &lt; than 1</w:t>
      </w:r>
      <w:r w:rsidRPr="00DD31C9">
        <w:t xml:space="preserve"> (and a 95% CI around it that has an upper bound &lt;1) suggests there is a significant</w:t>
      </w:r>
      <w:r w:rsidR="00DD31C9">
        <w:t>ly</w:t>
      </w:r>
      <w:r w:rsidRPr="00DD31C9">
        <w:t xml:space="preserve"> reduced chance of the predicted outcome, whereby the odds of falling in the category of interest are less than into its comparator (i.e. you’re less likely to </w:t>
      </w:r>
      <w:r w:rsidR="002B5D68" w:rsidRPr="00DD31C9">
        <w:t>believe in home-advantage) if you exhibit the ‘risk</w:t>
      </w:r>
      <w:r w:rsidRPr="00DD31C9">
        <w:t xml:space="preserve"> factor’ (i.e. you</w:t>
      </w:r>
      <w:r w:rsidR="002B5D68" w:rsidRPr="00DD31C9">
        <w:t>r mentor believe in home advantage</w:t>
      </w:r>
      <w:r w:rsidRPr="00DD31C9">
        <w:t>).</w:t>
      </w:r>
      <w:r w:rsidR="002B5D68" w:rsidRPr="00DD31C9">
        <w:t xml:space="preserve"> </w:t>
      </w:r>
      <w:r w:rsidRPr="00DD31C9">
        <w:t>The size of the odds ratio is proportional to the reduction in risk. For example, an OR of 0.5 would mean participa</w:t>
      </w:r>
      <w:r w:rsidR="002B5D68" w:rsidRPr="00DD31C9">
        <w:t xml:space="preserve">nts were half as likely to believe in home advantage </w:t>
      </w:r>
      <w:r w:rsidRPr="00DD31C9">
        <w:t>if the</w:t>
      </w:r>
      <w:r w:rsidR="002B5D68" w:rsidRPr="00DD31C9">
        <w:t>ir mentor believed in home advantage</w:t>
      </w:r>
      <w:r w:rsidRPr="00DD31C9">
        <w:t>, an OR of 0.01 means you are a hundred times less likely.</w:t>
      </w:r>
    </w:p>
    <w:p w14:paraId="62653D70" w14:textId="780A3BFA" w:rsidR="00DD31C9" w:rsidRDefault="00DD31C9" w:rsidP="00DD31C9">
      <w:r w:rsidRPr="00DD31C9">
        <w:rPr>
          <w:noProof/>
          <w:lang w:eastAsia="en-GB"/>
        </w:rPr>
        <mc:AlternateContent>
          <mc:Choice Requires="wps">
            <w:drawing>
              <wp:anchor distT="0" distB="0" distL="114300" distR="114300" simplePos="0" relativeHeight="251731968" behindDoc="0" locked="0" layoutInCell="1" allowOverlap="1" wp14:anchorId="5271C4AE" wp14:editId="5987AEFD">
                <wp:simplePos x="0" y="0"/>
                <wp:positionH relativeFrom="margin">
                  <wp:align>right</wp:align>
                </wp:positionH>
                <wp:positionV relativeFrom="paragraph">
                  <wp:posOffset>8255</wp:posOffset>
                </wp:positionV>
                <wp:extent cx="4959350" cy="1454150"/>
                <wp:effectExtent l="0" t="0" r="0" b="0"/>
                <wp:wrapNone/>
                <wp:docPr id="194" name="Rectangle 194"/>
                <wp:cNvGraphicFramePr/>
                <a:graphic xmlns:a="http://schemas.openxmlformats.org/drawingml/2006/main">
                  <a:graphicData uri="http://schemas.microsoft.com/office/word/2010/wordprocessingShape">
                    <wps:wsp>
                      <wps:cNvSpPr/>
                      <wps:spPr>
                        <a:xfrm>
                          <a:off x="0" y="0"/>
                          <a:ext cx="4959350" cy="14541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1B300"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7FF5A9A6" w14:textId="669F5A89" w:rsidR="00FE2B2C" w:rsidRPr="00DD31C9" w:rsidRDefault="00FE2B2C" w:rsidP="00DD31C9">
                            <w:pPr>
                              <w:rPr>
                                <w:color w:val="000000" w:themeColor="text1"/>
                              </w:rPr>
                            </w:pPr>
                            <w:r w:rsidRPr="00DD31C9">
                              <w:rPr>
                                <w:color w:val="000000" w:themeColor="text1"/>
                              </w:rPr>
                              <w:t>Due to the inverse nature of this relationship you often hear ‘risk factors’ in such analysis instead be referred to as ‘protective factors’.</w:t>
                            </w:r>
                            <w:r>
                              <w:rPr>
                                <w:color w:val="000000" w:themeColor="text1"/>
                              </w:rPr>
                              <w:t xml:space="preserve"> After all, they reduce the likelihood of the (often negative) outcome you’re interested when running this type of analysis (e.g. regular exercise is a protective risk factor for heart disease because taking regular exercise reduces your odds of having a heart attack compared to those individuals who don’t take regular exercise). .</w:t>
                            </w:r>
                          </w:p>
                          <w:p w14:paraId="5E58AE2C" w14:textId="77777777" w:rsidR="00FE2B2C" w:rsidRPr="00502029" w:rsidRDefault="00FE2B2C" w:rsidP="00DD31C9">
                            <w:pPr>
                              <w:spacing w:after="0"/>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1C4AE" id="Rectangle 194" o:spid="_x0000_s1042" style="position:absolute;margin-left:339.3pt;margin-top:.65pt;width:390.5pt;height:114.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" fillcolor="#ffc000" stroked="f" strokeweight="1pt">
                <v:textbox>
                  <w:txbxContent>
                    <w:p w14:paraId="4EB1B300" w14:textId="77777777" w:rsidR="00FE2B2C" w:rsidRDefault="00FE2B2C" w:rsidP="00DD31C9">
                      <w:pPr>
                        <w:spacing w:after="0"/>
                        <w:rPr>
                          <w:b/>
                          <w:color w:val="000000" w:themeColor="text1"/>
                        </w:rPr>
                      </w:pPr>
                      <w:r w:rsidRPr="00F9783B">
                        <w:rPr>
                          <w:b/>
                          <w:color w:val="000000" w:themeColor="text1"/>
                        </w:rPr>
                        <w:t>Extra tips/pointers</w:t>
                      </w:r>
                      <w:r>
                        <w:rPr>
                          <w:b/>
                          <w:color w:val="000000" w:themeColor="text1"/>
                        </w:rPr>
                        <w:t>:</w:t>
                      </w:r>
                    </w:p>
                    <w:p w14:paraId="7FF5A9A6" w14:textId="669F5A89" w:rsidR="00FE2B2C" w:rsidRPr="00DD31C9" w:rsidRDefault="00FE2B2C" w:rsidP="00DD31C9">
                      <w:pPr>
                        <w:rPr>
                          <w:color w:val="000000" w:themeColor="text1"/>
                        </w:rPr>
                      </w:pPr>
                      <w:r w:rsidRPr="00DD31C9">
                        <w:rPr>
                          <w:color w:val="000000" w:themeColor="text1"/>
                        </w:rPr>
                        <w:t>Due to the inverse nature of this relationship you often hear ‘risk factors’ in such analysis instead be referred to as ‘protective factors’.</w:t>
                      </w:r>
                      <w:r>
                        <w:rPr>
                          <w:color w:val="000000" w:themeColor="text1"/>
                        </w:rPr>
                        <w:t xml:space="preserve"> After all, they reduce the likelihood of the (often negative) outcome you’re interested when running this type of analysis (e.g. regular exercise is a protective risk factor for heart disease because taking regular exercise reduces your odds of having a heart attack compared to those individuals who don’t take regular exercise). .</w:t>
                      </w:r>
                    </w:p>
                    <w:p w14:paraId="5E58AE2C" w14:textId="77777777" w:rsidR="00FE2B2C" w:rsidRPr="00502029" w:rsidRDefault="00FE2B2C" w:rsidP="00DD31C9">
                      <w:pPr>
                        <w:spacing w:after="0"/>
                        <w:rPr>
                          <w:b/>
                          <w:color w:val="000000" w:themeColor="text1"/>
                        </w:rPr>
                      </w:pPr>
                    </w:p>
                  </w:txbxContent>
                </v:textbox>
                <w10:wrap anchorx="margin"/>
              </v:rect>
            </w:pict>
          </mc:Fallback>
        </mc:AlternateContent>
      </w:r>
    </w:p>
    <w:p w14:paraId="77C9C89E" w14:textId="62447A07" w:rsidR="00DD31C9" w:rsidRDefault="00DD31C9" w:rsidP="00DD31C9"/>
    <w:p w14:paraId="78504655" w14:textId="697C99E8" w:rsidR="00DD31C9" w:rsidRDefault="00DD31C9" w:rsidP="00DD31C9"/>
    <w:p w14:paraId="6C29524A" w14:textId="1C6A2BF4" w:rsidR="00DD31C9" w:rsidRDefault="00DD31C9" w:rsidP="00DD31C9"/>
    <w:p w14:paraId="4E39E208" w14:textId="77777777" w:rsidR="00DD31C9" w:rsidRPr="00DD31C9" w:rsidRDefault="00DD31C9" w:rsidP="00DD31C9"/>
    <w:p w14:paraId="09FB020B" w14:textId="77777777" w:rsidR="00DD31C9" w:rsidRDefault="00DD31C9" w:rsidP="002B5D68">
      <w:pPr>
        <w:tabs>
          <w:tab w:val="left" w:pos="1560"/>
        </w:tabs>
        <w:ind w:left="709"/>
        <w:rPr>
          <w:highlight w:val="yellow"/>
        </w:rPr>
      </w:pPr>
    </w:p>
    <w:p w14:paraId="019677B2" w14:textId="77777777" w:rsidR="00DD31C9" w:rsidRPr="00B53D1F" w:rsidRDefault="002B5D68" w:rsidP="002B5D68">
      <w:pPr>
        <w:tabs>
          <w:tab w:val="left" w:pos="1560"/>
        </w:tabs>
        <w:ind w:left="709"/>
      </w:pPr>
      <w:r w:rsidRPr="00B53D1F">
        <w:t xml:space="preserve">Given these </w:t>
      </w:r>
      <w:r w:rsidR="00DD31C9" w:rsidRPr="00B53D1F">
        <w:t xml:space="preserve">interpretive </w:t>
      </w:r>
      <w:r w:rsidRPr="00B53D1F">
        <w:t>points</w:t>
      </w:r>
      <w:r w:rsidR="00DD31C9" w:rsidRPr="00B53D1F">
        <w:t>,</w:t>
      </w:r>
      <w:r w:rsidRPr="00B53D1F">
        <w:t xml:space="preserve"> </w:t>
      </w:r>
      <w:r w:rsidR="000E714B" w:rsidRPr="00B53D1F">
        <w:t xml:space="preserve">how would you interpret the odds of </w:t>
      </w:r>
      <w:r w:rsidRPr="00B53D1F">
        <w:t>a manager believing in home advantage if you’ve worked under a mentor that also believed in home advantage?</w:t>
      </w:r>
      <w:r w:rsidR="000E714B" w:rsidRPr="00B53D1F">
        <w:t xml:space="preserve"> </w:t>
      </w:r>
    </w:p>
    <w:p w14:paraId="122AD5BE" w14:textId="697F5735" w:rsidR="002B5D68" w:rsidRPr="00B53D1F" w:rsidRDefault="00DD31C9" w:rsidP="002B5D68">
      <w:pPr>
        <w:tabs>
          <w:tab w:val="left" w:pos="1560"/>
        </w:tabs>
        <w:ind w:left="709"/>
      </w:pPr>
      <w:r w:rsidRPr="00B53D1F">
        <w:t>Also, m</w:t>
      </w:r>
      <w:r w:rsidR="000E714B" w:rsidRPr="00B53D1F">
        <w:t xml:space="preserve">ore generally how would you evaluate the evidence for claiming that </w:t>
      </w:r>
      <w:r w:rsidR="002B5D68" w:rsidRPr="00B53D1F">
        <w:t xml:space="preserve">mentors’ beliefs in a home advantage influence the likelihood of managers’ also believing in a home-advantage? </w:t>
      </w:r>
    </w:p>
    <w:p w14:paraId="22935FCA" w14:textId="3AF34468" w:rsidR="002B5D68" w:rsidRPr="00BF753E" w:rsidRDefault="002B5D68" w:rsidP="000E714B">
      <w:pPr>
        <w:rPr>
          <w:highlight w:val="yellow"/>
        </w:rPr>
      </w:pPr>
      <w:r w:rsidRPr="00BF753E">
        <w:rPr>
          <w:noProof/>
          <w:highlight w:val="yellow"/>
          <w:lang w:eastAsia="en-GB"/>
        </w:rPr>
        <w:lastRenderedPageBreak/>
        <mc:AlternateContent>
          <mc:Choice Requires="wps">
            <w:drawing>
              <wp:anchor distT="45720" distB="45720" distL="114300" distR="114300" simplePos="0" relativeHeight="251696128" behindDoc="0" locked="0" layoutInCell="1" allowOverlap="1" wp14:anchorId="24322446" wp14:editId="49721414">
                <wp:simplePos x="0" y="0"/>
                <wp:positionH relativeFrom="margin">
                  <wp:align>right</wp:align>
                </wp:positionH>
                <wp:positionV relativeFrom="paragraph">
                  <wp:posOffset>10160</wp:posOffset>
                </wp:positionV>
                <wp:extent cx="5276850" cy="161925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619250"/>
                        </a:xfrm>
                        <a:prstGeom prst="rect">
                          <a:avLst/>
                        </a:prstGeom>
                        <a:solidFill>
                          <a:srgbClr val="FFFFFF"/>
                        </a:solidFill>
                        <a:ln w="9525">
                          <a:solidFill>
                            <a:srgbClr val="000000"/>
                          </a:solidFill>
                          <a:miter lim="800000"/>
                          <a:headEnd/>
                          <a:tailEnd/>
                        </a:ln>
                      </wps:spPr>
                      <wps:txbx>
                        <w:txbxContent>
                          <w:p w14:paraId="1C436B57" w14:textId="3B5FB1D3" w:rsidR="00FE2B2C" w:rsidRPr="002B5D68" w:rsidRDefault="00FE2B2C" w:rsidP="002B5D68">
                            <w:pPr>
                              <w:pStyle w:val="CommentText"/>
                              <w:rPr>
                                <w:sz w:val="22"/>
                              </w:rPr>
                            </w:pPr>
                            <w:r>
                              <w:rPr>
                                <w:sz w:val="22"/>
                              </w:rPr>
                              <w:t>The odds ratio here is greater</w:t>
                            </w:r>
                            <w:r w:rsidRPr="002B5D68">
                              <w:rPr>
                                <w:sz w:val="22"/>
                              </w:rPr>
                              <w:t xml:space="preserve"> than 1 </w:t>
                            </w:r>
                            <w:r>
                              <w:rPr>
                                <w:sz w:val="22"/>
                              </w:rPr>
                              <w:t xml:space="preserve">suggesting managers who train under a mentor who believe in home advantage are 1.7 times more likely to also report believing in this advantage. </w:t>
                            </w:r>
                          </w:p>
                          <w:p w14:paraId="14C9BC3F" w14:textId="3AD51DFD" w:rsidR="00FE2B2C" w:rsidRPr="002B5D68" w:rsidRDefault="00FE2B2C" w:rsidP="002B5D68">
                            <w:pPr>
                              <w:pStyle w:val="CommentText"/>
                              <w:rPr>
                                <w:sz w:val="22"/>
                              </w:rPr>
                            </w:pPr>
                            <w:r>
                              <w:rPr>
                                <w:sz w:val="22"/>
                              </w:rPr>
                              <w:t>However, i</w:t>
                            </w:r>
                            <w:r w:rsidRPr="002B5D68">
                              <w:rPr>
                                <w:sz w:val="22"/>
                              </w:rPr>
                              <w:t>n making claims based on this finding though I’d be cautious in over-interpreting this result, as we know the effect size is small</w:t>
                            </w:r>
                            <w:r>
                              <w:rPr>
                                <w:sz w:val="22"/>
                              </w:rPr>
                              <w:t xml:space="preserve"> (from the standardised residual)</w:t>
                            </w:r>
                            <w:r w:rsidRPr="002B5D68">
                              <w:rPr>
                                <w:sz w:val="22"/>
                              </w:rPr>
                              <w:t xml:space="preserve"> and therefore whilst I might propose that there seems to be some weak evidence here for </w:t>
                            </w:r>
                            <w:r>
                              <w:rPr>
                                <w:sz w:val="22"/>
                              </w:rPr>
                              <w:t xml:space="preserve">mentors influencing a manager’s opinion it is far from the only factor that plays into their beliefs about whether a home advantage effect exists. </w:t>
                            </w:r>
                          </w:p>
                          <w:p w14:paraId="3899ADC6" w14:textId="46C8B137" w:rsidR="00FE2B2C" w:rsidRDefault="00FE2B2C" w:rsidP="002B5D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22446" id="_x0000_s1043" type="#_x0000_t202" style="position:absolute;margin-left:364.3pt;margin-top:.8pt;width:415.5pt;height:127.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">
                <v:textbox>
                  <w:txbxContent>
                    <w:p w14:paraId="1C436B57" w14:textId="3B5FB1D3" w:rsidR="00FE2B2C" w:rsidRPr="002B5D68" w:rsidRDefault="00FE2B2C" w:rsidP="002B5D68">
                      <w:pPr>
                        <w:pStyle w:val="CommentText"/>
                        <w:rPr>
                          <w:sz w:val="22"/>
                        </w:rPr>
                      </w:pPr>
                      <w:r>
                        <w:rPr>
                          <w:sz w:val="22"/>
                        </w:rPr>
                        <w:t>The odds ratio here is greater</w:t>
                      </w:r>
                      <w:r w:rsidRPr="002B5D68">
                        <w:rPr>
                          <w:sz w:val="22"/>
                        </w:rPr>
                        <w:t xml:space="preserve"> than 1 </w:t>
                      </w:r>
                      <w:r>
                        <w:rPr>
                          <w:sz w:val="22"/>
                        </w:rPr>
                        <w:t xml:space="preserve">suggesting managers who train under a mentor who believe in home advantage are 1.7 times more likely to also report believing in this advantage. </w:t>
                      </w:r>
                    </w:p>
                    <w:p w14:paraId="14C9BC3F" w14:textId="3AD51DFD" w:rsidR="00FE2B2C" w:rsidRPr="002B5D68" w:rsidRDefault="00FE2B2C" w:rsidP="002B5D68">
                      <w:pPr>
                        <w:pStyle w:val="CommentText"/>
                        <w:rPr>
                          <w:sz w:val="22"/>
                        </w:rPr>
                      </w:pPr>
                      <w:r>
                        <w:rPr>
                          <w:sz w:val="22"/>
                        </w:rPr>
                        <w:t>However, i</w:t>
                      </w:r>
                      <w:r w:rsidRPr="002B5D68">
                        <w:rPr>
                          <w:sz w:val="22"/>
                        </w:rPr>
                        <w:t>n making claims based on this finding though I’d be cautious in over-interpreting this result, as we know the effect size is small</w:t>
                      </w:r>
                      <w:r>
                        <w:rPr>
                          <w:sz w:val="22"/>
                        </w:rPr>
                        <w:t xml:space="preserve"> (from the standardised residual)</w:t>
                      </w:r>
                      <w:r w:rsidRPr="002B5D68">
                        <w:rPr>
                          <w:sz w:val="22"/>
                        </w:rPr>
                        <w:t xml:space="preserve"> and therefore whilst I might propose that there seems to be some weak evidence here for </w:t>
                      </w:r>
                      <w:r>
                        <w:rPr>
                          <w:sz w:val="22"/>
                        </w:rPr>
                        <w:t xml:space="preserve">mentors influencing a manager’s opinion it is far from the only factor that plays into their beliefs about whether a home advantage effect exists. </w:t>
                      </w:r>
                    </w:p>
                    <w:p w14:paraId="3899ADC6" w14:textId="46C8B137" w:rsidR="00FE2B2C" w:rsidRDefault="00FE2B2C" w:rsidP="002B5D68"/>
                  </w:txbxContent>
                </v:textbox>
                <w10:wrap type="square" anchorx="margin"/>
              </v:shape>
            </w:pict>
          </mc:Fallback>
        </mc:AlternateContent>
      </w:r>
    </w:p>
    <w:p w14:paraId="0B9D4C74" w14:textId="2E86BBD3" w:rsidR="002B5D68" w:rsidRPr="00BF753E" w:rsidRDefault="002B5D68" w:rsidP="000E714B">
      <w:pPr>
        <w:rPr>
          <w:highlight w:val="yellow"/>
        </w:rPr>
      </w:pPr>
    </w:p>
    <w:p w14:paraId="78CB5E9D" w14:textId="77777777" w:rsidR="002B5D68" w:rsidRPr="00BF753E" w:rsidRDefault="002B5D68" w:rsidP="000E714B">
      <w:pPr>
        <w:rPr>
          <w:highlight w:val="yellow"/>
        </w:rPr>
      </w:pPr>
    </w:p>
    <w:p w14:paraId="3F9F1E06" w14:textId="77777777" w:rsidR="002B5D68" w:rsidRPr="00BF753E" w:rsidRDefault="002B5D68" w:rsidP="000E714B">
      <w:pPr>
        <w:rPr>
          <w:highlight w:val="yellow"/>
        </w:rPr>
      </w:pPr>
    </w:p>
    <w:p w14:paraId="23CD05F8" w14:textId="119136D3" w:rsidR="002B5D68" w:rsidRPr="00BF753E" w:rsidRDefault="002B5D68" w:rsidP="000E714B">
      <w:pPr>
        <w:rPr>
          <w:highlight w:val="yellow"/>
        </w:rPr>
      </w:pPr>
    </w:p>
    <w:p w14:paraId="1E4C0321" w14:textId="47A4DC88" w:rsidR="002B5D68" w:rsidRPr="00BF753E" w:rsidRDefault="002B5D68" w:rsidP="000E714B">
      <w:pPr>
        <w:rPr>
          <w:highlight w:val="yellow"/>
        </w:rPr>
      </w:pPr>
    </w:p>
    <w:p w14:paraId="2C93F304" w14:textId="21FE935A" w:rsidR="00080FF5" w:rsidRPr="00DD31C9" w:rsidRDefault="00B53D1F" w:rsidP="000E714B">
      <w:r w:rsidRPr="00DD31C9">
        <w:rPr>
          <w:rFonts w:ascii="Arial" w:hAnsi="Arial" w:cs="Arial"/>
          <w:noProof/>
          <w:color w:val="FFFFFF" w:themeColor="background1"/>
          <w:lang w:eastAsia="en-GB"/>
        </w:rPr>
        <mc:AlternateContent>
          <mc:Choice Requires="wps">
            <w:drawing>
              <wp:anchor distT="0" distB="0" distL="114300" distR="114300" simplePos="0" relativeHeight="251673600" behindDoc="0" locked="0" layoutInCell="1" allowOverlap="1" wp14:anchorId="41437353" wp14:editId="19B66E2D">
                <wp:simplePos x="0" y="0"/>
                <wp:positionH relativeFrom="margin">
                  <wp:align>right</wp:align>
                </wp:positionH>
                <wp:positionV relativeFrom="paragraph">
                  <wp:posOffset>826135</wp:posOffset>
                </wp:positionV>
                <wp:extent cx="5257800" cy="1028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257800" cy="1028700"/>
                        </a:xfrm>
                        <a:prstGeom prst="rect">
                          <a:avLst/>
                        </a:prstGeom>
                        <a:solidFill>
                          <a:schemeClr val="accent4">
                            <a:lumMod val="60000"/>
                            <a:lumOff val="40000"/>
                          </a:schemeClr>
                        </a:solidFill>
                        <a:ln w="12700">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4"/>
                        </a:lnRef>
                        <a:fillRef idx="2">
                          <a:schemeClr val="accent4"/>
                        </a:fillRef>
                        <a:effectRef idx="1">
                          <a:schemeClr val="accent4"/>
                        </a:effectRef>
                        <a:fontRef idx="minor">
                          <a:schemeClr val="dk1"/>
                        </a:fontRef>
                      </wps:style>
                      <wps:txbx>
                        <w:txbxContent>
                          <w:p w14:paraId="7607FC21" w14:textId="11B29225" w:rsidR="00FE2B2C" w:rsidRPr="0039655E" w:rsidRDefault="00FE2B2C" w:rsidP="00080FF5">
                            <w:r>
                              <w:t>There was a significant association between having a close local rival and the manager believing in home advantage χ</w:t>
                            </w:r>
                            <w:r>
                              <w:rPr>
                                <w:vertAlign w:val="superscript"/>
                              </w:rPr>
                              <w:t>2</w:t>
                            </w:r>
                            <w:r>
                              <w:t xml:space="preserve">(1) = 8.68, p = .003. The odds ratio indicated the odds of a manager believing in home advantage if you had a local rival, compared to if they didn’t have such a rival, were 0.46. In other words managers with a local rival were less than half as like as those that didn’t to believe in home advantage.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7353" id="Rectangle 12" o:spid="_x0000_s1044" style="position:absolute;margin-left:362.8pt;margin-top:65.05pt;width:414pt;height:81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" fillcolor="#ffd966 [1943]" strokecolor="black [3213]" strokeweight="1pt">
                <v:textbox>
                  <w:txbxContent>
                    <w:p w14:paraId="7607FC21" w14:textId="11B29225" w:rsidR="00FE2B2C" w:rsidRPr="0039655E" w:rsidRDefault="00FE2B2C" w:rsidP="00080FF5">
                      <w:r>
                        <w:t>There was a significant association between having a close local rival and the manager believing in home advantage χ</w:t>
                      </w:r>
                      <w:r>
                        <w:rPr>
                          <w:vertAlign w:val="superscript"/>
                        </w:rPr>
                        <w:t>2</w:t>
                      </w:r>
                      <w:r>
                        <w:t xml:space="preserve">(1) = 8.68, p = .003. The odds ratio indicated the odds of a manager believing in home advantage if you had a local rival, compared to if they didn’t have such a rival, were 0.46. In other words managers with a local rival were less than half as like as those that didn’t to believe in home advantage. </w:t>
                      </w:r>
                    </w:p>
                  </w:txbxContent>
                </v:textbox>
                <w10:wrap anchorx="margin"/>
              </v:rect>
            </w:pict>
          </mc:Fallback>
        </mc:AlternateContent>
      </w:r>
      <w:r w:rsidR="009F325F" w:rsidRPr="00DD31C9">
        <w:t>To conclude E</w:t>
      </w:r>
      <w:r w:rsidR="000E714B" w:rsidRPr="00DD31C9">
        <w:t>xercise 1</w:t>
      </w:r>
      <w:r w:rsidR="0039655E" w:rsidRPr="00DD31C9">
        <w:t>,</w:t>
      </w:r>
      <w:r w:rsidR="000E714B" w:rsidRPr="00DD31C9">
        <w:t xml:space="preserve"> can you repeat the same analysis but this </w:t>
      </w:r>
      <w:r w:rsidR="00F53EAB" w:rsidRPr="00DD31C9">
        <w:t xml:space="preserve">time test whether </w:t>
      </w:r>
      <w:r w:rsidR="002B5D68" w:rsidRPr="00DD31C9">
        <w:t>winning more often than not at home in the last year influences beliefs about a home advantage</w:t>
      </w:r>
      <w:r w:rsidR="009F325F" w:rsidRPr="00DD31C9">
        <w:t>. S</w:t>
      </w:r>
      <w:r w:rsidR="0039655E" w:rsidRPr="00DD31C9">
        <w:t>ummaris</w:t>
      </w:r>
      <w:r w:rsidR="009F325F" w:rsidRPr="00DD31C9">
        <w:t>e</w:t>
      </w:r>
      <w:r w:rsidR="0039655E" w:rsidRPr="00DD31C9">
        <w:t xml:space="preserve"> what you find</w:t>
      </w:r>
      <w:r w:rsidR="00F53EAB" w:rsidRPr="00DD31C9">
        <w:t xml:space="preserve"> in a format similar to the summary below, which describes the effect of</w:t>
      </w:r>
      <w:r w:rsidR="000E714B" w:rsidRPr="00DD31C9">
        <w:t xml:space="preserve"> </w:t>
      </w:r>
      <w:r w:rsidR="00F53EAB" w:rsidRPr="00DD31C9">
        <w:t xml:space="preserve">whether the </w:t>
      </w:r>
      <w:r w:rsidR="002B5D68" w:rsidRPr="00DD31C9">
        <w:t>team has a close local rival</w:t>
      </w:r>
      <w:r w:rsidR="009F325F" w:rsidRPr="00DD31C9">
        <w:t xml:space="preserve"> on belief in home advantage</w:t>
      </w:r>
      <w:r w:rsidR="00F53EAB" w:rsidRPr="00DD31C9">
        <w:t xml:space="preserve">. </w:t>
      </w:r>
    </w:p>
    <w:p w14:paraId="53F497C6" w14:textId="37891BDC" w:rsidR="008E5458" w:rsidRPr="00DD31C9" w:rsidRDefault="008E5458" w:rsidP="000E714B">
      <w:pPr>
        <w:rPr>
          <w:b/>
        </w:rPr>
      </w:pPr>
      <w:r w:rsidRPr="00DD31C9">
        <w:rPr>
          <w:vertAlign w:val="subscript"/>
        </w:rPr>
        <w:tab/>
      </w:r>
      <w:r w:rsidRPr="00DD31C9">
        <w:rPr>
          <w:vertAlign w:val="subscript"/>
        </w:rPr>
        <w:tab/>
      </w:r>
    </w:p>
    <w:p w14:paraId="46F8D33A" w14:textId="56E48DE3" w:rsidR="002B5D68" w:rsidRPr="00DD31C9" w:rsidRDefault="002B5D68">
      <w:pPr>
        <w:rPr>
          <w:b/>
          <w:u w:val="single"/>
        </w:rPr>
      </w:pPr>
    </w:p>
    <w:p w14:paraId="187325DD" w14:textId="65A8402D" w:rsidR="002B5D68" w:rsidRPr="00DD31C9" w:rsidRDefault="002B5D68">
      <w:pPr>
        <w:rPr>
          <w:b/>
          <w:u w:val="single"/>
        </w:rPr>
      </w:pPr>
    </w:p>
    <w:p w14:paraId="67E4EA37" w14:textId="23270D84" w:rsidR="002B5D68" w:rsidRPr="00DD31C9" w:rsidRDefault="002B5D68">
      <w:pPr>
        <w:rPr>
          <w:b/>
          <w:u w:val="single"/>
        </w:rPr>
      </w:pPr>
    </w:p>
    <w:p w14:paraId="3F0DF706" w14:textId="5A0EA77F" w:rsidR="002B5D68" w:rsidRPr="00DD31C9" w:rsidRDefault="00C64C5D">
      <w:pPr>
        <w:rPr>
          <w:b/>
          <w:u w:val="single"/>
        </w:rPr>
      </w:pPr>
      <w:r w:rsidRPr="00DD31C9">
        <w:rPr>
          <w:noProof/>
          <w:lang w:eastAsia="en-GB"/>
        </w:rPr>
        <mc:AlternateContent>
          <mc:Choice Requires="wps">
            <w:drawing>
              <wp:anchor distT="45720" distB="45720" distL="114300" distR="114300" simplePos="0" relativeHeight="251698176" behindDoc="0" locked="0" layoutInCell="1" allowOverlap="1" wp14:anchorId="34400955" wp14:editId="16838F25">
                <wp:simplePos x="0" y="0"/>
                <wp:positionH relativeFrom="margin">
                  <wp:align>right</wp:align>
                </wp:positionH>
                <wp:positionV relativeFrom="paragraph">
                  <wp:posOffset>48895</wp:posOffset>
                </wp:positionV>
                <wp:extent cx="5276850" cy="27908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2790825"/>
                        </a:xfrm>
                        <a:prstGeom prst="rect">
                          <a:avLst/>
                        </a:prstGeom>
                        <a:solidFill>
                          <a:srgbClr val="FFFFFF"/>
                        </a:solidFill>
                        <a:ln w="9525">
                          <a:solidFill>
                            <a:srgbClr val="000000"/>
                          </a:solidFill>
                          <a:miter lim="800000"/>
                          <a:headEnd/>
                          <a:tailEnd/>
                        </a:ln>
                      </wps:spPr>
                      <wps:txbx>
                        <w:txbxContent>
                          <w:p w14:paraId="5EF851E8" w14:textId="158AC1C4" w:rsidR="00FE2B2C" w:rsidRDefault="00FE2B2C" w:rsidP="00C64C5D">
                            <w:pPr>
                              <w:tabs>
                                <w:tab w:val="left" w:pos="2268"/>
                              </w:tabs>
                              <w:spacing w:after="60"/>
                            </w:pPr>
                            <w:r w:rsidRPr="003A1CE2">
                              <w:t xml:space="preserve">Odds </w:t>
                            </w:r>
                            <w:r>
                              <w:rPr>
                                <w:vertAlign w:val="subscript"/>
                              </w:rPr>
                              <w:t xml:space="preserve">Manage Yes AND Record Yes </w:t>
                            </w:r>
                            <w:r w:rsidRPr="003A1CE2">
                              <w:t xml:space="preserve"> </w:t>
                            </w:r>
                            <w:r>
                              <w:tab/>
                            </w:r>
                            <w:r w:rsidRPr="003A1CE2">
                              <w:t xml:space="preserve">= </w:t>
                            </w:r>
                            <w:r>
                              <w:t xml:space="preserve">Manger ‘Yes’ &amp; Record ‘Yes’ </w:t>
                            </w:r>
                            <w:r w:rsidRPr="003A1CE2">
                              <w:t xml:space="preserve">/ </w:t>
                            </w:r>
                            <w:r>
                              <w:t>Manger ‘No’ &amp; Record ‘Yes’</w:t>
                            </w:r>
                          </w:p>
                          <w:p w14:paraId="776B2830" w14:textId="42BA4778" w:rsidR="00FE2B2C" w:rsidRPr="003A1CE2" w:rsidRDefault="00FE2B2C" w:rsidP="00C64C5D">
                            <w:pPr>
                              <w:spacing w:after="60"/>
                              <w:ind w:left="2268"/>
                            </w:pPr>
                            <w:r>
                              <w:t>= 125</w:t>
                            </w:r>
                            <w:r w:rsidRPr="003A1CE2">
                              <w:t>/</w:t>
                            </w:r>
                            <w:r>
                              <w:t>23</w:t>
                            </w:r>
                            <w:r w:rsidRPr="003A1CE2">
                              <w:t xml:space="preserve"> = </w:t>
                            </w:r>
                            <w:r>
                              <w:t>5.435</w:t>
                            </w:r>
                          </w:p>
                          <w:p w14:paraId="64F1C3C1" w14:textId="17F789A0" w:rsidR="00FE2B2C" w:rsidRPr="003A1CE2" w:rsidRDefault="00FE2B2C" w:rsidP="00C64C5D">
                            <w:pPr>
                              <w:tabs>
                                <w:tab w:val="left" w:pos="2268"/>
                              </w:tabs>
                              <w:spacing w:after="60"/>
                            </w:pPr>
                            <w:r w:rsidRPr="003A1CE2">
                              <w:t xml:space="preserve">Odds </w:t>
                            </w:r>
                            <w:r>
                              <w:rPr>
                                <w:vertAlign w:val="subscript"/>
                              </w:rPr>
                              <w:t>Manager Yes BUT Record No</w:t>
                            </w:r>
                            <w:r>
                              <w:rPr>
                                <w:vertAlign w:val="subscript"/>
                              </w:rPr>
                              <w:tab/>
                            </w:r>
                            <w:r w:rsidRPr="003A1CE2">
                              <w:t xml:space="preserve">= </w:t>
                            </w:r>
                            <w:r>
                              <w:t xml:space="preserve">Manger ‘Yes’ &amp; Record ‘No’ </w:t>
                            </w:r>
                            <w:r w:rsidRPr="003A1CE2">
                              <w:t xml:space="preserve">/ </w:t>
                            </w:r>
                            <w:r>
                              <w:t>Manger ‘No’ &amp; Record ‘No’</w:t>
                            </w:r>
                          </w:p>
                          <w:p w14:paraId="29EFA8F1" w14:textId="03BAEA84" w:rsidR="00FE2B2C" w:rsidRPr="003A1CE2" w:rsidRDefault="00FE2B2C" w:rsidP="00C64C5D">
                            <w:pPr>
                              <w:tabs>
                                <w:tab w:val="left" w:pos="2268"/>
                              </w:tabs>
                              <w:spacing w:after="60"/>
                              <w:ind w:left="426"/>
                            </w:pPr>
                            <w:r w:rsidRPr="003A1CE2">
                              <w:tab/>
                            </w:r>
                            <w:r>
                              <w:t>= 31/84</w:t>
                            </w:r>
                            <w:r w:rsidRPr="003A1CE2">
                              <w:t xml:space="preserve"> = </w:t>
                            </w:r>
                            <w:r>
                              <w:t>0.369</w:t>
                            </w:r>
                          </w:p>
                          <w:p w14:paraId="6A30F99E" w14:textId="14D84C6D" w:rsidR="00FE2B2C" w:rsidRPr="003A1CE2" w:rsidRDefault="00FE2B2C" w:rsidP="00C64C5D">
                            <w:pPr>
                              <w:tabs>
                                <w:tab w:val="left" w:pos="2268"/>
                              </w:tabs>
                              <w:spacing w:after="60"/>
                              <w:ind w:left="709"/>
                              <w:rPr>
                                <w:vertAlign w:val="subscript"/>
                              </w:rPr>
                            </w:pPr>
                            <w:r w:rsidRPr="003A1CE2">
                              <w:t xml:space="preserve">Odds Ratio </w:t>
                            </w:r>
                            <w:r w:rsidRPr="003A1CE2">
                              <w:tab/>
                              <w:t xml:space="preserve">= Odds </w:t>
                            </w:r>
                            <w:r>
                              <w:rPr>
                                <w:vertAlign w:val="subscript"/>
                              </w:rPr>
                              <w:t xml:space="preserve">Manage Yes AND Record Yes </w:t>
                            </w:r>
                            <w:r w:rsidRPr="003A1CE2">
                              <w:t xml:space="preserve"> / Odds </w:t>
                            </w:r>
                            <w:r>
                              <w:rPr>
                                <w:vertAlign w:val="subscript"/>
                              </w:rPr>
                              <w:t>Manager Yes BUT Record No</w:t>
                            </w:r>
                          </w:p>
                          <w:p w14:paraId="73E51AF5" w14:textId="299D2332" w:rsidR="00FE2B2C" w:rsidRPr="003A1CE2" w:rsidRDefault="00FE2B2C" w:rsidP="00C64C5D">
                            <w:pPr>
                              <w:tabs>
                                <w:tab w:val="left" w:pos="2268"/>
                              </w:tabs>
                              <w:spacing w:after="60"/>
                              <w:ind w:left="426"/>
                            </w:pPr>
                            <w:r w:rsidRPr="003A1CE2">
                              <w:rPr>
                                <w:vertAlign w:val="subscript"/>
                              </w:rPr>
                              <w:tab/>
                            </w:r>
                            <w:r>
                              <w:t>= 5.435/0.369</w:t>
                            </w:r>
                          </w:p>
                          <w:p w14:paraId="37480CCF" w14:textId="754F3AF1" w:rsidR="00FE2B2C" w:rsidRPr="003A1CE2" w:rsidRDefault="00FE2B2C" w:rsidP="00C64C5D">
                            <w:pPr>
                              <w:tabs>
                                <w:tab w:val="left" w:pos="2268"/>
                              </w:tabs>
                              <w:spacing w:after="60"/>
                              <w:ind w:left="426"/>
                              <w:rPr>
                                <w:b/>
                                <w:u w:val="single"/>
                              </w:rPr>
                            </w:pPr>
                            <w:r w:rsidRPr="003A1CE2">
                              <w:tab/>
                              <w:t xml:space="preserve">= </w:t>
                            </w:r>
                            <w:r>
                              <w:rPr>
                                <w:b/>
                                <w:u w:val="single"/>
                              </w:rPr>
                              <w:t>14.72</w:t>
                            </w:r>
                          </w:p>
                          <w:p w14:paraId="2B5A5D3F" w14:textId="33BF1F07" w:rsidR="00FE2B2C" w:rsidRPr="0039655E" w:rsidRDefault="00FE2B2C" w:rsidP="00C64C5D">
                            <w:r>
                              <w:t>There was a significant association between whether a team had a winning record at home and their manager believing in home advantage χ</w:t>
                            </w:r>
                            <w:r>
                              <w:rPr>
                                <w:vertAlign w:val="superscript"/>
                              </w:rPr>
                              <w:t>2</w:t>
                            </w:r>
                            <w:r>
                              <w:t xml:space="preserve">(1) = 88.67, p &lt; .001. The odds ratio this indicated the odds of a manager believing in home advantage if they had a winning home record, compared to if they didn’t, were 14.72. In other words managers with a winning record were at least 14 times more likely to believe in home advantage that those with losing home record. </w:t>
                            </w:r>
                          </w:p>
                          <w:p w14:paraId="309A75C2" w14:textId="4D6AA196" w:rsidR="00FE2B2C" w:rsidRDefault="00FE2B2C" w:rsidP="00C64C5D">
                            <w:pPr>
                              <w:pStyle w:val="Comment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00955" id="_x0000_s1045" type="#_x0000_t202" style="position:absolute;margin-left:364.3pt;margin-top:3.85pt;width:415.5pt;height:219.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">
                <v:textbox>
                  <w:txbxContent>
                    <w:p w14:paraId="5EF851E8" w14:textId="158AC1C4" w:rsidR="00FE2B2C" w:rsidRDefault="00FE2B2C" w:rsidP="00C64C5D">
                      <w:pPr>
                        <w:tabs>
                          <w:tab w:val="left" w:pos="2268"/>
                        </w:tabs>
                        <w:spacing w:after="60"/>
                      </w:pPr>
                      <w:r w:rsidRPr="003A1CE2">
                        <w:t xml:space="preserve">Odds </w:t>
                      </w:r>
                      <w:r>
                        <w:rPr>
                          <w:vertAlign w:val="subscript"/>
                        </w:rPr>
                        <w:t xml:space="preserve">Manage Yes AND Record Yes </w:t>
                      </w:r>
                      <w:r w:rsidRPr="003A1CE2">
                        <w:t xml:space="preserve"> </w:t>
                      </w:r>
                      <w:r>
                        <w:tab/>
                      </w:r>
                      <w:r w:rsidRPr="003A1CE2">
                        <w:t xml:space="preserve">= </w:t>
                      </w:r>
                      <w:r>
                        <w:t xml:space="preserve">Manger ‘Yes’ &amp; Record ‘Yes’ </w:t>
                      </w:r>
                      <w:r w:rsidRPr="003A1CE2">
                        <w:t xml:space="preserve">/ </w:t>
                      </w:r>
                      <w:r>
                        <w:t>Manger ‘No’ &amp; Record ‘Yes’</w:t>
                      </w:r>
                    </w:p>
                    <w:p w14:paraId="776B2830" w14:textId="42BA4778" w:rsidR="00FE2B2C" w:rsidRPr="003A1CE2" w:rsidRDefault="00FE2B2C" w:rsidP="00C64C5D">
                      <w:pPr>
                        <w:spacing w:after="60"/>
                        <w:ind w:left="2268"/>
                      </w:pPr>
                      <w:r>
                        <w:t>= 125</w:t>
                      </w:r>
                      <w:r w:rsidRPr="003A1CE2">
                        <w:t>/</w:t>
                      </w:r>
                      <w:r>
                        <w:t>23</w:t>
                      </w:r>
                      <w:r w:rsidRPr="003A1CE2">
                        <w:t xml:space="preserve"> = </w:t>
                      </w:r>
                      <w:r>
                        <w:t>5.435</w:t>
                      </w:r>
                    </w:p>
                    <w:p w14:paraId="64F1C3C1" w14:textId="17F789A0" w:rsidR="00FE2B2C" w:rsidRPr="003A1CE2" w:rsidRDefault="00FE2B2C" w:rsidP="00C64C5D">
                      <w:pPr>
                        <w:tabs>
                          <w:tab w:val="left" w:pos="2268"/>
                        </w:tabs>
                        <w:spacing w:after="60"/>
                      </w:pPr>
                      <w:r w:rsidRPr="003A1CE2">
                        <w:t xml:space="preserve">Odds </w:t>
                      </w:r>
                      <w:r>
                        <w:rPr>
                          <w:vertAlign w:val="subscript"/>
                        </w:rPr>
                        <w:t>Manager Yes BUT Record No</w:t>
                      </w:r>
                      <w:r>
                        <w:rPr>
                          <w:vertAlign w:val="subscript"/>
                        </w:rPr>
                        <w:tab/>
                      </w:r>
                      <w:r w:rsidRPr="003A1CE2">
                        <w:t xml:space="preserve">= </w:t>
                      </w:r>
                      <w:r>
                        <w:t xml:space="preserve">Manger ‘Yes’ &amp; Record ‘No’ </w:t>
                      </w:r>
                      <w:r w:rsidRPr="003A1CE2">
                        <w:t xml:space="preserve">/ </w:t>
                      </w:r>
                      <w:r>
                        <w:t>Manger ‘No’ &amp; Record ‘No’</w:t>
                      </w:r>
                    </w:p>
                    <w:p w14:paraId="29EFA8F1" w14:textId="03BAEA84" w:rsidR="00FE2B2C" w:rsidRPr="003A1CE2" w:rsidRDefault="00FE2B2C" w:rsidP="00C64C5D">
                      <w:pPr>
                        <w:tabs>
                          <w:tab w:val="left" w:pos="2268"/>
                        </w:tabs>
                        <w:spacing w:after="60"/>
                        <w:ind w:left="426"/>
                      </w:pPr>
                      <w:r w:rsidRPr="003A1CE2">
                        <w:tab/>
                      </w:r>
                      <w:r>
                        <w:t>= 31/84</w:t>
                      </w:r>
                      <w:r w:rsidRPr="003A1CE2">
                        <w:t xml:space="preserve"> = </w:t>
                      </w:r>
                      <w:r>
                        <w:t>0.369</w:t>
                      </w:r>
                    </w:p>
                    <w:p w14:paraId="6A30F99E" w14:textId="14D84C6D" w:rsidR="00FE2B2C" w:rsidRPr="003A1CE2" w:rsidRDefault="00FE2B2C" w:rsidP="00C64C5D">
                      <w:pPr>
                        <w:tabs>
                          <w:tab w:val="left" w:pos="2268"/>
                        </w:tabs>
                        <w:spacing w:after="60"/>
                        <w:ind w:left="709"/>
                        <w:rPr>
                          <w:vertAlign w:val="subscript"/>
                        </w:rPr>
                      </w:pPr>
                      <w:r w:rsidRPr="003A1CE2">
                        <w:t xml:space="preserve">Odds Ratio </w:t>
                      </w:r>
                      <w:r w:rsidRPr="003A1CE2">
                        <w:tab/>
                        <w:t xml:space="preserve">= Odds </w:t>
                      </w:r>
                      <w:r>
                        <w:rPr>
                          <w:vertAlign w:val="subscript"/>
                        </w:rPr>
                        <w:t xml:space="preserve">Manage Yes AND Record Yes </w:t>
                      </w:r>
                      <w:r w:rsidRPr="003A1CE2">
                        <w:t xml:space="preserve"> / Odds </w:t>
                      </w:r>
                      <w:r>
                        <w:rPr>
                          <w:vertAlign w:val="subscript"/>
                        </w:rPr>
                        <w:t>Manager Yes BUT Record No</w:t>
                      </w:r>
                    </w:p>
                    <w:p w14:paraId="73E51AF5" w14:textId="299D2332" w:rsidR="00FE2B2C" w:rsidRPr="003A1CE2" w:rsidRDefault="00FE2B2C" w:rsidP="00C64C5D">
                      <w:pPr>
                        <w:tabs>
                          <w:tab w:val="left" w:pos="2268"/>
                        </w:tabs>
                        <w:spacing w:after="60"/>
                        <w:ind w:left="426"/>
                      </w:pPr>
                      <w:r w:rsidRPr="003A1CE2">
                        <w:rPr>
                          <w:vertAlign w:val="subscript"/>
                        </w:rPr>
                        <w:tab/>
                      </w:r>
                      <w:r>
                        <w:t>= 5.435/0.369</w:t>
                      </w:r>
                    </w:p>
                    <w:p w14:paraId="37480CCF" w14:textId="754F3AF1" w:rsidR="00FE2B2C" w:rsidRPr="003A1CE2" w:rsidRDefault="00FE2B2C" w:rsidP="00C64C5D">
                      <w:pPr>
                        <w:tabs>
                          <w:tab w:val="left" w:pos="2268"/>
                        </w:tabs>
                        <w:spacing w:after="60"/>
                        <w:ind w:left="426"/>
                        <w:rPr>
                          <w:b/>
                          <w:u w:val="single"/>
                        </w:rPr>
                      </w:pPr>
                      <w:r w:rsidRPr="003A1CE2">
                        <w:tab/>
                        <w:t xml:space="preserve">= </w:t>
                      </w:r>
                      <w:r>
                        <w:rPr>
                          <w:b/>
                          <w:u w:val="single"/>
                        </w:rPr>
                        <w:t>14.72</w:t>
                      </w:r>
                    </w:p>
                    <w:p w14:paraId="2B5A5D3F" w14:textId="33BF1F07" w:rsidR="00FE2B2C" w:rsidRPr="0039655E" w:rsidRDefault="00FE2B2C" w:rsidP="00C64C5D">
                      <w:r>
                        <w:t>There was a significant association between whether a team had a winning record at home and their manager believing in home advantage χ</w:t>
                      </w:r>
                      <w:r>
                        <w:rPr>
                          <w:vertAlign w:val="superscript"/>
                        </w:rPr>
                        <w:t>2</w:t>
                      </w:r>
                      <w:r>
                        <w:t xml:space="preserve">(1) = 88.67, p &lt; .001. The odds ratio this indicated the odds of a manager believing in home advantage if they had a winning home record, compared to if they didn’t, were 14.72. In other words managers with a winning record were at least 14 times more likely to believe in home advantage that those with losing home record. </w:t>
                      </w:r>
                    </w:p>
                    <w:p w14:paraId="309A75C2" w14:textId="4D6AA196" w:rsidR="00FE2B2C" w:rsidRDefault="00FE2B2C" w:rsidP="00C64C5D">
                      <w:pPr>
                        <w:pStyle w:val="CommentText"/>
                      </w:pPr>
                    </w:p>
                  </w:txbxContent>
                </v:textbox>
                <w10:wrap type="square" anchorx="margin"/>
              </v:shape>
            </w:pict>
          </mc:Fallback>
        </mc:AlternateContent>
      </w:r>
    </w:p>
    <w:p w14:paraId="0310E531" w14:textId="1773F74E" w:rsidR="002B5D68" w:rsidRPr="00DD31C9" w:rsidRDefault="002B5D68">
      <w:pPr>
        <w:rPr>
          <w:b/>
          <w:u w:val="single"/>
        </w:rPr>
      </w:pPr>
    </w:p>
    <w:p w14:paraId="512F58E0" w14:textId="405FF500" w:rsidR="002B5D68" w:rsidRPr="00DD31C9" w:rsidRDefault="002B5D68">
      <w:pPr>
        <w:rPr>
          <w:b/>
          <w:u w:val="single"/>
        </w:rPr>
      </w:pPr>
    </w:p>
    <w:p w14:paraId="0E0BDEE9" w14:textId="2D08B020" w:rsidR="002B5D68" w:rsidRPr="00DD31C9" w:rsidRDefault="002B5D68">
      <w:pPr>
        <w:rPr>
          <w:b/>
          <w:u w:val="single"/>
        </w:rPr>
      </w:pPr>
    </w:p>
    <w:p w14:paraId="5575923D" w14:textId="7DE5676E" w:rsidR="002B5D68" w:rsidRPr="00DD31C9" w:rsidRDefault="002B5D68">
      <w:pPr>
        <w:rPr>
          <w:b/>
          <w:u w:val="single"/>
        </w:rPr>
      </w:pPr>
    </w:p>
    <w:p w14:paraId="3E93CE67" w14:textId="20DD69AF" w:rsidR="002B5D68" w:rsidRPr="00DD31C9" w:rsidRDefault="002B5D68">
      <w:pPr>
        <w:rPr>
          <w:b/>
          <w:u w:val="single"/>
        </w:rPr>
      </w:pPr>
    </w:p>
    <w:p w14:paraId="235B66E3" w14:textId="505E0CE5" w:rsidR="00C64C5D" w:rsidRPr="00DD31C9" w:rsidRDefault="00C64C5D"/>
    <w:p w14:paraId="7704ADFB" w14:textId="467CCDF6" w:rsidR="00C64C5D" w:rsidRPr="00DD31C9" w:rsidRDefault="00C64C5D"/>
    <w:p w14:paraId="4CFB151A" w14:textId="2FFE7C86" w:rsidR="00C64C5D" w:rsidRPr="00DD31C9" w:rsidRDefault="00C64C5D"/>
    <w:p w14:paraId="5AC116A7" w14:textId="617FBDD7" w:rsidR="00C64C5D" w:rsidRPr="00DD31C9" w:rsidRDefault="00C64C5D"/>
    <w:p w14:paraId="3EC23CCA" w14:textId="77777777" w:rsidR="00F57CEB" w:rsidRPr="00DD31C9" w:rsidRDefault="00F57CEB" w:rsidP="007400DB">
      <w:pPr>
        <w:spacing w:after="0"/>
      </w:pPr>
    </w:p>
    <w:p w14:paraId="711968C7" w14:textId="33397820" w:rsidR="00C64C5D" w:rsidRPr="00DD31C9" w:rsidRDefault="00C64C5D">
      <w:r w:rsidRPr="00DD31C9">
        <w:t xml:space="preserve">Are these three </w:t>
      </w:r>
      <w:r w:rsidR="00300D4A" w:rsidRPr="00DD31C9">
        <w:t>result</w:t>
      </w:r>
      <w:r w:rsidRPr="00DD31C9">
        <w:t>s in line with your expectation and what would you infer from them about the factors that affect a manager’s belief in the concept of home advantage?</w:t>
      </w:r>
    </w:p>
    <w:p w14:paraId="0BCD594C" w14:textId="0610B389" w:rsidR="00300D4A" w:rsidRPr="00BF753E" w:rsidRDefault="00300D4A" w:rsidP="00300D4A">
      <w:pPr>
        <w:rPr>
          <w:rStyle w:val="CommentReference"/>
          <w:highlight w:val="yellow"/>
        </w:rPr>
      </w:pPr>
    </w:p>
    <w:p w14:paraId="4B5468DA" w14:textId="77777777" w:rsidR="00C64C5D" w:rsidRPr="00BF753E" w:rsidRDefault="00C64C5D" w:rsidP="00300D4A">
      <w:pPr>
        <w:rPr>
          <w:highlight w:val="yellow"/>
        </w:rPr>
      </w:pPr>
    </w:p>
    <w:p w14:paraId="04189779" w14:textId="39FBAECF" w:rsidR="001E4DCE" w:rsidRPr="00BF753E" w:rsidRDefault="001E4DCE">
      <w:pPr>
        <w:rPr>
          <w:b/>
          <w:sz w:val="32"/>
          <w:szCs w:val="32"/>
          <w:highlight w:val="yellow"/>
          <w:u w:val="single"/>
        </w:rPr>
      </w:pPr>
      <w:r w:rsidRPr="00BF753E">
        <w:rPr>
          <w:b/>
          <w:sz w:val="32"/>
          <w:szCs w:val="32"/>
          <w:highlight w:val="yellow"/>
          <w:u w:val="single"/>
        </w:rPr>
        <w:br w:type="page"/>
      </w:r>
    </w:p>
    <w:p w14:paraId="54399A35" w14:textId="6B5F6167" w:rsidR="00F57CEB" w:rsidRPr="00BF753E" w:rsidRDefault="00F57CEB">
      <w:pPr>
        <w:rPr>
          <w:b/>
          <w:sz w:val="32"/>
          <w:szCs w:val="32"/>
          <w:highlight w:val="yellow"/>
          <w:u w:val="single"/>
        </w:rPr>
      </w:pPr>
      <w:r w:rsidRPr="00BF753E">
        <w:rPr>
          <w:noProof/>
          <w:highlight w:val="yellow"/>
          <w:lang w:eastAsia="en-GB"/>
        </w:rPr>
        <w:lastRenderedPageBreak/>
        <mc:AlternateContent>
          <mc:Choice Requires="wps">
            <w:drawing>
              <wp:anchor distT="45720" distB="45720" distL="114300" distR="114300" simplePos="0" relativeHeight="251700224" behindDoc="0" locked="0" layoutInCell="1" allowOverlap="1" wp14:anchorId="45288ECD" wp14:editId="225A75AD">
                <wp:simplePos x="0" y="0"/>
                <wp:positionH relativeFrom="margin">
                  <wp:align>right</wp:align>
                </wp:positionH>
                <wp:positionV relativeFrom="paragraph">
                  <wp:posOffset>12700</wp:posOffset>
                </wp:positionV>
                <wp:extent cx="5276850" cy="3492500"/>
                <wp:effectExtent l="0" t="0" r="1905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492500"/>
                        </a:xfrm>
                        <a:prstGeom prst="rect">
                          <a:avLst/>
                        </a:prstGeom>
                        <a:solidFill>
                          <a:srgbClr val="FFFFFF"/>
                        </a:solidFill>
                        <a:ln w="9525">
                          <a:solidFill>
                            <a:srgbClr val="000000"/>
                          </a:solidFill>
                          <a:miter lim="800000"/>
                          <a:headEnd/>
                          <a:tailEnd/>
                        </a:ln>
                      </wps:spPr>
                      <wps:txbx>
                        <w:txbxContent>
                          <w:p w14:paraId="5DA1418C" w14:textId="244A51FB" w:rsidR="00FE2B2C" w:rsidRDefault="00FE2B2C" w:rsidP="00515D99">
                            <w:pPr>
                              <w:pStyle w:val="ListParagraph"/>
                              <w:numPr>
                                <w:ilvl w:val="0"/>
                                <w:numId w:val="26"/>
                              </w:numPr>
                              <w:tabs>
                                <w:tab w:val="left" w:pos="2268"/>
                              </w:tabs>
                              <w:spacing w:after="60"/>
                            </w:pPr>
                            <w:r>
                              <w:t xml:space="preserve">The finding that manager’s beliefs are influenced by their mentors is perhaps unsurprising. It stands to reason that Managers my model their beliefs and behaviours on others working in the same profession, particularly those whom they aspire to become like. </w:t>
                            </w:r>
                          </w:p>
                          <w:p w14:paraId="1874A736" w14:textId="77777777" w:rsidR="00FE2B2C" w:rsidRDefault="00FE2B2C" w:rsidP="00515D99">
                            <w:pPr>
                              <w:pStyle w:val="ListParagraph"/>
                              <w:numPr>
                                <w:ilvl w:val="0"/>
                                <w:numId w:val="26"/>
                              </w:numPr>
                              <w:tabs>
                                <w:tab w:val="left" w:pos="2268"/>
                              </w:tabs>
                              <w:spacing w:after="60"/>
                            </w:pPr>
                            <w:r>
                              <w:t xml:space="preserve">Similarly, the finding that a winning home record increases the odds of believing in home advantage is logical, as the team’s results are consistent with this belief that the team is likely to do well when playing at home. </w:t>
                            </w:r>
                          </w:p>
                          <w:p w14:paraId="73C7894E" w14:textId="77777777" w:rsidR="00FE2B2C" w:rsidRDefault="00FE2B2C" w:rsidP="00515D99">
                            <w:pPr>
                              <w:pStyle w:val="ListParagraph"/>
                              <w:numPr>
                                <w:ilvl w:val="0"/>
                                <w:numId w:val="26"/>
                              </w:numPr>
                              <w:tabs>
                                <w:tab w:val="left" w:pos="2268"/>
                              </w:tabs>
                              <w:spacing w:after="60"/>
                            </w:pPr>
                            <w:r>
                              <w:t xml:space="preserve">The finding that belief in home advantage is less common amongst managers who play regularly against local rivals is more interesting. This perhaps suggest that managers who regularly have to play important home and away fixtures against local rivals see home-advantage as a potentially detrimental belief to ascribe to in these circumstances. After all, in local derbies home advantage is (anecdotally) viewed as less important. </w:t>
                            </w:r>
                          </w:p>
                          <w:p w14:paraId="43405DD0" w14:textId="3602ED77" w:rsidR="00FE2B2C" w:rsidRPr="0039655E" w:rsidRDefault="00FE2B2C" w:rsidP="00F57CEB">
                            <w:pPr>
                              <w:tabs>
                                <w:tab w:val="left" w:pos="2268"/>
                              </w:tabs>
                              <w:spacing w:after="60"/>
                            </w:pPr>
                            <w:r>
                              <w:t>Having said all that, in the paper that inspired these example (Van Den Ven, 2011) they did actually find evidence of home advantage in derby fixtures (i.e. teams were more likely to win when playing at home, even when playing a rival that shared the same stadium as themselves). So whether belief actually influences performance is another questions entirely!</w:t>
                            </w:r>
                          </w:p>
                          <w:p w14:paraId="71F1FC0D" w14:textId="77777777" w:rsidR="00FE2B2C" w:rsidRDefault="00FE2B2C" w:rsidP="00F57CEB">
                            <w:pPr>
                              <w:pStyle w:val="CommentT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88ECD" id="_x0000_s1046" type="#_x0000_t202" style="position:absolute;margin-left:364.3pt;margin-top:1pt;width:415.5pt;height:27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3uJwIAAE4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">
                <v:textbox>
                  <w:txbxContent>
                    <w:p w14:paraId="5DA1418C" w14:textId="244A51FB" w:rsidR="00FE2B2C" w:rsidRDefault="00FE2B2C" w:rsidP="00515D99">
                      <w:pPr>
                        <w:pStyle w:val="ListParagraph"/>
                        <w:numPr>
                          <w:ilvl w:val="0"/>
                          <w:numId w:val="26"/>
                        </w:numPr>
                        <w:tabs>
                          <w:tab w:val="left" w:pos="2268"/>
                        </w:tabs>
                        <w:spacing w:after="60"/>
                      </w:pPr>
                      <w:r>
                        <w:t xml:space="preserve">The finding that manager’s beliefs are influenced by their mentors is perhaps unsurprising. It stands to reason that Managers my model their beliefs and behaviours on others working in the same profession, particularly those whom they aspire to become like. </w:t>
                      </w:r>
                    </w:p>
                    <w:p w14:paraId="1874A736" w14:textId="77777777" w:rsidR="00FE2B2C" w:rsidRDefault="00FE2B2C" w:rsidP="00515D99">
                      <w:pPr>
                        <w:pStyle w:val="ListParagraph"/>
                        <w:numPr>
                          <w:ilvl w:val="0"/>
                          <w:numId w:val="26"/>
                        </w:numPr>
                        <w:tabs>
                          <w:tab w:val="left" w:pos="2268"/>
                        </w:tabs>
                        <w:spacing w:after="60"/>
                      </w:pPr>
                      <w:r>
                        <w:t xml:space="preserve">Similarly, the finding that a winning home record increases the odds of believing in home advantage is logical, as the team’s results are consistent with this belief that the team is likely to do well when playing at home. </w:t>
                      </w:r>
                    </w:p>
                    <w:p w14:paraId="73C7894E" w14:textId="77777777" w:rsidR="00FE2B2C" w:rsidRDefault="00FE2B2C" w:rsidP="00515D99">
                      <w:pPr>
                        <w:pStyle w:val="ListParagraph"/>
                        <w:numPr>
                          <w:ilvl w:val="0"/>
                          <w:numId w:val="26"/>
                        </w:numPr>
                        <w:tabs>
                          <w:tab w:val="left" w:pos="2268"/>
                        </w:tabs>
                        <w:spacing w:after="60"/>
                      </w:pPr>
                      <w:r>
                        <w:t xml:space="preserve">The finding that belief in home advantage is less common amongst managers who play regularly against local rivals is more interesting. This perhaps suggest that managers who regularly have to play important home and away fixtures against local rivals see home-advantage as a potentially detrimental belief to ascribe to in these circumstances. After all, in local derbies home advantage is (anecdotally) viewed as less important. </w:t>
                      </w:r>
                    </w:p>
                    <w:p w14:paraId="43405DD0" w14:textId="3602ED77" w:rsidR="00FE2B2C" w:rsidRPr="0039655E" w:rsidRDefault="00FE2B2C" w:rsidP="00F57CEB">
                      <w:pPr>
                        <w:tabs>
                          <w:tab w:val="left" w:pos="2268"/>
                        </w:tabs>
                        <w:spacing w:after="60"/>
                      </w:pPr>
                      <w:r>
                        <w:t>Having said all that, in the paper that inspired these example (Van Den Ven, 2011) they did actually find evidence of home advantage in derby fixtures (i.e. teams were more likely to win when playing at home, even when playing a rival that shared the same stadium as themselves). So whether belief actually influences performance is another questions entirely!</w:t>
                      </w:r>
                    </w:p>
                    <w:p w14:paraId="71F1FC0D" w14:textId="77777777" w:rsidR="00FE2B2C" w:rsidRDefault="00FE2B2C" w:rsidP="00F57CEB">
                      <w:pPr>
                        <w:pStyle w:val="CommentText"/>
                      </w:pPr>
                    </w:p>
                  </w:txbxContent>
                </v:textbox>
                <w10:wrap type="square" anchorx="margin"/>
              </v:shape>
            </w:pict>
          </mc:Fallback>
        </mc:AlternateContent>
      </w:r>
    </w:p>
    <w:p w14:paraId="2645C8E8" w14:textId="77777777" w:rsidR="00F57CEB" w:rsidRPr="00BF753E" w:rsidRDefault="00F57CEB">
      <w:pPr>
        <w:rPr>
          <w:b/>
          <w:sz w:val="32"/>
          <w:szCs w:val="32"/>
          <w:highlight w:val="yellow"/>
          <w:u w:val="single"/>
        </w:rPr>
      </w:pPr>
    </w:p>
    <w:p w14:paraId="2E586104" w14:textId="77777777" w:rsidR="00417524" w:rsidRDefault="00417524">
      <w:pPr>
        <w:rPr>
          <w:b/>
          <w:sz w:val="32"/>
          <w:szCs w:val="32"/>
          <w:highlight w:val="yellow"/>
          <w:u w:val="single"/>
        </w:rPr>
      </w:pPr>
    </w:p>
    <w:p w14:paraId="7EEA9F13" w14:textId="77777777" w:rsidR="00417524" w:rsidRDefault="00417524">
      <w:pPr>
        <w:rPr>
          <w:b/>
          <w:sz w:val="32"/>
          <w:szCs w:val="32"/>
          <w:highlight w:val="yellow"/>
          <w:u w:val="single"/>
        </w:rPr>
      </w:pPr>
    </w:p>
    <w:p w14:paraId="7200F09B" w14:textId="77777777" w:rsidR="00417524" w:rsidRDefault="00417524">
      <w:pPr>
        <w:rPr>
          <w:b/>
          <w:sz w:val="32"/>
          <w:szCs w:val="32"/>
          <w:highlight w:val="yellow"/>
          <w:u w:val="single"/>
        </w:rPr>
      </w:pPr>
    </w:p>
    <w:p w14:paraId="2BE54499" w14:textId="77777777" w:rsidR="00417524" w:rsidRDefault="00417524">
      <w:pPr>
        <w:rPr>
          <w:b/>
          <w:sz w:val="32"/>
          <w:szCs w:val="32"/>
          <w:highlight w:val="yellow"/>
          <w:u w:val="single"/>
        </w:rPr>
      </w:pPr>
    </w:p>
    <w:p w14:paraId="333DE2AF" w14:textId="77777777" w:rsidR="00417524" w:rsidRDefault="00417524">
      <w:pPr>
        <w:rPr>
          <w:b/>
          <w:sz w:val="32"/>
          <w:szCs w:val="32"/>
          <w:highlight w:val="yellow"/>
          <w:u w:val="single"/>
        </w:rPr>
      </w:pPr>
    </w:p>
    <w:p w14:paraId="625CE008" w14:textId="77777777" w:rsidR="00417524" w:rsidRDefault="00417524">
      <w:pPr>
        <w:rPr>
          <w:b/>
          <w:sz w:val="32"/>
          <w:szCs w:val="32"/>
          <w:highlight w:val="yellow"/>
          <w:u w:val="single"/>
        </w:rPr>
      </w:pPr>
    </w:p>
    <w:p w14:paraId="519EC01E" w14:textId="77777777" w:rsidR="00417524" w:rsidRDefault="00417524">
      <w:pPr>
        <w:rPr>
          <w:b/>
          <w:sz w:val="32"/>
          <w:szCs w:val="32"/>
          <w:highlight w:val="yellow"/>
          <w:u w:val="single"/>
        </w:rPr>
      </w:pPr>
    </w:p>
    <w:p w14:paraId="7F02D0B0" w14:textId="35EB81FF" w:rsidR="00417524" w:rsidRDefault="00417524">
      <w:pPr>
        <w:rPr>
          <w:b/>
          <w:sz w:val="32"/>
          <w:szCs w:val="32"/>
          <w:highlight w:val="yellow"/>
          <w:u w:val="single"/>
        </w:rPr>
      </w:pPr>
    </w:p>
    <w:sectPr w:rsidR="00417524" w:rsidSect="0086665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BAFAA" w14:textId="77777777" w:rsidR="00705253" w:rsidRDefault="00705253" w:rsidP="003F1CEF">
      <w:pPr>
        <w:spacing w:after="0" w:line="240" w:lineRule="auto"/>
      </w:pPr>
      <w:r>
        <w:separator/>
      </w:r>
    </w:p>
  </w:endnote>
  <w:endnote w:type="continuationSeparator" w:id="0">
    <w:p w14:paraId="18A729DB" w14:textId="77777777" w:rsidR="00705253" w:rsidRDefault="00705253" w:rsidP="003F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496795"/>
      <w:docPartObj>
        <w:docPartGallery w:val="Page Numbers (Bottom of Page)"/>
        <w:docPartUnique/>
      </w:docPartObj>
    </w:sdtPr>
    <w:sdtEndPr>
      <w:rPr>
        <w:noProof/>
      </w:rPr>
    </w:sdtEndPr>
    <w:sdtContent>
      <w:p w14:paraId="2720885A" w14:textId="5AD408C5" w:rsidR="00FE2B2C" w:rsidRDefault="00FE2B2C">
        <w:pPr>
          <w:pStyle w:val="Footer"/>
          <w:jc w:val="right"/>
        </w:pPr>
        <w:r>
          <w:fldChar w:fldCharType="begin"/>
        </w:r>
        <w:r>
          <w:instrText xml:space="preserve"> PAGE   \* MERGEFORMAT </w:instrText>
        </w:r>
        <w:r>
          <w:fldChar w:fldCharType="separate"/>
        </w:r>
        <w:r w:rsidR="009414A0">
          <w:rPr>
            <w:noProof/>
          </w:rPr>
          <w:t>4</w:t>
        </w:r>
        <w:r>
          <w:rPr>
            <w:noProof/>
          </w:rPr>
          <w:fldChar w:fldCharType="end"/>
        </w:r>
      </w:p>
    </w:sdtContent>
  </w:sdt>
  <w:p w14:paraId="5C3A3D0F" w14:textId="77777777" w:rsidR="00FE2B2C" w:rsidRDefault="00FE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FC593" w14:textId="77777777" w:rsidR="00705253" w:rsidRDefault="00705253" w:rsidP="003F1CEF">
      <w:pPr>
        <w:spacing w:after="0" w:line="240" w:lineRule="auto"/>
      </w:pPr>
      <w:r>
        <w:separator/>
      </w:r>
    </w:p>
  </w:footnote>
  <w:footnote w:type="continuationSeparator" w:id="0">
    <w:p w14:paraId="2F6CA960" w14:textId="77777777" w:rsidR="00705253" w:rsidRDefault="00705253" w:rsidP="003F1CEF">
      <w:pPr>
        <w:spacing w:after="0" w:line="240" w:lineRule="auto"/>
      </w:pPr>
      <w:r>
        <w:continuationSeparator/>
      </w:r>
    </w:p>
  </w:footnote>
  <w:footnote w:id="1">
    <w:p w14:paraId="4DDCA921" w14:textId="2765557F" w:rsidR="00FE2B2C" w:rsidRDefault="00FE2B2C">
      <w:pPr>
        <w:pStyle w:val="FootnoteText"/>
      </w:pPr>
      <w:r>
        <w:rPr>
          <w:rStyle w:val="FootnoteReference"/>
        </w:rPr>
        <w:footnoteRef/>
      </w:r>
      <w:r>
        <w:t xml:space="preserve"> i.e. the overall expected prevalence of our the outcome (i.e. vascular dementia), irrespective of its association with the independent variable, is not a known value </w:t>
      </w:r>
    </w:p>
  </w:footnote>
  <w:footnote w:id="2">
    <w:p w14:paraId="1555784C" w14:textId="0AC3951B" w:rsidR="00FE2B2C" w:rsidRPr="002F0DC5" w:rsidRDefault="00FE2B2C" w:rsidP="00BD7EF7">
      <w:pPr>
        <w:rPr>
          <w:sz w:val="20"/>
          <w:szCs w:val="20"/>
        </w:rPr>
      </w:pPr>
      <w:r w:rsidRPr="002F0DC5">
        <w:rPr>
          <w:rStyle w:val="FootnoteReference"/>
          <w:sz w:val="20"/>
          <w:szCs w:val="20"/>
        </w:rPr>
        <w:footnoteRef/>
      </w:r>
      <w:r w:rsidRPr="002F0DC5">
        <w:rPr>
          <w:sz w:val="20"/>
          <w:szCs w:val="20"/>
        </w:rPr>
        <w:t xml:space="preserve"> which we can then use to compare against an expected sampling distribution to derive a p-value </w:t>
      </w:r>
    </w:p>
  </w:footnote>
  <w:footnote w:id="3">
    <w:p w14:paraId="007D5CA1" w14:textId="77777777" w:rsidR="00FE2B2C" w:rsidRDefault="00FE2B2C" w:rsidP="003019FD">
      <w:pPr>
        <w:pStyle w:val="FootnoteText"/>
      </w:pPr>
      <w:r w:rsidRPr="002F0DC5">
        <w:rPr>
          <w:rStyle w:val="FootnoteReference"/>
        </w:rPr>
        <w:footnoteRef/>
      </w:r>
      <w:r w:rsidRPr="002F0DC5">
        <w:t xml:space="preserve"> Calculated as df = (Number of rows - 1)(Number of columns - 1)</w:t>
      </w:r>
    </w:p>
  </w:footnote>
  <w:footnote w:id="4">
    <w:p w14:paraId="374F7422" w14:textId="51D45C9D" w:rsidR="00FE2B2C" w:rsidRPr="002F0DC5" w:rsidRDefault="00FE2B2C" w:rsidP="009F325F">
      <w:pPr>
        <w:rPr>
          <w:sz w:val="20"/>
          <w:szCs w:val="20"/>
        </w:rPr>
      </w:pPr>
      <w:r w:rsidRPr="002F0DC5">
        <w:rPr>
          <w:rStyle w:val="FootnoteReference"/>
          <w:sz w:val="20"/>
          <w:szCs w:val="20"/>
        </w:rPr>
        <w:footnoteRef/>
      </w:r>
      <w:r w:rsidRPr="002F0DC5">
        <w:rPr>
          <w:sz w:val="20"/>
          <w:szCs w:val="20"/>
        </w:rPr>
        <w:t xml:space="preserve"> As we’ll see in later exercises, we often reported a 95% confidence interval around this value too because, as ever, we are estimating the odds in the wider population based on the odds we’ve seen in our sample. </w:t>
      </w:r>
    </w:p>
    <w:p w14:paraId="225E028C" w14:textId="594DC793" w:rsidR="00FE2B2C" w:rsidRDefault="00FE2B2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D"/>
    <w:multiLevelType w:val="singleLevel"/>
    <w:tmpl w:val="0000000D"/>
    <w:name w:val="WW8Num13"/>
    <w:lvl w:ilvl="0">
      <w:start w:val="1"/>
      <w:numFmt w:val="bullet"/>
      <w:lvlText w:val=""/>
      <w:lvlJc w:val="left"/>
      <w:pPr>
        <w:tabs>
          <w:tab w:val="num" w:pos="284"/>
        </w:tabs>
        <w:ind w:left="284" w:hanging="284"/>
      </w:pPr>
      <w:rPr>
        <w:rFonts w:ascii="Symbol" w:hAnsi="Symbol"/>
      </w:rPr>
    </w:lvl>
  </w:abstractNum>
  <w:abstractNum w:abstractNumId="2" w15:restartNumberingAfterBreak="0">
    <w:nsid w:val="0000000E"/>
    <w:multiLevelType w:val="singleLevel"/>
    <w:tmpl w:val="0000000E"/>
    <w:name w:val="WW8Num14"/>
    <w:lvl w:ilvl="0">
      <w:start w:val="1"/>
      <w:numFmt w:val="bullet"/>
      <w:lvlText w:val=""/>
      <w:lvlJc w:val="left"/>
      <w:pPr>
        <w:tabs>
          <w:tab w:val="num" w:pos="360"/>
        </w:tabs>
        <w:ind w:left="360" w:hanging="360"/>
      </w:pPr>
      <w:rPr>
        <w:rFonts w:ascii="Symbol" w:hAnsi="Symbol"/>
      </w:rPr>
    </w:lvl>
  </w:abstractNum>
  <w:abstractNum w:abstractNumId="3" w15:restartNumberingAfterBreak="0">
    <w:nsid w:val="007F434D"/>
    <w:multiLevelType w:val="hybridMultilevel"/>
    <w:tmpl w:val="51C210A8"/>
    <w:lvl w:ilvl="0" w:tplc="08090001">
      <w:start w:val="1"/>
      <w:numFmt w:val="bullet"/>
      <w:lvlText w:val=""/>
      <w:lvlJc w:val="left"/>
      <w:pPr>
        <w:ind w:left="1547" w:hanging="360"/>
      </w:pPr>
      <w:rPr>
        <w:rFonts w:ascii="Symbol" w:hAnsi="Symbol"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4" w15:restartNumberingAfterBreak="0">
    <w:nsid w:val="03354222"/>
    <w:multiLevelType w:val="hybridMultilevel"/>
    <w:tmpl w:val="8DC43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50629C"/>
    <w:multiLevelType w:val="hybridMultilevel"/>
    <w:tmpl w:val="84E27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A4D25"/>
    <w:multiLevelType w:val="hybridMultilevel"/>
    <w:tmpl w:val="B6B83332"/>
    <w:lvl w:ilvl="0" w:tplc="08090001">
      <w:start w:val="1"/>
      <w:numFmt w:val="bullet"/>
      <w:lvlText w:val=""/>
      <w:lvlJc w:val="left"/>
      <w:pPr>
        <w:ind w:left="3707" w:hanging="360"/>
      </w:pPr>
      <w:rPr>
        <w:rFonts w:ascii="Symbol" w:hAnsi="Symbol" w:hint="default"/>
      </w:rPr>
    </w:lvl>
    <w:lvl w:ilvl="1" w:tplc="08090003" w:tentative="1">
      <w:start w:val="1"/>
      <w:numFmt w:val="bullet"/>
      <w:lvlText w:val="o"/>
      <w:lvlJc w:val="left"/>
      <w:pPr>
        <w:ind w:left="4427" w:hanging="360"/>
      </w:pPr>
      <w:rPr>
        <w:rFonts w:ascii="Courier New" w:hAnsi="Courier New" w:cs="Courier New" w:hint="default"/>
      </w:rPr>
    </w:lvl>
    <w:lvl w:ilvl="2" w:tplc="08090005" w:tentative="1">
      <w:start w:val="1"/>
      <w:numFmt w:val="bullet"/>
      <w:lvlText w:val=""/>
      <w:lvlJc w:val="left"/>
      <w:pPr>
        <w:ind w:left="5147" w:hanging="360"/>
      </w:pPr>
      <w:rPr>
        <w:rFonts w:ascii="Wingdings" w:hAnsi="Wingdings" w:hint="default"/>
      </w:rPr>
    </w:lvl>
    <w:lvl w:ilvl="3" w:tplc="0809000F">
      <w:start w:val="1"/>
      <w:numFmt w:val="decimal"/>
      <w:lvlText w:val="%4."/>
      <w:lvlJc w:val="left"/>
      <w:pPr>
        <w:ind w:left="5867" w:hanging="360"/>
      </w:pPr>
      <w:rPr>
        <w:rFonts w:hint="default"/>
      </w:rPr>
    </w:lvl>
    <w:lvl w:ilvl="4" w:tplc="08090003" w:tentative="1">
      <w:start w:val="1"/>
      <w:numFmt w:val="bullet"/>
      <w:lvlText w:val="o"/>
      <w:lvlJc w:val="left"/>
      <w:pPr>
        <w:ind w:left="6587" w:hanging="360"/>
      </w:pPr>
      <w:rPr>
        <w:rFonts w:ascii="Courier New" w:hAnsi="Courier New" w:cs="Courier New" w:hint="default"/>
      </w:rPr>
    </w:lvl>
    <w:lvl w:ilvl="5" w:tplc="08090005" w:tentative="1">
      <w:start w:val="1"/>
      <w:numFmt w:val="bullet"/>
      <w:lvlText w:val=""/>
      <w:lvlJc w:val="left"/>
      <w:pPr>
        <w:ind w:left="7307" w:hanging="360"/>
      </w:pPr>
      <w:rPr>
        <w:rFonts w:ascii="Wingdings" w:hAnsi="Wingdings" w:hint="default"/>
      </w:rPr>
    </w:lvl>
    <w:lvl w:ilvl="6" w:tplc="08090001" w:tentative="1">
      <w:start w:val="1"/>
      <w:numFmt w:val="bullet"/>
      <w:lvlText w:val=""/>
      <w:lvlJc w:val="left"/>
      <w:pPr>
        <w:ind w:left="8027" w:hanging="360"/>
      </w:pPr>
      <w:rPr>
        <w:rFonts w:ascii="Symbol" w:hAnsi="Symbol" w:hint="default"/>
      </w:rPr>
    </w:lvl>
    <w:lvl w:ilvl="7" w:tplc="08090003" w:tentative="1">
      <w:start w:val="1"/>
      <w:numFmt w:val="bullet"/>
      <w:lvlText w:val="o"/>
      <w:lvlJc w:val="left"/>
      <w:pPr>
        <w:ind w:left="8747" w:hanging="360"/>
      </w:pPr>
      <w:rPr>
        <w:rFonts w:ascii="Courier New" w:hAnsi="Courier New" w:cs="Courier New" w:hint="default"/>
      </w:rPr>
    </w:lvl>
    <w:lvl w:ilvl="8" w:tplc="08090005" w:tentative="1">
      <w:start w:val="1"/>
      <w:numFmt w:val="bullet"/>
      <w:lvlText w:val=""/>
      <w:lvlJc w:val="left"/>
      <w:pPr>
        <w:ind w:left="9467" w:hanging="360"/>
      </w:pPr>
      <w:rPr>
        <w:rFonts w:ascii="Wingdings" w:hAnsi="Wingdings" w:hint="default"/>
      </w:rPr>
    </w:lvl>
  </w:abstractNum>
  <w:abstractNum w:abstractNumId="7" w15:restartNumberingAfterBreak="0">
    <w:nsid w:val="11116994"/>
    <w:multiLevelType w:val="hybridMultilevel"/>
    <w:tmpl w:val="265AB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600858"/>
    <w:multiLevelType w:val="hybridMultilevel"/>
    <w:tmpl w:val="974A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17CEF"/>
    <w:multiLevelType w:val="hybridMultilevel"/>
    <w:tmpl w:val="3CE815D8"/>
    <w:lvl w:ilvl="0" w:tplc="08090003">
      <w:start w:val="1"/>
      <w:numFmt w:val="bullet"/>
      <w:lvlText w:val="o"/>
      <w:lvlJc w:val="left"/>
      <w:pPr>
        <w:ind w:left="1547" w:hanging="360"/>
      </w:pPr>
      <w:rPr>
        <w:rFonts w:ascii="Courier New" w:hAnsi="Courier New" w:cs="Courier New"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10" w15:restartNumberingAfterBreak="0">
    <w:nsid w:val="1AFD02AA"/>
    <w:multiLevelType w:val="hybridMultilevel"/>
    <w:tmpl w:val="36AE3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792989"/>
    <w:multiLevelType w:val="hybridMultilevel"/>
    <w:tmpl w:val="33CA12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27DDB"/>
    <w:multiLevelType w:val="hybridMultilevel"/>
    <w:tmpl w:val="6CAA1C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95E99"/>
    <w:multiLevelType w:val="hybridMultilevel"/>
    <w:tmpl w:val="9A5EAB46"/>
    <w:lvl w:ilvl="0" w:tplc="41802CC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15C11"/>
    <w:multiLevelType w:val="hybridMultilevel"/>
    <w:tmpl w:val="77E4DB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F97C3E"/>
    <w:multiLevelType w:val="hybridMultilevel"/>
    <w:tmpl w:val="6F02427A"/>
    <w:lvl w:ilvl="0" w:tplc="6318FA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CB2CFF"/>
    <w:multiLevelType w:val="hybridMultilevel"/>
    <w:tmpl w:val="0C70A30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C94198F"/>
    <w:multiLevelType w:val="hybridMultilevel"/>
    <w:tmpl w:val="90603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3608E"/>
    <w:multiLevelType w:val="hybridMultilevel"/>
    <w:tmpl w:val="D774F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F3982"/>
    <w:multiLevelType w:val="hybridMultilevel"/>
    <w:tmpl w:val="77E4D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442608"/>
    <w:multiLevelType w:val="hybridMultilevel"/>
    <w:tmpl w:val="54AA6B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D3177F2"/>
    <w:multiLevelType w:val="hybridMultilevel"/>
    <w:tmpl w:val="B3E0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1C5C65"/>
    <w:multiLevelType w:val="hybridMultilevel"/>
    <w:tmpl w:val="D3A63D0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591A"/>
    <w:multiLevelType w:val="hybridMultilevel"/>
    <w:tmpl w:val="B5FA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215ABF"/>
    <w:multiLevelType w:val="hybridMultilevel"/>
    <w:tmpl w:val="3DCE7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4F3CA2"/>
    <w:multiLevelType w:val="hybridMultilevel"/>
    <w:tmpl w:val="9A60C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B30940"/>
    <w:multiLevelType w:val="hybridMultilevel"/>
    <w:tmpl w:val="0C3EE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E13EE0"/>
    <w:multiLevelType w:val="hybridMultilevel"/>
    <w:tmpl w:val="96362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970431"/>
    <w:multiLevelType w:val="hybridMultilevel"/>
    <w:tmpl w:val="F6326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7B7AA5"/>
    <w:multiLevelType w:val="hybridMultilevel"/>
    <w:tmpl w:val="2EB2D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0935E1"/>
    <w:multiLevelType w:val="hybridMultilevel"/>
    <w:tmpl w:val="89DE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E70F36"/>
    <w:multiLevelType w:val="hybridMultilevel"/>
    <w:tmpl w:val="79A635EE"/>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2" w15:restartNumberingAfterBreak="0">
    <w:nsid w:val="7D0B56F5"/>
    <w:multiLevelType w:val="hybridMultilevel"/>
    <w:tmpl w:val="489633EC"/>
    <w:lvl w:ilvl="0" w:tplc="B3DA2F9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8"/>
  </w:num>
  <w:num w:numId="3">
    <w:abstractNumId w:val="6"/>
  </w:num>
  <w:num w:numId="4">
    <w:abstractNumId w:val="30"/>
  </w:num>
  <w:num w:numId="5">
    <w:abstractNumId w:val="3"/>
  </w:num>
  <w:num w:numId="6">
    <w:abstractNumId w:val="7"/>
  </w:num>
  <w:num w:numId="7">
    <w:abstractNumId w:val="22"/>
  </w:num>
  <w:num w:numId="8">
    <w:abstractNumId w:val="23"/>
  </w:num>
  <w:num w:numId="9">
    <w:abstractNumId w:val="15"/>
  </w:num>
  <w:num w:numId="10">
    <w:abstractNumId w:val="16"/>
  </w:num>
  <w:num w:numId="11">
    <w:abstractNumId w:val="13"/>
  </w:num>
  <w:num w:numId="12">
    <w:abstractNumId w:val="32"/>
  </w:num>
  <w:num w:numId="13">
    <w:abstractNumId w:val="28"/>
  </w:num>
  <w:num w:numId="14">
    <w:abstractNumId w:val="17"/>
  </w:num>
  <w:num w:numId="15">
    <w:abstractNumId w:val="26"/>
  </w:num>
  <w:num w:numId="16">
    <w:abstractNumId w:val="24"/>
  </w:num>
  <w:num w:numId="17">
    <w:abstractNumId w:val="27"/>
  </w:num>
  <w:num w:numId="18">
    <w:abstractNumId w:val="20"/>
  </w:num>
  <w:num w:numId="19">
    <w:abstractNumId w:val="9"/>
  </w:num>
  <w:num w:numId="20">
    <w:abstractNumId w:val="12"/>
  </w:num>
  <w:num w:numId="21">
    <w:abstractNumId w:val="31"/>
  </w:num>
  <w:num w:numId="22">
    <w:abstractNumId w:val="10"/>
  </w:num>
  <w:num w:numId="23">
    <w:abstractNumId w:val="19"/>
  </w:num>
  <w:num w:numId="24">
    <w:abstractNumId w:val="29"/>
  </w:num>
  <w:num w:numId="25">
    <w:abstractNumId w:val="5"/>
  </w:num>
  <w:num w:numId="26">
    <w:abstractNumId w:val="18"/>
  </w:num>
  <w:num w:numId="27">
    <w:abstractNumId w:val="25"/>
  </w:num>
  <w:num w:numId="28">
    <w:abstractNumId w:val="11"/>
  </w:num>
  <w:num w:numId="29">
    <w:abstractNumId w:val="21"/>
  </w:num>
  <w:num w:numId="3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391"/>
    <w:rsid w:val="00005A96"/>
    <w:rsid w:val="0001237A"/>
    <w:rsid w:val="00014F15"/>
    <w:rsid w:val="00015A96"/>
    <w:rsid w:val="000164D0"/>
    <w:rsid w:val="00021BA2"/>
    <w:rsid w:val="00022ACA"/>
    <w:rsid w:val="00024C25"/>
    <w:rsid w:val="00025D95"/>
    <w:rsid w:val="000271C4"/>
    <w:rsid w:val="00032ABA"/>
    <w:rsid w:val="00040D8B"/>
    <w:rsid w:val="00042B77"/>
    <w:rsid w:val="00042B8F"/>
    <w:rsid w:val="000469C9"/>
    <w:rsid w:val="000663A5"/>
    <w:rsid w:val="00077913"/>
    <w:rsid w:val="00077DD6"/>
    <w:rsid w:val="00080FF5"/>
    <w:rsid w:val="000825C5"/>
    <w:rsid w:val="000857AC"/>
    <w:rsid w:val="0009162B"/>
    <w:rsid w:val="00093D75"/>
    <w:rsid w:val="00097360"/>
    <w:rsid w:val="000B5C02"/>
    <w:rsid w:val="000C0A8E"/>
    <w:rsid w:val="000C505E"/>
    <w:rsid w:val="000D6688"/>
    <w:rsid w:val="000E066B"/>
    <w:rsid w:val="000E56E5"/>
    <w:rsid w:val="000E714B"/>
    <w:rsid w:val="000F115F"/>
    <w:rsid w:val="000F3AD7"/>
    <w:rsid w:val="00103E00"/>
    <w:rsid w:val="00112377"/>
    <w:rsid w:val="00114E23"/>
    <w:rsid w:val="00116B19"/>
    <w:rsid w:val="00126296"/>
    <w:rsid w:val="0013125D"/>
    <w:rsid w:val="001312EA"/>
    <w:rsid w:val="00144391"/>
    <w:rsid w:val="0014539A"/>
    <w:rsid w:val="00157E5A"/>
    <w:rsid w:val="00163FE2"/>
    <w:rsid w:val="00172AD7"/>
    <w:rsid w:val="0017473A"/>
    <w:rsid w:val="00174825"/>
    <w:rsid w:val="00175ABA"/>
    <w:rsid w:val="001932CE"/>
    <w:rsid w:val="001B2402"/>
    <w:rsid w:val="001B7157"/>
    <w:rsid w:val="001C2AB0"/>
    <w:rsid w:val="001C3301"/>
    <w:rsid w:val="001C3B37"/>
    <w:rsid w:val="001D46C9"/>
    <w:rsid w:val="001D5D0D"/>
    <w:rsid w:val="001E4DCE"/>
    <w:rsid w:val="00204E73"/>
    <w:rsid w:val="002066BE"/>
    <w:rsid w:val="00227D8E"/>
    <w:rsid w:val="002431AE"/>
    <w:rsid w:val="00245453"/>
    <w:rsid w:val="00251633"/>
    <w:rsid w:val="00254654"/>
    <w:rsid w:val="0025574E"/>
    <w:rsid w:val="00255BA4"/>
    <w:rsid w:val="00270D9D"/>
    <w:rsid w:val="00275A1D"/>
    <w:rsid w:val="002762C5"/>
    <w:rsid w:val="0028009F"/>
    <w:rsid w:val="00287AF7"/>
    <w:rsid w:val="002A58F3"/>
    <w:rsid w:val="002B27E7"/>
    <w:rsid w:val="002B5D68"/>
    <w:rsid w:val="002C17C1"/>
    <w:rsid w:val="002D03DD"/>
    <w:rsid w:val="002E2F88"/>
    <w:rsid w:val="002F0DC5"/>
    <w:rsid w:val="00300D4A"/>
    <w:rsid w:val="0030178F"/>
    <w:rsid w:val="003019FD"/>
    <w:rsid w:val="00312863"/>
    <w:rsid w:val="00317FAE"/>
    <w:rsid w:val="00322FC0"/>
    <w:rsid w:val="00324E9C"/>
    <w:rsid w:val="00325440"/>
    <w:rsid w:val="00330BB6"/>
    <w:rsid w:val="00337C83"/>
    <w:rsid w:val="00341E80"/>
    <w:rsid w:val="00347B82"/>
    <w:rsid w:val="00354C92"/>
    <w:rsid w:val="0035703C"/>
    <w:rsid w:val="003578B6"/>
    <w:rsid w:val="00362BB8"/>
    <w:rsid w:val="003654F9"/>
    <w:rsid w:val="003672F7"/>
    <w:rsid w:val="0037053D"/>
    <w:rsid w:val="003742C0"/>
    <w:rsid w:val="00374D0C"/>
    <w:rsid w:val="003765CE"/>
    <w:rsid w:val="00386039"/>
    <w:rsid w:val="003921CC"/>
    <w:rsid w:val="0039655E"/>
    <w:rsid w:val="00397C32"/>
    <w:rsid w:val="003A1CE2"/>
    <w:rsid w:val="003A265B"/>
    <w:rsid w:val="003B35CF"/>
    <w:rsid w:val="003B6B25"/>
    <w:rsid w:val="003E1DA4"/>
    <w:rsid w:val="003E3E8C"/>
    <w:rsid w:val="003F1CEF"/>
    <w:rsid w:val="003F6458"/>
    <w:rsid w:val="004025A9"/>
    <w:rsid w:val="0040522A"/>
    <w:rsid w:val="00406D8B"/>
    <w:rsid w:val="00412C96"/>
    <w:rsid w:val="00417524"/>
    <w:rsid w:val="0041777E"/>
    <w:rsid w:val="00421FD7"/>
    <w:rsid w:val="00426C3A"/>
    <w:rsid w:val="00430455"/>
    <w:rsid w:val="00430695"/>
    <w:rsid w:val="00433F35"/>
    <w:rsid w:val="004340AB"/>
    <w:rsid w:val="004360AE"/>
    <w:rsid w:val="00440D94"/>
    <w:rsid w:val="004411F1"/>
    <w:rsid w:val="00444758"/>
    <w:rsid w:val="004517B5"/>
    <w:rsid w:val="00456AEB"/>
    <w:rsid w:val="00464628"/>
    <w:rsid w:val="00471AAE"/>
    <w:rsid w:val="0048170A"/>
    <w:rsid w:val="0048612F"/>
    <w:rsid w:val="00486CEE"/>
    <w:rsid w:val="0049428B"/>
    <w:rsid w:val="004955E7"/>
    <w:rsid w:val="004A33C6"/>
    <w:rsid w:val="004A431E"/>
    <w:rsid w:val="004A487E"/>
    <w:rsid w:val="004B0206"/>
    <w:rsid w:val="004B067B"/>
    <w:rsid w:val="004C7F97"/>
    <w:rsid w:val="004D1C96"/>
    <w:rsid w:val="004E512C"/>
    <w:rsid w:val="004F1869"/>
    <w:rsid w:val="004F6FCF"/>
    <w:rsid w:val="00502029"/>
    <w:rsid w:val="0050401E"/>
    <w:rsid w:val="00515D99"/>
    <w:rsid w:val="00522CBF"/>
    <w:rsid w:val="005502D1"/>
    <w:rsid w:val="00550B1B"/>
    <w:rsid w:val="0055107D"/>
    <w:rsid w:val="00555E09"/>
    <w:rsid w:val="005639DF"/>
    <w:rsid w:val="00565C32"/>
    <w:rsid w:val="00571B3C"/>
    <w:rsid w:val="00584C23"/>
    <w:rsid w:val="005907CE"/>
    <w:rsid w:val="005B5E16"/>
    <w:rsid w:val="005B60E3"/>
    <w:rsid w:val="005B69A9"/>
    <w:rsid w:val="005C37FD"/>
    <w:rsid w:val="005C6E20"/>
    <w:rsid w:val="00600558"/>
    <w:rsid w:val="00602AD5"/>
    <w:rsid w:val="00611A96"/>
    <w:rsid w:val="00620CCE"/>
    <w:rsid w:val="00630002"/>
    <w:rsid w:val="006318D9"/>
    <w:rsid w:val="006339B9"/>
    <w:rsid w:val="006464D6"/>
    <w:rsid w:val="006509DB"/>
    <w:rsid w:val="00650CEC"/>
    <w:rsid w:val="00664D76"/>
    <w:rsid w:val="00667D51"/>
    <w:rsid w:val="00671A7E"/>
    <w:rsid w:val="006910C6"/>
    <w:rsid w:val="006A5EDF"/>
    <w:rsid w:val="006A66D2"/>
    <w:rsid w:val="006B111D"/>
    <w:rsid w:val="006B6110"/>
    <w:rsid w:val="006C2F8A"/>
    <w:rsid w:val="006D1103"/>
    <w:rsid w:val="006D1DEC"/>
    <w:rsid w:val="006D1E64"/>
    <w:rsid w:val="006D6BC2"/>
    <w:rsid w:val="006D6C39"/>
    <w:rsid w:val="006E3F86"/>
    <w:rsid w:val="006F615E"/>
    <w:rsid w:val="00703D56"/>
    <w:rsid w:val="00705253"/>
    <w:rsid w:val="0070782E"/>
    <w:rsid w:val="007233BE"/>
    <w:rsid w:val="007322A9"/>
    <w:rsid w:val="00732884"/>
    <w:rsid w:val="00732F8A"/>
    <w:rsid w:val="007400DB"/>
    <w:rsid w:val="00746449"/>
    <w:rsid w:val="00746F6C"/>
    <w:rsid w:val="007629A9"/>
    <w:rsid w:val="00765E8E"/>
    <w:rsid w:val="00770A1C"/>
    <w:rsid w:val="0078446E"/>
    <w:rsid w:val="007A6B66"/>
    <w:rsid w:val="007A6FA7"/>
    <w:rsid w:val="007B08F5"/>
    <w:rsid w:val="007B4190"/>
    <w:rsid w:val="007B5875"/>
    <w:rsid w:val="007B7B96"/>
    <w:rsid w:val="007C4642"/>
    <w:rsid w:val="007D0C25"/>
    <w:rsid w:val="007D0D57"/>
    <w:rsid w:val="007D5380"/>
    <w:rsid w:val="007D5C13"/>
    <w:rsid w:val="007E465A"/>
    <w:rsid w:val="007E513C"/>
    <w:rsid w:val="007F3F5B"/>
    <w:rsid w:val="007F3FED"/>
    <w:rsid w:val="007F4EB1"/>
    <w:rsid w:val="007F4F20"/>
    <w:rsid w:val="00805C2C"/>
    <w:rsid w:val="00816B38"/>
    <w:rsid w:val="00826605"/>
    <w:rsid w:val="008324B8"/>
    <w:rsid w:val="00834202"/>
    <w:rsid w:val="00851074"/>
    <w:rsid w:val="00866650"/>
    <w:rsid w:val="0088115B"/>
    <w:rsid w:val="00882B29"/>
    <w:rsid w:val="008858E0"/>
    <w:rsid w:val="0089022B"/>
    <w:rsid w:val="008A491B"/>
    <w:rsid w:val="008A4F41"/>
    <w:rsid w:val="008A788D"/>
    <w:rsid w:val="008B025E"/>
    <w:rsid w:val="008B0A39"/>
    <w:rsid w:val="008B3A75"/>
    <w:rsid w:val="008B5E7D"/>
    <w:rsid w:val="008C2392"/>
    <w:rsid w:val="008C3272"/>
    <w:rsid w:val="008C588B"/>
    <w:rsid w:val="008D6F95"/>
    <w:rsid w:val="008E07A1"/>
    <w:rsid w:val="008E5458"/>
    <w:rsid w:val="008E725C"/>
    <w:rsid w:val="008F41AD"/>
    <w:rsid w:val="008F57C0"/>
    <w:rsid w:val="009004D3"/>
    <w:rsid w:val="009071FC"/>
    <w:rsid w:val="00914E8B"/>
    <w:rsid w:val="00932603"/>
    <w:rsid w:val="009414A0"/>
    <w:rsid w:val="00941915"/>
    <w:rsid w:val="00944F38"/>
    <w:rsid w:val="0095013C"/>
    <w:rsid w:val="00953BD7"/>
    <w:rsid w:val="00981F56"/>
    <w:rsid w:val="009841CC"/>
    <w:rsid w:val="00993838"/>
    <w:rsid w:val="00995222"/>
    <w:rsid w:val="00996CD5"/>
    <w:rsid w:val="009A0B8E"/>
    <w:rsid w:val="009A4EF3"/>
    <w:rsid w:val="009C01C6"/>
    <w:rsid w:val="009F325F"/>
    <w:rsid w:val="009F3DC8"/>
    <w:rsid w:val="009F7FC2"/>
    <w:rsid w:val="00A06279"/>
    <w:rsid w:val="00A11C9D"/>
    <w:rsid w:val="00A20F9E"/>
    <w:rsid w:val="00A3067F"/>
    <w:rsid w:val="00A3285F"/>
    <w:rsid w:val="00A65AAB"/>
    <w:rsid w:val="00A91BFB"/>
    <w:rsid w:val="00A9361B"/>
    <w:rsid w:val="00AA1FAA"/>
    <w:rsid w:val="00AA7704"/>
    <w:rsid w:val="00AB04BE"/>
    <w:rsid w:val="00AB0727"/>
    <w:rsid w:val="00AB1782"/>
    <w:rsid w:val="00AB24AC"/>
    <w:rsid w:val="00AB38CA"/>
    <w:rsid w:val="00AB6B1C"/>
    <w:rsid w:val="00AC631D"/>
    <w:rsid w:val="00AC7A40"/>
    <w:rsid w:val="00AD1E4D"/>
    <w:rsid w:val="00AD6FEA"/>
    <w:rsid w:val="00B04AA2"/>
    <w:rsid w:val="00B16967"/>
    <w:rsid w:val="00B16CEB"/>
    <w:rsid w:val="00B22A9E"/>
    <w:rsid w:val="00B257D0"/>
    <w:rsid w:val="00B30075"/>
    <w:rsid w:val="00B323BC"/>
    <w:rsid w:val="00B41114"/>
    <w:rsid w:val="00B53D1F"/>
    <w:rsid w:val="00B53DA0"/>
    <w:rsid w:val="00B5495A"/>
    <w:rsid w:val="00B67A45"/>
    <w:rsid w:val="00B80BC1"/>
    <w:rsid w:val="00B8212A"/>
    <w:rsid w:val="00B861EF"/>
    <w:rsid w:val="00B86813"/>
    <w:rsid w:val="00BB0CE2"/>
    <w:rsid w:val="00BB1BAD"/>
    <w:rsid w:val="00BB2BB8"/>
    <w:rsid w:val="00BC2229"/>
    <w:rsid w:val="00BD55B4"/>
    <w:rsid w:val="00BD7EF7"/>
    <w:rsid w:val="00BE109A"/>
    <w:rsid w:val="00BE179E"/>
    <w:rsid w:val="00BF753E"/>
    <w:rsid w:val="00C03CBA"/>
    <w:rsid w:val="00C13991"/>
    <w:rsid w:val="00C158F1"/>
    <w:rsid w:val="00C170DE"/>
    <w:rsid w:val="00C26964"/>
    <w:rsid w:val="00C30E13"/>
    <w:rsid w:val="00C35A55"/>
    <w:rsid w:val="00C41532"/>
    <w:rsid w:val="00C4539F"/>
    <w:rsid w:val="00C5306E"/>
    <w:rsid w:val="00C53C43"/>
    <w:rsid w:val="00C61F27"/>
    <w:rsid w:val="00C64C5D"/>
    <w:rsid w:val="00C64F17"/>
    <w:rsid w:val="00C7059E"/>
    <w:rsid w:val="00C71BD5"/>
    <w:rsid w:val="00C83E9D"/>
    <w:rsid w:val="00C87F64"/>
    <w:rsid w:val="00C97AA3"/>
    <w:rsid w:val="00CA30E5"/>
    <w:rsid w:val="00CA3562"/>
    <w:rsid w:val="00CA63D7"/>
    <w:rsid w:val="00CA6428"/>
    <w:rsid w:val="00CC07E1"/>
    <w:rsid w:val="00CC0A6B"/>
    <w:rsid w:val="00CC1EE8"/>
    <w:rsid w:val="00CC7BDC"/>
    <w:rsid w:val="00CD3564"/>
    <w:rsid w:val="00CD39F5"/>
    <w:rsid w:val="00CE737A"/>
    <w:rsid w:val="00CE79F2"/>
    <w:rsid w:val="00CF6586"/>
    <w:rsid w:val="00D06CCB"/>
    <w:rsid w:val="00D14984"/>
    <w:rsid w:val="00D15882"/>
    <w:rsid w:val="00D20AC5"/>
    <w:rsid w:val="00D2638D"/>
    <w:rsid w:val="00D26CBD"/>
    <w:rsid w:val="00D275E7"/>
    <w:rsid w:val="00D424DF"/>
    <w:rsid w:val="00D44B5F"/>
    <w:rsid w:val="00D472CA"/>
    <w:rsid w:val="00D50DA3"/>
    <w:rsid w:val="00D51045"/>
    <w:rsid w:val="00D518B6"/>
    <w:rsid w:val="00D54D44"/>
    <w:rsid w:val="00D6184A"/>
    <w:rsid w:val="00D631C0"/>
    <w:rsid w:val="00D6442D"/>
    <w:rsid w:val="00D7021F"/>
    <w:rsid w:val="00D74611"/>
    <w:rsid w:val="00D91E69"/>
    <w:rsid w:val="00D93CDE"/>
    <w:rsid w:val="00DA6996"/>
    <w:rsid w:val="00DA7A6D"/>
    <w:rsid w:val="00DA7AB7"/>
    <w:rsid w:val="00DB0061"/>
    <w:rsid w:val="00DB24F5"/>
    <w:rsid w:val="00DB3CFC"/>
    <w:rsid w:val="00DC0237"/>
    <w:rsid w:val="00DD31C9"/>
    <w:rsid w:val="00DD6B3B"/>
    <w:rsid w:val="00DE5155"/>
    <w:rsid w:val="00DE6496"/>
    <w:rsid w:val="00DE6767"/>
    <w:rsid w:val="00DF0FE6"/>
    <w:rsid w:val="00DF5C67"/>
    <w:rsid w:val="00E016D6"/>
    <w:rsid w:val="00E04254"/>
    <w:rsid w:val="00E115F6"/>
    <w:rsid w:val="00E14BA1"/>
    <w:rsid w:val="00E17AF4"/>
    <w:rsid w:val="00E32532"/>
    <w:rsid w:val="00E41045"/>
    <w:rsid w:val="00E45754"/>
    <w:rsid w:val="00E572A9"/>
    <w:rsid w:val="00E57CC0"/>
    <w:rsid w:val="00E63067"/>
    <w:rsid w:val="00E74BC9"/>
    <w:rsid w:val="00E74D7C"/>
    <w:rsid w:val="00E759D8"/>
    <w:rsid w:val="00E8136E"/>
    <w:rsid w:val="00EA4D74"/>
    <w:rsid w:val="00EA5CB2"/>
    <w:rsid w:val="00EA6129"/>
    <w:rsid w:val="00EB2F24"/>
    <w:rsid w:val="00EB4705"/>
    <w:rsid w:val="00EB4A77"/>
    <w:rsid w:val="00EB4B66"/>
    <w:rsid w:val="00EB6801"/>
    <w:rsid w:val="00EC0F4E"/>
    <w:rsid w:val="00EC4A14"/>
    <w:rsid w:val="00ED6EDB"/>
    <w:rsid w:val="00F10EC0"/>
    <w:rsid w:val="00F114D9"/>
    <w:rsid w:val="00F13BEF"/>
    <w:rsid w:val="00F16FEA"/>
    <w:rsid w:val="00F217FE"/>
    <w:rsid w:val="00F26BCE"/>
    <w:rsid w:val="00F27CBF"/>
    <w:rsid w:val="00F30FE1"/>
    <w:rsid w:val="00F342FD"/>
    <w:rsid w:val="00F37B8E"/>
    <w:rsid w:val="00F4666A"/>
    <w:rsid w:val="00F539F5"/>
    <w:rsid w:val="00F53EAB"/>
    <w:rsid w:val="00F57CEB"/>
    <w:rsid w:val="00F61938"/>
    <w:rsid w:val="00F73346"/>
    <w:rsid w:val="00F858ED"/>
    <w:rsid w:val="00F87BA7"/>
    <w:rsid w:val="00F9783B"/>
    <w:rsid w:val="00FA08A4"/>
    <w:rsid w:val="00FA18BB"/>
    <w:rsid w:val="00FA6490"/>
    <w:rsid w:val="00FB3007"/>
    <w:rsid w:val="00FB7ACD"/>
    <w:rsid w:val="00FC3B46"/>
    <w:rsid w:val="00FD4C2D"/>
    <w:rsid w:val="00FD66FF"/>
    <w:rsid w:val="00FE2B2C"/>
    <w:rsid w:val="00FE4C15"/>
    <w:rsid w:val="00FF536C"/>
    <w:rsid w:val="00FF7F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F9106"/>
  <w15:docId w15:val="{E1063DBC-EB1F-4CDA-AAA3-72A85867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9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39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B35CF"/>
    <w:pPr>
      <w:ind w:left="720"/>
      <w:contextualSpacing/>
    </w:pPr>
  </w:style>
  <w:style w:type="paragraph" w:styleId="BalloonText">
    <w:name w:val="Balloon Text"/>
    <w:basedOn w:val="Normal"/>
    <w:link w:val="BalloonTextChar"/>
    <w:uiPriority w:val="99"/>
    <w:semiHidden/>
    <w:unhideWhenUsed/>
    <w:rsid w:val="002431A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31AE"/>
    <w:rPr>
      <w:rFonts w:ascii="Lucida Grande" w:hAnsi="Lucida Grande"/>
      <w:sz w:val="18"/>
      <w:szCs w:val="18"/>
    </w:rPr>
  </w:style>
  <w:style w:type="table" w:styleId="TableGrid">
    <w:name w:val="Table Grid"/>
    <w:basedOn w:val="TableNormal"/>
    <w:uiPriority w:val="39"/>
    <w:rsid w:val="0063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CEF"/>
  </w:style>
  <w:style w:type="paragraph" w:styleId="Footer">
    <w:name w:val="footer"/>
    <w:basedOn w:val="Normal"/>
    <w:link w:val="FooterChar"/>
    <w:uiPriority w:val="99"/>
    <w:unhideWhenUsed/>
    <w:rsid w:val="003F1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CEF"/>
  </w:style>
  <w:style w:type="character" w:styleId="CommentReference">
    <w:name w:val="annotation reference"/>
    <w:basedOn w:val="DefaultParagraphFont"/>
    <w:uiPriority w:val="99"/>
    <w:semiHidden/>
    <w:unhideWhenUsed/>
    <w:rsid w:val="000825C5"/>
    <w:rPr>
      <w:sz w:val="16"/>
      <w:szCs w:val="16"/>
    </w:rPr>
  </w:style>
  <w:style w:type="paragraph" w:styleId="CommentText">
    <w:name w:val="annotation text"/>
    <w:basedOn w:val="Normal"/>
    <w:link w:val="CommentTextChar"/>
    <w:uiPriority w:val="99"/>
    <w:unhideWhenUsed/>
    <w:rsid w:val="000825C5"/>
    <w:pPr>
      <w:spacing w:line="240" w:lineRule="auto"/>
    </w:pPr>
    <w:rPr>
      <w:sz w:val="20"/>
      <w:szCs w:val="20"/>
    </w:rPr>
  </w:style>
  <w:style w:type="character" w:customStyle="1" w:styleId="CommentTextChar">
    <w:name w:val="Comment Text Char"/>
    <w:basedOn w:val="DefaultParagraphFont"/>
    <w:link w:val="CommentText"/>
    <w:uiPriority w:val="99"/>
    <w:rsid w:val="000825C5"/>
    <w:rPr>
      <w:sz w:val="20"/>
      <w:szCs w:val="20"/>
    </w:rPr>
  </w:style>
  <w:style w:type="paragraph" w:styleId="CommentSubject">
    <w:name w:val="annotation subject"/>
    <w:basedOn w:val="CommentText"/>
    <w:next w:val="CommentText"/>
    <w:link w:val="CommentSubjectChar"/>
    <w:uiPriority w:val="99"/>
    <w:semiHidden/>
    <w:unhideWhenUsed/>
    <w:rsid w:val="000825C5"/>
    <w:rPr>
      <w:b/>
      <w:bCs/>
    </w:rPr>
  </w:style>
  <w:style w:type="character" w:customStyle="1" w:styleId="CommentSubjectChar">
    <w:name w:val="Comment Subject Char"/>
    <w:basedOn w:val="CommentTextChar"/>
    <w:link w:val="CommentSubject"/>
    <w:uiPriority w:val="99"/>
    <w:semiHidden/>
    <w:rsid w:val="000825C5"/>
    <w:rPr>
      <w:b/>
      <w:bCs/>
      <w:sz w:val="20"/>
      <w:szCs w:val="20"/>
    </w:rPr>
  </w:style>
  <w:style w:type="character" w:styleId="Hyperlink">
    <w:name w:val="Hyperlink"/>
    <w:basedOn w:val="DefaultParagraphFont"/>
    <w:uiPriority w:val="99"/>
    <w:unhideWhenUsed/>
    <w:rsid w:val="00F87BA7"/>
    <w:rPr>
      <w:color w:val="0563C1" w:themeColor="hyperlink"/>
      <w:u w:val="single"/>
    </w:rPr>
  </w:style>
  <w:style w:type="character" w:styleId="PlaceholderText">
    <w:name w:val="Placeholder Text"/>
    <w:basedOn w:val="DefaultParagraphFont"/>
    <w:uiPriority w:val="99"/>
    <w:semiHidden/>
    <w:rsid w:val="008B025E"/>
    <w:rPr>
      <w:color w:val="808080"/>
    </w:rPr>
  </w:style>
  <w:style w:type="paragraph" w:styleId="FootnoteText">
    <w:name w:val="footnote text"/>
    <w:basedOn w:val="Normal"/>
    <w:link w:val="FootnoteTextChar"/>
    <w:uiPriority w:val="99"/>
    <w:semiHidden/>
    <w:unhideWhenUsed/>
    <w:rsid w:val="00FE4C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C15"/>
    <w:rPr>
      <w:sz w:val="20"/>
      <w:szCs w:val="20"/>
    </w:rPr>
  </w:style>
  <w:style w:type="character" w:styleId="FootnoteReference">
    <w:name w:val="footnote reference"/>
    <w:basedOn w:val="DefaultParagraphFont"/>
    <w:uiPriority w:val="99"/>
    <w:semiHidden/>
    <w:unhideWhenUsed/>
    <w:rsid w:val="00FE4C15"/>
    <w:rPr>
      <w:vertAlign w:val="superscript"/>
    </w:rPr>
  </w:style>
  <w:style w:type="character" w:customStyle="1" w:styleId="Heading1Char">
    <w:name w:val="Heading 1 Char"/>
    <w:basedOn w:val="DefaultParagraphFont"/>
    <w:link w:val="Heading1"/>
    <w:uiPriority w:val="9"/>
    <w:rsid w:val="005639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3197">
      <w:bodyDiv w:val="1"/>
      <w:marLeft w:val="0"/>
      <w:marRight w:val="0"/>
      <w:marTop w:val="0"/>
      <w:marBottom w:val="0"/>
      <w:divBdr>
        <w:top w:val="none" w:sz="0" w:space="0" w:color="auto"/>
        <w:left w:val="none" w:sz="0" w:space="0" w:color="auto"/>
        <w:bottom w:val="none" w:sz="0" w:space="0" w:color="auto"/>
        <w:right w:val="none" w:sz="0" w:space="0" w:color="auto"/>
      </w:divBdr>
    </w:div>
    <w:div w:id="281811012">
      <w:bodyDiv w:val="1"/>
      <w:marLeft w:val="0"/>
      <w:marRight w:val="0"/>
      <w:marTop w:val="0"/>
      <w:marBottom w:val="0"/>
      <w:divBdr>
        <w:top w:val="none" w:sz="0" w:space="0" w:color="auto"/>
        <w:left w:val="none" w:sz="0" w:space="0" w:color="auto"/>
        <w:bottom w:val="none" w:sz="0" w:space="0" w:color="auto"/>
        <w:right w:val="none" w:sz="0" w:space="0" w:color="auto"/>
      </w:divBdr>
    </w:div>
    <w:div w:id="677460975">
      <w:bodyDiv w:val="1"/>
      <w:marLeft w:val="0"/>
      <w:marRight w:val="0"/>
      <w:marTop w:val="0"/>
      <w:marBottom w:val="0"/>
      <w:divBdr>
        <w:top w:val="none" w:sz="0" w:space="0" w:color="auto"/>
        <w:left w:val="none" w:sz="0" w:space="0" w:color="auto"/>
        <w:bottom w:val="none" w:sz="0" w:space="0" w:color="auto"/>
        <w:right w:val="none" w:sz="0" w:space="0" w:color="auto"/>
      </w:divBdr>
    </w:div>
    <w:div w:id="713582522">
      <w:bodyDiv w:val="1"/>
      <w:marLeft w:val="0"/>
      <w:marRight w:val="0"/>
      <w:marTop w:val="0"/>
      <w:marBottom w:val="0"/>
      <w:divBdr>
        <w:top w:val="none" w:sz="0" w:space="0" w:color="auto"/>
        <w:left w:val="none" w:sz="0" w:space="0" w:color="auto"/>
        <w:bottom w:val="none" w:sz="0" w:space="0" w:color="auto"/>
        <w:right w:val="none" w:sz="0" w:space="0" w:color="auto"/>
      </w:divBdr>
    </w:div>
    <w:div w:id="878055461">
      <w:bodyDiv w:val="1"/>
      <w:marLeft w:val="0"/>
      <w:marRight w:val="0"/>
      <w:marTop w:val="0"/>
      <w:marBottom w:val="0"/>
      <w:divBdr>
        <w:top w:val="none" w:sz="0" w:space="0" w:color="auto"/>
        <w:left w:val="none" w:sz="0" w:space="0" w:color="auto"/>
        <w:bottom w:val="none" w:sz="0" w:space="0" w:color="auto"/>
        <w:right w:val="none" w:sz="0" w:space="0" w:color="auto"/>
      </w:divBdr>
    </w:div>
    <w:div w:id="888803780">
      <w:bodyDiv w:val="1"/>
      <w:marLeft w:val="0"/>
      <w:marRight w:val="0"/>
      <w:marTop w:val="0"/>
      <w:marBottom w:val="0"/>
      <w:divBdr>
        <w:top w:val="none" w:sz="0" w:space="0" w:color="auto"/>
        <w:left w:val="none" w:sz="0" w:space="0" w:color="auto"/>
        <w:bottom w:val="none" w:sz="0" w:space="0" w:color="auto"/>
        <w:right w:val="none" w:sz="0" w:space="0" w:color="auto"/>
      </w:divBdr>
    </w:div>
    <w:div w:id="899363184">
      <w:bodyDiv w:val="1"/>
      <w:marLeft w:val="0"/>
      <w:marRight w:val="0"/>
      <w:marTop w:val="0"/>
      <w:marBottom w:val="0"/>
      <w:divBdr>
        <w:top w:val="none" w:sz="0" w:space="0" w:color="auto"/>
        <w:left w:val="none" w:sz="0" w:space="0" w:color="auto"/>
        <w:bottom w:val="none" w:sz="0" w:space="0" w:color="auto"/>
        <w:right w:val="none" w:sz="0" w:space="0" w:color="auto"/>
      </w:divBdr>
    </w:div>
    <w:div w:id="933323394">
      <w:bodyDiv w:val="1"/>
      <w:marLeft w:val="0"/>
      <w:marRight w:val="0"/>
      <w:marTop w:val="0"/>
      <w:marBottom w:val="0"/>
      <w:divBdr>
        <w:top w:val="none" w:sz="0" w:space="0" w:color="auto"/>
        <w:left w:val="none" w:sz="0" w:space="0" w:color="auto"/>
        <w:bottom w:val="none" w:sz="0" w:space="0" w:color="auto"/>
        <w:right w:val="none" w:sz="0" w:space="0" w:color="auto"/>
      </w:divBdr>
    </w:div>
    <w:div w:id="958494564">
      <w:bodyDiv w:val="1"/>
      <w:marLeft w:val="0"/>
      <w:marRight w:val="0"/>
      <w:marTop w:val="0"/>
      <w:marBottom w:val="0"/>
      <w:divBdr>
        <w:top w:val="none" w:sz="0" w:space="0" w:color="auto"/>
        <w:left w:val="none" w:sz="0" w:space="0" w:color="auto"/>
        <w:bottom w:val="none" w:sz="0" w:space="0" w:color="auto"/>
        <w:right w:val="none" w:sz="0" w:space="0" w:color="auto"/>
      </w:divBdr>
    </w:div>
    <w:div w:id="968704391">
      <w:bodyDiv w:val="1"/>
      <w:marLeft w:val="0"/>
      <w:marRight w:val="0"/>
      <w:marTop w:val="0"/>
      <w:marBottom w:val="0"/>
      <w:divBdr>
        <w:top w:val="none" w:sz="0" w:space="0" w:color="auto"/>
        <w:left w:val="none" w:sz="0" w:space="0" w:color="auto"/>
        <w:bottom w:val="none" w:sz="0" w:space="0" w:color="auto"/>
        <w:right w:val="none" w:sz="0" w:space="0" w:color="auto"/>
      </w:divBdr>
    </w:div>
    <w:div w:id="1000155359">
      <w:bodyDiv w:val="1"/>
      <w:marLeft w:val="0"/>
      <w:marRight w:val="0"/>
      <w:marTop w:val="0"/>
      <w:marBottom w:val="0"/>
      <w:divBdr>
        <w:top w:val="none" w:sz="0" w:space="0" w:color="auto"/>
        <w:left w:val="none" w:sz="0" w:space="0" w:color="auto"/>
        <w:bottom w:val="none" w:sz="0" w:space="0" w:color="auto"/>
        <w:right w:val="none" w:sz="0" w:space="0" w:color="auto"/>
      </w:divBdr>
    </w:div>
    <w:div w:id="1209533835">
      <w:bodyDiv w:val="1"/>
      <w:marLeft w:val="0"/>
      <w:marRight w:val="0"/>
      <w:marTop w:val="0"/>
      <w:marBottom w:val="0"/>
      <w:divBdr>
        <w:top w:val="none" w:sz="0" w:space="0" w:color="auto"/>
        <w:left w:val="none" w:sz="0" w:space="0" w:color="auto"/>
        <w:bottom w:val="none" w:sz="0" w:space="0" w:color="auto"/>
        <w:right w:val="none" w:sz="0" w:space="0" w:color="auto"/>
      </w:divBdr>
    </w:div>
    <w:div w:id="1234049772">
      <w:bodyDiv w:val="1"/>
      <w:marLeft w:val="0"/>
      <w:marRight w:val="0"/>
      <w:marTop w:val="0"/>
      <w:marBottom w:val="0"/>
      <w:divBdr>
        <w:top w:val="none" w:sz="0" w:space="0" w:color="auto"/>
        <w:left w:val="none" w:sz="0" w:space="0" w:color="auto"/>
        <w:bottom w:val="none" w:sz="0" w:space="0" w:color="auto"/>
        <w:right w:val="none" w:sz="0" w:space="0" w:color="auto"/>
      </w:divBdr>
    </w:div>
    <w:div w:id="1272587297">
      <w:bodyDiv w:val="1"/>
      <w:marLeft w:val="0"/>
      <w:marRight w:val="0"/>
      <w:marTop w:val="0"/>
      <w:marBottom w:val="0"/>
      <w:divBdr>
        <w:top w:val="none" w:sz="0" w:space="0" w:color="auto"/>
        <w:left w:val="none" w:sz="0" w:space="0" w:color="auto"/>
        <w:bottom w:val="none" w:sz="0" w:space="0" w:color="auto"/>
        <w:right w:val="none" w:sz="0" w:space="0" w:color="auto"/>
      </w:divBdr>
    </w:div>
    <w:div w:id="1369405298">
      <w:bodyDiv w:val="1"/>
      <w:marLeft w:val="0"/>
      <w:marRight w:val="0"/>
      <w:marTop w:val="0"/>
      <w:marBottom w:val="0"/>
      <w:divBdr>
        <w:top w:val="none" w:sz="0" w:space="0" w:color="auto"/>
        <w:left w:val="none" w:sz="0" w:space="0" w:color="auto"/>
        <w:bottom w:val="none" w:sz="0" w:space="0" w:color="auto"/>
        <w:right w:val="none" w:sz="0" w:space="0" w:color="auto"/>
      </w:divBdr>
    </w:div>
    <w:div w:id="1419865970">
      <w:bodyDiv w:val="1"/>
      <w:marLeft w:val="0"/>
      <w:marRight w:val="0"/>
      <w:marTop w:val="0"/>
      <w:marBottom w:val="0"/>
      <w:divBdr>
        <w:top w:val="none" w:sz="0" w:space="0" w:color="auto"/>
        <w:left w:val="none" w:sz="0" w:space="0" w:color="auto"/>
        <w:bottom w:val="none" w:sz="0" w:space="0" w:color="auto"/>
        <w:right w:val="none" w:sz="0" w:space="0" w:color="auto"/>
      </w:divBdr>
    </w:div>
    <w:div w:id="1446778606">
      <w:bodyDiv w:val="1"/>
      <w:marLeft w:val="0"/>
      <w:marRight w:val="0"/>
      <w:marTop w:val="0"/>
      <w:marBottom w:val="0"/>
      <w:divBdr>
        <w:top w:val="none" w:sz="0" w:space="0" w:color="auto"/>
        <w:left w:val="none" w:sz="0" w:space="0" w:color="auto"/>
        <w:bottom w:val="none" w:sz="0" w:space="0" w:color="auto"/>
        <w:right w:val="none" w:sz="0" w:space="0" w:color="auto"/>
      </w:divBdr>
    </w:div>
    <w:div w:id="1526358121">
      <w:bodyDiv w:val="1"/>
      <w:marLeft w:val="0"/>
      <w:marRight w:val="0"/>
      <w:marTop w:val="0"/>
      <w:marBottom w:val="0"/>
      <w:divBdr>
        <w:top w:val="none" w:sz="0" w:space="0" w:color="auto"/>
        <w:left w:val="none" w:sz="0" w:space="0" w:color="auto"/>
        <w:bottom w:val="none" w:sz="0" w:space="0" w:color="auto"/>
        <w:right w:val="none" w:sz="0" w:space="0" w:color="auto"/>
      </w:divBdr>
    </w:div>
    <w:div w:id="1549146790">
      <w:bodyDiv w:val="1"/>
      <w:marLeft w:val="0"/>
      <w:marRight w:val="0"/>
      <w:marTop w:val="0"/>
      <w:marBottom w:val="0"/>
      <w:divBdr>
        <w:top w:val="none" w:sz="0" w:space="0" w:color="auto"/>
        <w:left w:val="none" w:sz="0" w:space="0" w:color="auto"/>
        <w:bottom w:val="none" w:sz="0" w:space="0" w:color="auto"/>
        <w:right w:val="none" w:sz="0" w:space="0" w:color="auto"/>
      </w:divBdr>
    </w:div>
    <w:div w:id="1570724784">
      <w:bodyDiv w:val="1"/>
      <w:marLeft w:val="0"/>
      <w:marRight w:val="0"/>
      <w:marTop w:val="0"/>
      <w:marBottom w:val="0"/>
      <w:divBdr>
        <w:top w:val="none" w:sz="0" w:space="0" w:color="auto"/>
        <w:left w:val="none" w:sz="0" w:space="0" w:color="auto"/>
        <w:bottom w:val="none" w:sz="0" w:space="0" w:color="auto"/>
        <w:right w:val="none" w:sz="0" w:space="0" w:color="auto"/>
      </w:divBdr>
    </w:div>
    <w:div w:id="1870990477">
      <w:bodyDiv w:val="1"/>
      <w:marLeft w:val="0"/>
      <w:marRight w:val="0"/>
      <w:marTop w:val="0"/>
      <w:marBottom w:val="0"/>
      <w:divBdr>
        <w:top w:val="none" w:sz="0" w:space="0" w:color="auto"/>
        <w:left w:val="none" w:sz="0" w:space="0" w:color="auto"/>
        <w:bottom w:val="none" w:sz="0" w:space="0" w:color="auto"/>
        <w:right w:val="none" w:sz="0" w:space="0" w:color="auto"/>
      </w:divBdr>
    </w:div>
    <w:div w:id="1981493376">
      <w:bodyDiv w:val="1"/>
      <w:marLeft w:val="0"/>
      <w:marRight w:val="0"/>
      <w:marTop w:val="0"/>
      <w:marBottom w:val="0"/>
      <w:divBdr>
        <w:top w:val="none" w:sz="0" w:space="0" w:color="auto"/>
        <w:left w:val="none" w:sz="0" w:space="0" w:color="auto"/>
        <w:bottom w:val="none" w:sz="0" w:space="0" w:color="auto"/>
        <w:right w:val="none" w:sz="0" w:space="0" w:color="auto"/>
      </w:divBdr>
    </w:div>
    <w:div w:id="2032098002">
      <w:bodyDiv w:val="1"/>
      <w:marLeft w:val="0"/>
      <w:marRight w:val="0"/>
      <w:marTop w:val="0"/>
      <w:marBottom w:val="0"/>
      <w:divBdr>
        <w:top w:val="none" w:sz="0" w:space="0" w:color="auto"/>
        <w:left w:val="none" w:sz="0" w:space="0" w:color="auto"/>
        <w:bottom w:val="none" w:sz="0" w:space="0" w:color="auto"/>
        <w:right w:val="none" w:sz="0" w:space="0" w:color="auto"/>
      </w:divBdr>
    </w:div>
    <w:div w:id="20655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4998B-FFF8-4FA6-9B94-2B42E2D0D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Hill</dc:creator>
  <cp:keywords/>
  <dc:description/>
  <cp:lastModifiedBy>Liam Hill</cp:lastModifiedBy>
  <cp:revision>7</cp:revision>
  <dcterms:created xsi:type="dcterms:W3CDTF">2025-06-12T20:11:00Z</dcterms:created>
  <dcterms:modified xsi:type="dcterms:W3CDTF">2025-06-12T20:16:00Z</dcterms:modified>
</cp:coreProperties>
</file>