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LIAM SHAW</w:t>
      </w:r>
    </w:p>
    <w:p>
      <w:pPr>
        <w:spacing w:after="8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liamshaw421@gmail.com  ·  +91 93303 77645  ·  Kolkata, India  ·  Open to relocation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4ED8"/>
          <w:sz w:val="20"/>
          <w:szCs w:val="20"/>
        </w:rPr>
        <w:t xml:space="preserve">github.com/Liam4Shaw  ·  liamshaw.in</w:t>
      </w:r>
    </w:p>
    <w:p>
      <w:pPr>
        <w:pBdr>
          <w:bottom w:val="single" w:color="1D4ED8" w:sz="8" w:space="1"/>
        </w:pBdr>
        <w:spacing w:after="0" w:before="60"/>
      </w:pPr>
      <w:r>
        <w:t xml:space="preserve"/>
      </w:r>
    </w:p>
    <w:p>
      <w:pPr>
        <w:pBdr>
          <w:bottom w:val="single" w:color="1D4ED8" w:sz="4" w:space="2"/>
        </w:pBdr>
        <w:spacing w:after="40" w:before="10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PROFILE</w:t>
      </w:r>
    </w:p>
    <w:p>
      <w:pPr>
        <w:spacing w:after="20" w:before="2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Final-year Computer Science student (FLAME University, 2026) with a Minor in Business Analytics and a full scholarship. Builds applied AI systems — multimodal deep learning, NLP, and full-stack GenAI products — end-to-end from architecture to deployed application. Also brings practical experience in CRM analytics, data cleaning, and campaign automation. Equally comfortable explaining model decisions to engineers and business insights to non-technical stakeholders. Open to roles across AI/ML engineering, data analytics, product analytics, and software engineering — and genuinely interested in growing toward product management and business-facing roles over time.</w:t>
      </w:r>
    </w:p>
    <w:p>
      <w:pPr>
        <w:pBdr>
          <w:bottom w:val="single" w:color="1D4ED8" w:sz="4" w:space="2"/>
        </w:pBdr>
        <w:spacing w:after="40" w:before="10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10" w:before="35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1"/>
          <w:szCs w:val="21"/>
        </w:rPr>
        <w:t xml:space="preserve">FLAME University, Pune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2022 – 2026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B.Sc. (Hons) Computer Science  ·  Minor: Business Analytics  ·  Full Scholarship  ·  School of Computing and Data Sciences</w:t>
      </w:r>
    </w:p>
    <w:p>
      <w:pPr>
        <w:tabs>
          <w:tab w:val="right" w:pos="9360"/>
        </w:tabs>
        <w:spacing w:after="8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1"/>
          <w:szCs w:val="21"/>
        </w:rPr>
        <w:t xml:space="preserve">La Martiniere for Boys, Kolkata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2007 – 2022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ISC: 95% (2022)  ·  ICSE: 92.4% (2020)  ·  SAT: 1540 / 1600 (99th percentile)</w:t>
      </w:r>
    </w:p>
    <w:p>
      <w:pPr>
        <w:pBdr>
          <w:bottom w:val="single" w:color="1D4ED8" w:sz="4" w:space="2"/>
        </w:pBdr>
        <w:spacing w:after="40" w:before="10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TECHNICAL SKILLS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ML / AI: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PyTorch · HuggingFace Transformers · scikit-learn · XGBoost · CNNs · BiLSTMs · NLP · RAG · NL2SQL · PCA · Random Forest · KMeans · DistilBERT · RoBERTa · ResNet-18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Languages: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Python · Java · JavaScript · SQL · C · C++ · HTML/CSS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Frameworks &amp; Backend: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FastAPI · Flask · Spring Boot · REST APIs · JWT · SQLite · PostgreSQL · SQLAlchemy · Jinja · React · TypeScript · Node.js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Dev &amp; Tooling: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Docker · Maven · Git · GitHub · Jira · Jupyter · Bubble.io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Data &amp; Analytics: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CleverTap · pandas · NumPy · FuzzyWuzzy · Matplotlib · Excel · cohort analysis · funnel analysis · campaign automation</w:t>
      </w:r>
    </w:p>
    <w:p>
      <w:pPr>
        <w:pBdr>
          <w:bottom w:val="single" w:color="1D4ED8" w:sz="4" w:space="2"/>
        </w:pBdr>
        <w:spacing w:after="40" w:before="11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PROJECTS</w:t>
      </w:r>
    </w:p>
    <w:p>
      <w:pPr>
        <w:tabs>
          <w:tab w:val="right" w:pos="9100"/>
        </w:tabs>
        <w:spacing w:after="26" w:before="5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MoodTrack  —  Multimodal &amp; Multilingual Music Emotion Recognition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Graduation Project  ·  Supervisor: Prof. Manoranjan Dash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Mar 2026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Addressed a fundamental gap in Music Emotion Recognition: existing systems reduce a full track to a single static label, discarding temporal dynamics. MoodTrack produces continuous arousal and valence predictions at 0.5-second resolution across 1,802 annotated songs (DEAM dataset) and 277 individual listener profiles across 54 tracks (MERP dataset).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raw MP3 → Mel-spectrogram (128 Mel bins, 22.05 kHz, librosa) → CNN encoder (3 × Conv2D-BatchNorm-ReLU-MaxPool, global average pooling) → two-layer BiLSTM (hidden 64, bidirectional) → per-segment arousal and valence regression heads clipped via tanh to [−1, 1].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Audio-only baseline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arousal CCC = 0.738 (within 5.4% of Chaki et al. 2020 benchmark: 0.780). Early-fusion variants tested: simple concatenation and cross-modal attention (V2); V2 degraded to 0.690 due to all-zero lyric vectors on 99.3% of training tracks — documented as expected behaviour with sparse lyric coverage.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Late-fusion dual-tower model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(best result): arousal CCC = 0.774, valence CCC = 0.441. Learned scalar gates converged to α = 0.77 (audio-dominant for arousal) and β = 0.36 (lyric-dominant for valence) — independently recovering an established music-psychology finding without any explicit prior.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Personalised emotion sub-model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(MERP): tri-branch architecture (audio + lyrics + ProfileMLP) conditioned on 12-dimensional demographic vectors; PersonalisationAttention reweights audio features by listener profile. Arousal CCC = 0.533 across 5 listener archetypes (General, Young Pop Fan, Trained Musician, Older Classical, Metal Fan) — demonstrating measurably distinct perceived-emotion trajectories by demographic group.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MoodTrack web application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Flask backend, vanilla JS + Chart.js frontend; real-time MP3 upload, dual-line trajectory visualisation with ground-truth overlay, persona-aware recommendation engine (weighted Euclidean distance, valence 1.5× weighted) over a pre-computed emotion embedding cache.</w:t>
      </w:r>
    </w:p>
    <w:p>
      <w:pPr>
        <w:tabs>
          <w:tab w:val="right" w:pos="9100"/>
        </w:tabs>
        <w:spacing w:after="26" w:before="9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ScoutAI  —  AI-Powered Football Scouting &amp; Analytics Platform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Applied Generative AI  ·  FLAME University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Apr 2026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Full-stack generative AI application for professional football recruitment. Backend: FastAPI + SQLite (~370 MB, 14 ORM-mapped tables via SQLAlchemy) + JWT/bcrypt authentication. Frontend: 8-module Single Page Application.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NL2SQL pipeline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user natural language → schema-prompted LLM → error fixing → SELECT-only validation → execution → natural-language insight generation. Primary LLM: Groq llama-3.1-8b-instant; failover: Ollama/mistral for local deployment. Temperature = 0 for deterministic outputs.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ML analytics subsystem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PCA (2D player space projection), Random Forest (archetype classification, 17-metric feature vector, global feature importance + z-scores), KMeans offline archetype clustering, cosine-similarity nearest-neighbour player search, RAG-enhanced LLM inference for statistical summaries.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Agentic features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(1) scout-note entity extraction with async LLM background processing; (2) profile-contextualised prompt injection; (3) autonomous transfer-recommendation agent orchestrating scout search, similarity, and report tools in sequence; (4) JWT-bound cross-request identity resolution.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Chain-of-thought scouting pipeline: LLM independently identifies statistical strengths, weaknesses, and synthesises a 200–300 word professional verdict. 20+ REST endpoints; complete ETL pipeline; all four agentic initiatives delivered and integrated.</w:t>
      </w:r>
    </w:p>
    <w:p>
      <w:pPr>
        <w:tabs>
          <w:tab w:val="right" w:pos="9100"/>
        </w:tabs>
        <w:spacing w:after="26" w:before="9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Hybrid Fake News Detection  (AMR Semantic Features + RoBERTa)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NLP Research  ·  FLAME University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Dec 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Hybrid text classifier combining RoBERTa contextual embeddings (768-dim) with 26 hand-engineered AMR structural features: entity density and coreference (6), syntactic passivisation and tree depth (8), semantic modality markers (7), sentiment and style features (5).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87.07% accuracy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on FakeNewsNet (vs. 60–70% for standard ML and pure-transformer baselines). Focal loss addressed class imbalance. Threshold optimisation (0.5 → 0.1) independently contributed ~3% gain.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Ablation study: RoBERTa alone reached ~69%; combined model reached 87.07%. Feature importance analysis identified passivisation patterns and entity-type distributions as the top AMR discriminators for misinformation detection.</w:t>
      </w:r>
    </w:p>
    <w:p>
      <w:pPr>
        <w:tabs>
          <w:tab w:val="right" w:pos="9100"/>
        </w:tabs>
        <w:spacing w:after="26" w:before="9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Multimodal Music Emotion Recognition  (Cross-Attention Fusion)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NLP Course Project  ·  FLAME University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Dec 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Team project: ResNet-18 audio encoder (Mel-spectrogram, grayscale-adapted pretrained weights) + DistilRoBERTa text encoder (BPE tokenisation, 256-token context) fused via learned Gated Attention (dynamic α ∈ [0, 1]) on MERGE-Balanced (2,000 tracks, 4 balanced quadrants).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78% test accuracy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(300-song held-out set); F1 = 0.91 for Angry/Tense quadrant. SpecAugment data augmentation reduced train-validation gap by ~18pp. Grad-CAM confirmed the model learned musically meaningful spectral features.</w:t>
      </w:r>
    </w:p>
    <w:p>
      <w:pPr>
        <w:tabs>
          <w:tab w:val="right" w:pos="9100"/>
        </w:tabs>
        <w:spacing w:after="26" w:before="9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FLAME Moodle Insight Dashboard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Software Architecture &amp; Engineering (CSIT306)  ·  Team Project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React + TypeScript + Tailwind CSS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analytics dashboard for FLAME University's Center for Digital Learning — replacing a manual, hours-long Moodle CSV-to-Excel student engagement workflow with a local-first, privacy-preserving dashboard (no backend, no data leaves the device, no IT access required).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Weighted engagement scoring algorithm with a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traffic-light flagging system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that surfaces at-risk students automatically; scoring weights are tunable by CDL admins without code changes.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Four sit-down client consultation rounds with the CDL team; features were iterated based on actual workflow — 'we just want to see who's red' directly shaped the final interface. Deployed and in active use for pre-orientation cohort tracking.</w:t>
      </w:r>
    </w:p>
    <w:p>
      <w:pPr>
        <w:pBdr>
          <w:bottom w:val="single" w:color="1D4ED8" w:sz="4" w:space="2"/>
        </w:pBdr>
        <w:spacing w:after="40" w:before="11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EXPERIENCE</w:t>
      </w:r>
    </w:p>
    <w:p>
      <w:pPr>
        <w:tabs>
          <w:tab w:val="right" w:pos="9100"/>
        </w:tabs>
        <w:spacing w:after="26" w:before="5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ACEplus  (Derek O'Brien &amp; Associates  ·  Edtalk Edtech Pvt. Ltd.)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Analytics &amp; CRM Intern  ·  Kolkata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May – Jul 2025  ·  Hybrid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Cross-functional role embedded in the School Relationships team, collaborating with an outsourced dev team in Gurugram on analytics implementation, CRM configuration, and feature testing.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Analytics audit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Identified 50+ inconsistently named CleverTap events; designed Zone_Module_Action naming convention (e.g., LZ_Beginner_Capsule1_Completed) and a 3-phase migration plan (legacy → parallel fire → CleverTap backfill) — formally adopted by the engineering team.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Event specification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Authored a 50+ event proposal documenting event names, trigger points, property types, value ranges, and use-case campaigns. Delivered a companion Activity List ensuring no in-app interaction was left untracked across Learning, Gaming, and Registration zones.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Cohort insight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Workshop-driven user cohort earned ~2× more in-app ACEs than organic signups — finding adopted by the product team to prioritise school engagement over organic acquisition.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 cleanup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Python + FuzzyWuzzy batch script resolved ~15% of blank/inconsistent school-name profile fields, improving segmentation accuracy for school-specific push campaigns and weekly coach reports.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user segments and audience filters in CleverTap across demographic, behavioural, and engagement dimensions; configured and tested retention/re-engagement automation journeys (push, in-app, email, WhatsApp); tested offline event-caching behaviour and validated new feature integrations with the dev team via Jira.</w:t>
      </w:r>
    </w:p>
    <w:p>
      <w:pPr>
        <w:tabs>
          <w:tab w:val="right" w:pos="9100"/>
        </w:tabs>
        <w:spacing w:after="26" w:before="9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Mandrake Tech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Software Intern  ·  Pune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Oct 2024 – Jan 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containerised URL-shortening service —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Spring Boot, PostgreSQL, JWT authentication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with Docker + Maven configuration that removed environment-parity issues across the development team.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REST-integrated frontend interfaces; owned the full request lifecycle from client UI through API routing to database persistence.</w:t>
      </w:r>
    </w:p>
    <w:p>
      <w:pPr>
        <w:tabs>
          <w:tab w:val="right" w:pos="9100"/>
        </w:tabs>
        <w:spacing w:after="26" w:before="9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Willwali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Software Developer Intern  ·  Remote  ·  Kuala Lumpur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May – Jul 2024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 of the first intern cohort at an early-stage Malaysian legal-tech startup automating will-writing across multiple legal jurisdictions. Stack: Python · Flask · Jinja · Bubble.io · Git.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CRUD microservices in Flask/Jinja; wrote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50+ unit and end-to-end tests (90%+ coverage)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with unittest and pytest, covering sorting, HTTP endpoints, error handling, and routing.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Generated test wills across 5+ demographic and jurisdictional profiles; identified and documented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30+ bugs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in the Bubble MVP spanning Hindu Succession Act, Islamic Faraid distribution, and Malaysian inheritance law compliance.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Established team Git workflows (branching, PRs); maintained PEP 8 style, docstrings, function annotations, and README documentation throughout.</w:t>
      </w:r>
    </w:p>
    <w:p>
      <w:pPr>
        <w:pBdr>
          <w:bottom w:val="single" w:color="1D4ED8" w:sz="4" w:space="2"/>
        </w:pBdr>
        <w:spacing w:after="40" w:before="10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CERTIFICATIONS</w:t>
      </w:r>
    </w:p>
    <w:p>
      <w:pPr>
        <w:spacing w:after="0" w:before="22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CS50x: Introduction to Computer Science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·  HarvardX / edX</w:t>
      </w:r>
    </w:p>
    <w:p>
      <w:pPr>
        <w:spacing w:after="0" w:before="22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Building AI Literacy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·  LinkedIn Learning  ·  Mar 2025</w:t>
      </w:r>
    </w:p>
    <w:p>
      <w:pPr>
        <w:spacing w:after="0" w:before="22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Responsive Web Design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·  freeCodeCamp</w:t>
      </w:r>
    </w:p>
    <w:p>
      <w:pPr>
        <w:pBdr>
          <w:bottom w:val="single" w:color="1D4ED8" w:sz="4" w:space="2"/>
        </w:pBdr>
        <w:spacing w:after="40" w:before="10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ACTIVITIES</w:t>
      </w:r>
    </w:p>
    <w:p>
      <w:pPr>
        <w:spacing w:after="0" w:before="2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Sports Analytics &amp; Reporting — FLAME University: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Consolidated and analysed club activity and media performance datasets across sports verticals; derived insights across clubs and audience segments; produced final analytical reports (18.91M total views, 6.57M accounts reached, 79,100+ followers gained, 72.4% non-follower view share).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2026-05-19T08:30:53.451Z</dcterms:created>
  <dcterms:modified xsi:type="dcterms:W3CDTF">2026-05-19T08:30:53.451Z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