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3D6" w:rsidRDefault="004F17ED" w:rsidP="004F17ED">
      <w:pPr>
        <w:jc w:val="center"/>
        <w:rPr>
          <w:rFonts w:ascii="Arial" w:hAnsi="Arial" w:cs="Arial"/>
          <w:sz w:val="32"/>
          <w:szCs w:val="32"/>
        </w:rPr>
      </w:pPr>
      <w:r w:rsidRPr="004F17ED">
        <w:rPr>
          <w:rFonts w:ascii="Arial" w:hAnsi="Arial" w:cs="Arial"/>
          <w:sz w:val="32"/>
          <w:szCs w:val="32"/>
        </w:rPr>
        <w:t xml:space="preserve">Examples of </w:t>
      </w:r>
      <w:r>
        <w:rPr>
          <w:rFonts w:ascii="Arial" w:hAnsi="Arial" w:cs="Arial"/>
          <w:sz w:val="32"/>
          <w:szCs w:val="32"/>
        </w:rPr>
        <w:t>Good</w:t>
      </w:r>
      <w:r w:rsidRPr="004F17ED">
        <w:rPr>
          <w:rFonts w:ascii="Arial" w:hAnsi="Arial" w:cs="Arial"/>
          <w:sz w:val="32"/>
          <w:szCs w:val="32"/>
        </w:rPr>
        <w:t xml:space="preserve"> Table and Figure Captions</w:t>
      </w:r>
    </w:p>
    <w:p w:rsidR="004F17ED" w:rsidRDefault="004F17ED" w:rsidP="004F17ED">
      <w:pPr>
        <w:pStyle w:val="NormalWeb"/>
        <w:numPr>
          <w:ilvl w:val="0"/>
          <w:numId w:val="1"/>
        </w:numPr>
        <w:spacing w:before="240" w:beforeAutospacing="0" w:after="0" w:afterAutospacing="0"/>
        <w:ind w:left="1440"/>
        <w:textAlignment w:val="baseline"/>
        <w:rPr>
          <w:rFonts w:ascii="Arial" w:hAnsi="Arial" w:cs="Arial"/>
          <w:color w:val="000000"/>
          <w:sz w:val="22"/>
          <w:szCs w:val="22"/>
        </w:rPr>
      </w:pPr>
      <w:r>
        <w:rPr>
          <w:rFonts w:ascii="Arial" w:hAnsi="Arial" w:cs="Arial"/>
          <w:color w:val="000000"/>
          <w:sz w:val="23"/>
          <w:szCs w:val="23"/>
        </w:rPr>
        <w:t xml:space="preserve">Table 1. Relative performance of models used to evaluate the fairness of a coin. Models reflect the binomial probability of flipping heads. </w:t>
      </w:r>
      <w:proofErr w:type="spellStart"/>
      <w:r>
        <w:rPr>
          <w:rFonts w:ascii="Arial" w:hAnsi="Arial" w:cs="Arial"/>
          <w:color w:val="000000"/>
          <w:sz w:val="23"/>
          <w:szCs w:val="23"/>
        </w:rPr>
        <w:t>AIC</w:t>
      </w:r>
      <w:r>
        <w:rPr>
          <w:rFonts w:ascii="Arial" w:hAnsi="Arial" w:cs="Arial"/>
          <w:color w:val="000000"/>
          <w:sz w:val="14"/>
          <w:szCs w:val="14"/>
          <w:vertAlign w:val="subscript"/>
        </w:rPr>
        <w:t>c</w:t>
      </w:r>
      <w:proofErr w:type="spellEnd"/>
      <w:r>
        <w:rPr>
          <w:rFonts w:ascii="Arial" w:hAnsi="Arial" w:cs="Arial"/>
          <w:color w:val="000000"/>
          <w:sz w:val="23"/>
          <w:szCs w:val="23"/>
        </w:rPr>
        <w:t xml:space="preserve"> = </w:t>
      </w:r>
      <w:proofErr w:type="spellStart"/>
      <w:r>
        <w:rPr>
          <w:rFonts w:ascii="Arial" w:hAnsi="Arial" w:cs="Arial"/>
          <w:color w:val="000000"/>
          <w:sz w:val="23"/>
          <w:szCs w:val="23"/>
        </w:rPr>
        <w:t>Aikeke’s</w:t>
      </w:r>
      <w:proofErr w:type="spellEnd"/>
      <w:r>
        <w:rPr>
          <w:rFonts w:ascii="Arial" w:hAnsi="Arial" w:cs="Arial"/>
          <w:color w:val="000000"/>
          <w:sz w:val="23"/>
          <w:szCs w:val="23"/>
        </w:rPr>
        <w:t xml:space="preserve"> Information Criterion adjusted from small sample size. </w:t>
      </w:r>
      <w:proofErr w:type="spellStart"/>
      <w:r>
        <w:rPr>
          <w:rFonts w:ascii="Arial" w:hAnsi="Arial" w:cs="Arial"/>
          <w:color w:val="000000"/>
          <w:sz w:val="22"/>
          <w:szCs w:val="22"/>
        </w:rPr>
        <w:t>ΔAIC</w:t>
      </w:r>
      <w:r>
        <w:rPr>
          <w:rFonts w:ascii="Arial" w:hAnsi="Arial" w:cs="Arial"/>
          <w:i/>
          <w:iCs/>
          <w:color w:val="000000"/>
          <w:sz w:val="13"/>
          <w:szCs w:val="13"/>
          <w:vertAlign w:val="subscript"/>
        </w:rPr>
        <w:t>c</w:t>
      </w:r>
      <w:proofErr w:type="spellEnd"/>
      <w:r>
        <w:rPr>
          <w:rFonts w:ascii="Arial" w:hAnsi="Arial" w:cs="Arial"/>
          <w:i/>
          <w:iCs/>
          <w:color w:val="000000"/>
          <w:sz w:val="22"/>
          <w:szCs w:val="22"/>
        </w:rPr>
        <w:t xml:space="preserve"> = </w:t>
      </w:r>
      <w:r>
        <w:rPr>
          <w:rFonts w:ascii="Arial" w:hAnsi="Arial" w:cs="Arial"/>
          <w:color w:val="000000"/>
          <w:sz w:val="22"/>
          <w:szCs w:val="22"/>
        </w:rPr>
        <w:t xml:space="preserve">difference in AIC from the most supported model in the candidate set. </w:t>
      </w:r>
      <w:proofErr w:type="spellStart"/>
      <w:r>
        <w:rPr>
          <w:rFonts w:ascii="Arial" w:hAnsi="Arial" w:cs="Arial"/>
          <w:i/>
          <w:iCs/>
          <w:color w:val="000000"/>
          <w:sz w:val="22"/>
          <w:szCs w:val="22"/>
        </w:rPr>
        <w:t>w</w:t>
      </w:r>
      <w:r>
        <w:rPr>
          <w:rFonts w:ascii="Arial" w:hAnsi="Arial" w:cs="Arial"/>
          <w:i/>
          <w:iCs/>
          <w:color w:val="000000"/>
          <w:sz w:val="13"/>
          <w:szCs w:val="13"/>
          <w:vertAlign w:val="subscript"/>
        </w:rPr>
        <w:t>i</w:t>
      </w:r>
      <w:proofErr w:type="spellEnd"/>
      <w:r>
        <w:rPr>
          <w:rFonts w:ascii="Arial" w:hAnsi="Arial" w:cs="Arial"/>
          <w:color w:val="000000"/>
          <w:sz w:val="22"/>
          <w:szCs w:val="22"/>
        </w:rPr>
        <w:t xml:space="preserve"> = model weight.</w:t>
      </w:r>
    </w:p>
    <w:p w:rsidR="004F17ED" w:rsidRPr="004F17ED" w:rsidRDefault="004F17ED" w:rsidP="004F17ED">
      <w:pPr>
        <w:pStyle w:val="NormalWeb"/>
        <w:spacing w:before="240" w:beforeAutospacing="0" w:after="0" w:afterAutospacing="0"/>
        <w:ind w:left="1440"/>
        <w:textAlignment w:val="baseline"/>
        <w:rPr>
          <w:rFonts w:ascii="Arial" w:hAnsi="Arial" w:cs="Arial"/>
          <w:color w:val="000000"/>
          <w:sz w:val="22"/>
          <w:szCs w:val="22"/>
        </w:rPr>
      </w:pPr>
    </w:p>
    <w:p w:rsidR="004F17ED" w:rsidRPr="004F17ED" w:rsidRDefault="004F17ED" w:rsidP="004F17ED">
      <w:pPr>
        <w:pStyle w:val="NormalWeb"/>
        <w:numPr>
          <w:ilvl w:val="0"/>
          <w:numId w:val="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Table 2. Age</w:t>
      </w:r>
      <w:r>
        <w:rPr>
          <w:rFonts w:ascii="Cambria Math" w:hAnsi="Cambria Math" w:cs="Cambria Math"/>
          <w:color w:val="000000"/>
          <w:sz w:val="22"/>
          <w:szCs w:val="22"/>
        </w:rPr>
        <w:t>‐</w:t>
      </w:r>
      <w:r>
        <w:rPr>
          <w:rFonts w:ascii="Arial" w:hAnsi="Arial" w:cs="Arial"/>
          <w:color w:val="000000"/>
          <w:sz w:val="22"/>
          <w:szCs w:val="22"/>
        </w:rPr>
        <w:t>specific models used to describe weekly moose survival p</w:t>
      </w:r>
      <w:bookmarkStart w:id="0" w:name="_GoBack"/>
      <w:bookmarkEnd w:id="0"/>
      <w:r>
        <w:rPr>
          <w:rFonts w:ascii="Arial" w:hAnsi="Arial" w:cs="Arial"/>
          <w:color w:val="000000"/>
          <w:sz w:val="22"/>
          <w:szCs w:val="22"/>
        </w:rPr>
        <w:t xml:space="preserve">robability (S) of calves (&lt;1 </w:t>
      </w:r>
      <w:proofErr w:type="spellStart"/>
      <w:r>
        <w:rPr>
          <w:rFonts w:ascii="Arial" w:hAnsi="Arial" w:cs="Arial"/>
          <w:color w:val="000000"/>
          <w:sz w:val="22"/>
          <w:szCs w:val="22"/>
        </w:rPr>
        <w:t>yr</w:t>
      </w:r>
      <w:proofErr w:type="spellEnd"/>
      <w:r>
        <w:rPr>
          <w:rFonts w:ascii="Arial" w:hAnsi="Arial" w:cs="Arial"/>
          <w:color w:val="000000"/>
          <w:sz w:val="22"/>
          <w:szCs w:val="22"/>
        </w:rPr>
        <w:t xml:space="preserve">) and monthly survival probability of adults (≥1 </w:t>
      </w:r>
      <w:proofErr w:type="spellStart"/>
      <w:r>
        <w:rPr>
          <w:rFonts w:ascii="Arial" w:hAnsi="Arial" w:cs="Arial"/>
          <w:color w:val="000000"/>
          <w:sz w:val="22"/>
          <w:szCs w:val="22"/>
        </w:rPr>
        <w:t>yr</w:t>
      </w:r>
      <w:proofErr w:type="spellEnd"/>
      <w:r>
        <w:rPr>
          <w:rFonts w:ascii="Arial" w:hAnsi="Arial" w:cs="Arial"/>
          <w:color w:val="000000"/>
          <w:sz w:val="22"/>
          <w:szCs w:val="22"/>
        </w:rPr>
        <w:t>) for 127 radio</w:t>
      </w:r>
      <w:r>
        <w:rPr>
          <w:rFonts w:ascii="Cambria Math" w:hAnsi="Cambria Math" w:cs="Cambria Math"/>
          <w:color w:val="000000"/>
          <w:sz w:val="22"/>
          <w:szCs w:val="22"/>
        </w:rPr>
        <w:t>‐</w:t>
      </w:r>
      <w:r>
        <w:rPr>
          <w:rFonts w:ascii="Arial" w:hAnsi="Arial" w:cs="Arial"/>
          <w:color w:val="000000"/>
          <w:sz w:val="22"/>
          <w:szCs w:val="22"/>
        </w:rPr>
        <w:t>collared moose in northeastern Vermont, USA, 2017–2019. For each age class, we interpreted univariate models first to create a final model set. * indicates a model included in the final model set.</w:t>
      </w:r>
    </w:p>
    <w:p w:rsidR="004F17ED" w:rsidRPr="004F17ED" w:rsidRDefault="004F17ED" w:rsidP="004F17ED">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3"/>
          <w:szCs w:val="23"/>
        </w:rPr>
        <w:t>Figure 1. Maximum likelihood of the probability that a flipped coin will be heads under varying sample sizes. Error bars represent 95% confidence limits. </w:t>
      </w:r>
    </w:p>
    <w:p w:rsidR="004F17ED" w:rsidRDefault="004F17ED" w:rsidP="004F17ED">
      <w:pPr>
        <w:pStyle w:val="NormalWeb"/>
        <w:numPr>
          <w:ilvl w:val="0"/>
          <w:numId w:val="1"/>
        </w:numPr>
        <w:spacing w:before="24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Figure 3. Box plots of the health summary of moose monitored in northeastern Vermont, USA, January 2017, 2018, and 2019. A) Average mass of calves by sex at capture. B) Distribution of average winter tick count at capture (number of ticks counted/cumulative 80 cm of transects on the moose) by age class. The adult age class (≥1 </w:t>
      </w:r>
      <w:proofErr w:type="spellStart"/>
      <w:r>
        <w:rPr>
          <w:rFonts w:ascii="Arial" w:hAnsi="Arial" w:cs="Arial"/>
          <w:color w:val="000000"/>
          <w:sz w:val="22"/>
          <w:szCs w:val="22"/>
        </w:rPr>
        <w:t>yr</w:t>
      </w:r>
      <w:proofErr w:type="spellEnd"/>
      <w:r>
        <w:rPr>
          <w:rFonts w:ascii="Arial" w:hAnsi="Arial" w:cs="Arial"/>
          <w:color w:val="000000"/>
          <w:sz w:val="22"/>
          <w:szCs w:val="22"/>
        </w:rPr>
        <w:t xml:space="preserve"> old) is represented solely by females. Sex of captured calves (&lt;1 </w:t>
      </w:r>
      <w:proofErr w:type="spellStart"/>
      <w:r>
        <w:rPr>
          <w:rFonts w:ascii="Arial" w:hAnsi="Arial" w:cs="Arial"/>
          <w:color w:val="000000"/>
          <w:sz w:val="22"/>
          <w:szCs w:val="22"/>
        </w:rPr>
        <w:t>yr</w:t>
      </w:r>
      <w:proofErr w:type="spellEnd"/>
      <w:r>
        <w:rPr>
          <w:rFonts w:ascii="Arial" w:hAnsi="Arial" w:cs="Arial"/>
          <w:color w:val="000000"/>
          <w:sz w:val="22"/>
          <w:szCs w:val="22"/>
        </w:rPr>
        <w:t xml:space="preserve"> old) was unbiased.</w:t>
      </w:r>
    </w:p>
    <w:p w:rsidR="004F17ED" w:rsidRPr="004F17ED" w:rsidRDefault="004F17ED" w:rsidP="004F17ED">
      <w:pPr>
        <w:jc w:val="center"/>
        <w:rPr>
          <w:rFonts w:ascii="Arial" w:hAnsi="Arial" w:cs="Arial"/>
          <w:sz w:val="32"/>
          <w:szCs w:val="32"/>
        </w:rPr>
      </w:pPr>
    </w:p>
    <w:sectPr w:rsidR="004F17ED" w:rsidRPr="004F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A316C"/>
    <w:multiLevelType w:val="multilevel"/>
    <w:tmpl w:val="78B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ED"/>
    <w:rsid w:val="004F17ED"/>
    <w:rsid w:val="00B0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04E5"/>
  <w15:chartTrackingRefBased/>
  <w15:docId w15:val="{7850E325-B18D-4DB3-8F5F-586F7777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UMS Office 2019</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Mensinger</dc:creator>
  <cp:keywords/>
  <dc:description/>
  <cp:lastModifiedBy>Matthew A Mensinger</cp:lastModifiedBy>
  <cp:revision>1</cp:revision>
  <dcterms:created xsi:type="dcterms:W3CDTF">2021-11-01T18:18:00Z</dcterms:created>
  <dcterms:modified xsi:type="dcterms:W3CDTF">2021-11-01T18:21:00Z</dcterms:modified>
</cp:coreProperties>
</file>