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05" w:rsidRDefault="00795BA9" w:rsidP="00795BA9">
      <w:pPr>
        <w:rPr>
          <w:b/>
          <w:bCs/>
        </w:rPr>
      </w:pPr>
      <w:r>
        <w:rPr>
          <w:b/>
          <w:bCs/>
        </w:rPr>
        <w:t xml:space="preserve">Notes of “Multiculturalism Policy Index” </w:t>
      </w:r>
    </w:p>
    <w:p w:rsidR="00795BA9" w:rsidRPr="00635577" w:rsidRDefault="00795BA9" w:rsidP="00795BA9">
      <w:pPr>
        <w:rPr>
          <w:b/>
          <w:bCs/>
        </w:rPr>
      </w:pPr>
    </w:p>
    <w:p w:rsidR="00635577" w:rsidRDefault="00795BA9">
      <w:pPr>
        <w:rPr>
          <w:b/>
          <w:bCs/>
        </w:rPr>
      </w:pPr>
      <w:r w:rsidRPr="00795BA9">
        <w:rPr>
          <w:b/>
          <w:bCs/>
        </w:rPr>
        <w:t>Type</w:t>
      </w:r>
    </w:p>
    <w:p w:rsidR="00795BA9" w:rsidRPr="00795BA9" w:rsidRDefault="00795BA9">
      <w:r w:rsidRPr="00795BA9">
        <w:t>Research Paper</w:t>
      </w:r>
    </w:p>
    <w:p w:rsidR="00795BA9" w:rsidRPr="00795BA9" w:rsidRDefault="00795BA9">
      <w:pPr>
        <w:rPr>
          <w:b/>
          <w:bCs/>
        </w:rPr>
      </w:pPr>
    </w:p>
    <w:p w:rsidR="00635577" w:rsidRPr="00CB52F2" w:rsidRDefault="00635577">
      <w:pPr>
        <w:rPr>
          <w:b/>
          <w:bCs/>
          <w:lang w:val="fr-FR"/>
        </w:rPr>
      </w:pPr>
      <w:r w:rsidRPr="00CB52F2">
        <w:rPr>
          <w:b/>
          <w:bCs/>
          <w:lang w:val="fr-FR"/>
        </w:rPr>
        <w:t>Topic</w:t>
      </w:r>
    </w:p>
    <w:p w:rsidR="00635577" w:rsidRPr="00CB52F2" w:rsidRDefault="00795BA9">
      <w:pPr>
        <w:rPr>
          <w:lang w:val="fr-FR"/>
        </w:rPr>
      </w:pPr>
      <w:r w:rsidRPr="00CB52F2">
        <w:rPr>
          <w:lang w:val="fr-FR"/>
        </w:rPr>
        <w:t>Concept</w:t>
      </w:r>
    </w:p>
    <w:p w:rsidR="00635577" w:rsidRPr="00CB52F2" w:rsidRDefault="00635577">
      <w:pPr>
        <w:rPr>
          <w:lang w:val="fr-FR"/>
        </w:rPr>
      </w:pPr>
    </w:p>
    <w:p w:rsidR="00CB52F2" w:rsidRDefault="00635577" w:rsidP="00CB52F2">
      <w:pPr>
        <w:rPr>
          <w:b/>
          <w:bCs/>
        </w:rPr>
      </w:pPr>
      <w:r w:rsidRPr="00CB52F2">
        <w:rPr>
          <w:b/>
          <w:bCs/>
        </w:rPr>
        <w:t>Usable</w:t>
      </w:r>
      <w:r w:rsidR="00795BA9" w:rsidRPr="00CB52F2">
        <w:rPr>
          <w:b/>
          <w:bCs/>
        </w:rPr>
        <w:t xml:space="preserve"> Quotes or Figures</w:t>
      </w:r>
    </w:p>
    <w:p w:rsidR="00CB52F2" w:rsidRPr="00CB52F2" w:rsidRDefault="00CB52F2" w:rsidP="00CB52F2">
      <w:pPr>
        <w:rPr>
          <w:b/>
          <w:bCs/>
        </w:rPr>
      </w:pPr>
    </w:p>
    <w:p w:rsidR="00CB52F2" w:rsidRPr="00CB52F2" w:rsidRDefault="008B57C7" w:rsidP="00CB52F2">
      <w:r>
        <w:t>Immigrant Minorities</w:t>
      </w:r>
      <w:r w:rsidR="00CB52F2" w:rsidRPr="00CB52F2">
        <w:t xml:space="preserve"> in Western Countries </w:t>
      </w:r>
      <w:proofErr w:type="gramStart"/>
      <w:r w:rsidR="00CB52F2" w:rsidRPr="00CB52F2">
        <w:t>Over</w:t>
      </w:r>
      <w:proofErr w:type="gramEnd"/>
      <w:r w:rsidR="00CB52F2" w:rsidRPr="00CB52F2">
        <w:t xml:space="preserve"> Time                 </w:t>
      </w:r>
    </w:p>
    <w:tbl>
      <w:tblPr>
        <w:tblStyle w:val="TableGrid"/>
        <w:tblW w:w="11270" w:type="dxa"/>
        <w:tblInd w:w="-840" w:type="dxa"/>
        <w:tblLook w:val="04A0" w:firstRow="1" w:lastRow="0" w:firstColumn="1" w:lastColumn="0" w:noHBand="0" w:noVBand="1"/>
      </w:tblPr>
      <w:tblGrid>
        <w:gridCol w:w="3899"/>
        <w:gridCol w:w="1759"/>
        <w:gridCol w:w="1801"/>
        <w:gridCol w:w="1711"/>
        <w:gridCol w:w="2100"/>
      </w:tblGrid>
      <w:tr w:rsidR="00CB52F2" w:rsidTr="008B57C7">
        <w:trPr>
          <w:trHeight w:val="542"/>
        </w:trPr>
        <w:tc>
          <w:tcPr>
            <w:tcW w:w="3899" w:type="dxa"/>
          </w:tcPr>
          <w:p w:rsidR="00CB52F2" w:rsidRPr="00CB52F2" w:rsidRDefault="00CB52F2" w:rsidP="00CB52F2">
            <w:pPr>
              <w:rPr>
                <w:b/>
                <w:bCs/>
              </w:rPr>
            </w:pPr>
          </w:p>
        </w:tc>
        <w:tc>
          <w:tcPr>
            <w:tcW w:w="7371" w:type="dxa"/>
            <w:gridSpan w:val="4"/>
          </w:tcPr>
          <w:p w:rsidR="00CB52F2" w:rsidRDefault="00CB52F2" w:rsidP="00CB52F2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Year</w:t>
            </w:r>
            <w:proofErr w:type="spellEnd"/>
          </w:p>
        </w:tc>
      </w:tr>
      <w:tr w:rsidR="008B57C7" w:rsidTr="008B57C7">
        <w:trPr>
          <w:trHeight w:val="542"/>
        </w:trPr>
        <w:tc>
          <w:tcPr>
            <w:tcW w:w="3899" w:type="dxa"/>
          </w:tcPr>
          <w:p w:rsidR="00CB52F2" w:rsidRPr="00CB52F2" w:rsidRDefault="00CB52F2" w:rsidP="00CB52F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Continent </w:t>
            </w:r>
          </w:p>
        </w:tc>
        <w:tc>
          <w:tcPr>
            <w:tcW w:w="1759" w:type="dxa"/>
          </w:tcPr>
          <w:p w:rsidR="00CB52F2" w:rsidRPr="00CB52F2" w:rsidRDefault="00CB52F2" w:rsidP="00795BA9">
            <w:pPr>
              <w:rPr>
                <w:lang w:val="fr-FR"/>
              </w:rPr>
            </w:pPr>
            <w:r w:rsidRPr="00CB52F2">
              <w:rPr>
                <w:lang w:val="fr-FR"/>
              </w:rPr>
              <w:t>1980</w:t>
            </w:r>
          </w:p>
        </w:tc>
        <w:tc>
          <w:tcPr>
            <w:tcW w:w="1801" w:type="dxa"/>
          </w:tcPr>
          <w:p w:rsidR="00CB52F2" w:rsidRPr="00CB52F2" w:rsidRDefault="00CB52F2" w:rsidP="00795BA9">
            <w:pPr>
              <w:rPr>
                <w:lang w:val="fr-FR"/>
              </w:rPr>
            </w:pPr>
            <w:r w:rsidRPr="00CB52F2">
              <w:rPr>
                <w:lang w:val="fr-FR"/>
              </w:rPr>
              <w:t>1990</w:t>
            </w:r>
          </w:p>
        </w:tc>
        <w:tc>
          <w:tcPr>
            <w:tcW w:w="1711" w:type="dxa"/>
          </w:tcPr>
          <w:p w:rsidR="00CB52F2" w:rsidRPr="00CB52F2" w:rsidRDefault="00CB52F2" w:rsidP="00795BA9">
            <w:pPr>
              <w:rPr>
                <w:lang w:val="fr-FR"/>
              </w:rPr>
            </w:pPr>
            <w:r w:rsidRPr="00CB52F2">
              <w:rPr>
                <w:lang w:val="fr-FR"/>
              </w:rPr>
              <w:t>2000</w:t>
            </w:r>
          </w:p>
        </w:tc>
        <w:tc>
          <w:tcPr>
            <w:tcW w:w="2100" w:type="dxa"/>
          </w:tcPr>
          <w:p w:rsidR="00CB52F2" w:rsidRPr="00CB52F2" w:rsidRDefault="00CB52F2" w:rsidP="00795BA9">
            <w:pPr>
              <w:rPr>
                <w:lang w:val="fr-FR"/>
              </w:rPr>
            </w:pPr>
            <w:r w:rsidRPr="00CB52F2">
              <w:rPr>
                <w:lang w:val="fr-FR"/>
              </w:rPr>
              <w:t>2010</w:t>
            </w:r>
          </w:p>
        </w:tc>
      </w:tr>
      <w:tr w:rsidR="008B57C7" w:rsidTr="008B57C7">
        <w:trPr>
          <w:trHeight w:val="518"/>
        </w:trPr>
        <w:tc>
          <w:tcPr>
            <w:tcW w:w="3899" w:type="dxa"/>
          </w:tcPr>
          <w:p w:rsidR="00CB52F2" w:rsidRPr="00CB52F2" w:rsidRDefault="00CB52F2" w:rsidP="00CB52F2">
            <w:pPr>
              <w:rPr>
                <w:lang w:val="fr-FR"/>
              </w:rPr>
            </w:pPr>
            <w:r w:rsidRPr="00CB52F2">
              <w:rPr>
                <w:lang w:val="fr-FR"/>
              </w:rPr>
              <w:t>Europe</w:t>
            </w:r>
            <w:r>
              <w:rPr>
                <w:lang w:val="fr-FR"/>
              </w:rPr>
              <w:t xml:space="preserve">  </w:t>
            </w:r>
          </w:p>
          <w:p w:rsidR="00CB52F2" w:rsidRPr="00CB52F2" w:rsidRDefault="00CB52F2" w:rsidP="00CB52F2">
            <w:pPr>
              <w:rPr>
                <w:b/>
                <w:bCs/>
                <w:lang w:val="fr-FR"/>
              </w:rPr>
            </w:pPr>
            <w:r w:rsidRPr="00CB52F2">
              <w:rPr>
                <w:b/>
                <w:bCs/>
                <w:lang w:val="fr-FR"/>
              </w:rPr>
              <w:t xml:space="preserve">  </w:t>
            </w:r>
          </w:p>
        </w:tc>
        <w:tc>
          <w:tcPr>
            <w:tcW w:w="1759" w:type="dxa"/>
          </w:tcPr>
          <w:p w:rsidR="00CB52F2" w:rsidRDefault="00CB52F2" w:rsidP="00795BA9">
            <w:pPr>
              <w:rPr>
                <w:lang w:val="fr-FR"/>
              </w:rPr>
            </w:pPr>
            <w:proofErr w:type="spellStart"/>
            <w:r w:rsidRPr="00CB52F2">
              <w:rPr>
                <w:lang w:val="fr-FR"/>
              </w:rPr>
              <w:t>Weak</w:t>
            </w:r>
            <w:proofErr w:type="spellEnd"/>
          </w:p>
          <w:p w:rsidR="00CB52F2" w:rsidRPr="00CB52F2" w:rsidRDefault="00CB52F2" w:rsidP="00795BA9">
            <w:pPr>
              <w:rPr>
                <w:lang w:val="fr-FR"/>
              </w:rPr>
            </w:pPr>
            <w:r>
              <w:rPr>
                <w:lang w:val="fr-FR"/>
              </w:rPr>
              <w:t>&lt; 3.0%</w:t>
            </w:r>
          </w:p>
        </w:tc>
        <w:tc>
          <w:tcPr>
            <w:tcW w:w="1801" w:type="dxa"/>
          </w:tcPr>
          <w:p w:rsidR="00CB52F2" w:rsidRDefault="008B57C7" w:rsidP="00795BA9">
            <w:pPr>
              <w:rPr>
                <w:lang w:val="fr-FR"/>
              </w:rPr>
            </w:pPr>
            <w:proofErr w:type="spellStart"/>
            <w:r w:rsidRPr="008B57C7">
              <w:rPr>
                <w:lang w:val="fr-FR"/>
              </w:rPr>
              <w:t>Weak</w:t>
            </w:r>
            <w:proofErr w:type="spellEnd"/>
            <w:r w:rsidRPr="008B57C7">
              <w:rPr>
                <w:lang w:val="fr-FR"/>
              </w:rPr>
              <w:t xml:space="preserve"> </w:t>
            </w:r>
            <w:r>
              <w:rPr>
                <w:lang w:val="fr-FR"/>
              </w:rPr>
              <w:t>–</w:t>
            </w:r>
            <w:r w:rsidRPr="008B57C7">
              <w:rPr>
                <w:lang w:val="fr-FR"/>
              </w:rPr>
              <w:t xml:space="preserve"> Modest</w:t>
            </w:r>
          </w:p>
          <w:p w:rsidR="008B57C7" w:rsidRPr="008B57C7" w:rsidRDefault="008B57C7" w:rsidP="00795BA9">
            <w:pPr>
              <w:rPr>
                <w:lang w:val="fr-FR"/>
              </w:rPr>
            </w:pPr>
            <w:r>
              <w:rPr>
                <w:lang w:val="fr-FR"/>
              </w:rPr>
              <w:t>&lt;3.0 – 5.5 %</w:t>
            </w:r>
          </w:p>
        </w:tc>
        <w:tc>
          <w:tcPr>
            <w:tcW w:w="1711" w:type="dxa"/>
          </w:tcPr>
          <w:p w:rsidR="008B57C7" w:rsidRDefault="008B57C7" w:rsidP="008B57C7">
            <w:pPr>
              <w:rPr>
                <w:lang w:val="fr-FR"/>
              </w:rPr>
            </w:pPr>
            <w:r w:rsidRPr="00CB52F2">
              <w:rPr>
                <w:lang w:val="fr-FR"/>
              </w:rPr>
              <w:t>Modest</w:t>
            </w:r>
            <w:r>
              <w:rPr>
                <w:lang w:val="fr-FR"/>
              </w:rPr>
              <w:t xml:space="preserve"> - 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 w:rsidRPr="00CB52F2">
              <w:rPr>
                <w:lang w:val="fr-FR"/>
              </w:rPr>
              <w:t xml:space="preserve"> </w:t>
            </w:r>
          </w:p>
          <w:p w:rsidR="00CB52F2" w:rsidRDefault="008B57C7" w:rsidP="008B57C7">
            <w:pPr>
              <w:rPr>
                <w:b/>
                <w:bCs/>
                <w:lang w:val="fr-FR"/>
              </w:rPr>
            </w:pPr>
            <w:r>
              <w:rPr>
                <w:lang w:val="fr-FR"/>
              </w:rPr>
              <w:t>3.0%  - 8.0 %</w:t>
            </w:r>
          </w:p>
        </w:tc>
        <w:tc>
          <w:tcPr>
            <w:tcW w:w="2100" w:type="dxa"/>
          </w:tcPr>
          <w:p w:rsidR="008B57C7" w:rsidRDefault="008B57C7" w:rsidP="008B57C7">
            <w:pPr>
              <w:rPr>
                <w:lang w:val="fr-FR"/>
              </w:rPr>
            </w:pPr>
            <w:r w:rsidRPr="00CB52F2">
              <w:rPr>
                <w:lang w:val="fr-FR"/>
              </w:rPr>
              <w:t>Modest</w:t>
            </w:r>
            <w:r>
              <w:rPr>
                <w:lang w:val="fr-FR"/>
              </w:rPr>
              <w:t xml:space="preserve"> - 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 w:rsidRPr="00CB52F2">
              <w:rPr>
                <w:lang w:val="fr-FR"/>
              </w:rPr>
              <w:t xml:space="preserve"> </w:t>
            </w:r>
          </w:p>
          <w:p w:rsidR="00CB52F2" w:rsidRDefault="008B57C7" w:rsidP="008B57C7">
            <w:pPr>
              <w:rPr>
                <w:b/>
                <w:bCs/>
                <w:lang w:val="fr-FR"/>
              </w:rPr>
            </w:pPr>
            <w:r>
              <w:rPr>
                <w:lang w:val="fr-FR"/>
              </w:rPr>
              <w:t>3.0%  - 8.0 %</w:t>
            </w:r>
          </w:p>
        </w:tc>
      </w:tr>
      <w:tr w:rsidR="008B57C7" w:rsidTr="008B57C7">
        <w:trPr>
          <w:trHeight w:val="518"/>
        </w:trPr>
        <w:tc>
          <w:tcPr>
            <w:tcW w:w="3899" w:type="dxa"/>
          </w:tcPr>
          <w:p w:rsidR="00CB52F2" w:rsidRPr="00CB52F2" w:rsidRDefault="00CB52F2" w:rsidP="00795BA9">
            <w:pPr>
              <w:rPr>
                <w:lang w:val="fr-FR"/>
              </w:rPr>
            </w:pPr>
            <w:proofErr w:type="spellStart"/>
            <w:r w:rsidRPr="00CB52F2">
              <w:rPr>
                <w:lang w:val="fr-FR"/>
              </w:rPr>
              <w:t>North</w:t>
            </w:r>
            <w:proofErr w:type="spellEnd"/>
            <w:r w:rsidRPr="00CB52F2">
              <w:rPr>
                <w:lang w:val="fr-FR"/>
              </w:rPr>
              <w:t xml:space="preserve"> </w:t>
            </w:r>
            <w:proofErr w:type="spellStart"/>
            <w:r w:rsidRPr="00CB52F2">
              <w:rPr>
                <w:lang w:val="fr-FR"/>
              </w:rPr>
              <w:t>America</w:t>
            </w:r>
            <w:proofErr w:type="spellEnd"/>
          </w:p>
        </w:tc>
        <w:tc>
          <w:tcPr>
            <w:tcW w:w="1759" w:type="dxa"/>
          </w:tcPr>
          <w:p w:rsidR="00CB52F2" w:rsidRDefault="00CB52F2" w:rsidP="00795BA9">
            <w:pPr>
              <w:rPr>
                <w:lang w:val="fr-FR"/>
              </w:rPr>
            </w:pPr>
            <w:r w:rsidRPr="00CB52F2">
              <w:rPr>
                <w:lang w:val="fr-FR"/>
              </w:rPr>
              <w:t xml:space="preserve">Modest </w:t>
            </w:r>
          </w:p>
          <w:p w:rsidR="00CB52F2" w:rsidRPr="00CB52F2" w:rsidRDefault="00CB52F2" w:rsidP="00795BA9">
            <w:pPr>
              <w:rPr>
                <w:lang w:val="fr-FR"/>
              </w:rPr>
            </w:pPr>
            <w:r>
              <w:rPr>
                <w:lang w:val="fr-FR"/>
              </w:rPr>
              <w:t>3.0%  -  5.5 %</w:t>
            </w:r>
          </w:p>
        </w:tc>
        <w:tc>
          <w:tcPr>
            <w:tcW w:w="1801" w:type="dxa"/>
          </w:tcPr>
          <w:p w:rsidR="008B57C7" w:rsidRDefault="008B57C7" w:rsidP="008B57C7">
            <w:pPr>
              <w:rPr>
                <w:lang w:val="fr-FR"/>
              </w:rPr>
            </w:pPr>
            <w:r w:rsidRPr="00CB52F2">
              <w:rPr>
                <w:lang w:val="fr-FR"/>
              </w:rPr>
              <w:t>Modest</w:t>
            </w:r>
            <w:r>
              <w:rPr>
                <w:lang w:val="fr-FR"/>
              </w:rPr>
              <w:t xml:space="preserve"> - 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 w:rsidRPr="00CB52F2">
              <w:rPr>
                <w:lang w:val="fr-FR"/>
              </w:rPr>
              <w:t xml:space="preserve"> </w:t>
            </w:r>
          </w:p>
          <w:p w:rsidR="00CB52F2" w:rsidRDefault="008B57C7" w:rsidP="008B57C7">
            <w:pPr>
              <w:rPr>
                <w:b/>
                <w:bCs/>
                <w:lang w:val="fr-FR"/>
              </w:rPr>
            </w:pPr>
            <w:r>
              <w:rPr>
                <w:lang w:val="fr-FR"/>
              </w:rPr>
              <w:t xml:space="preserve">3.0%  </w:t>
            </w:r>
            <w:r>
              <w:rPr>
                <w:lang w:val="fr-FR"/>
              </w:rPr>
              <w:t>- 8.0</w:t>
            </w:r>
            <w:r>
              <w:rPr>
                <w:lang w:val="fr-FR"/>
              </w:rPr>
              <w:t xml:space="preserve"> %</w:t>
            </w:r>
          </w:p>
        </w:tc>
        <w:tc>
          <w:tcPr>
            <w:tcW w:w="1711" w:type="dxa"/>
          </w:tcPr>
          <w:p w:rsidR="008B57C7" w:rsidRDefault="008B57C7" w:rsidP="008B57C7">
            <w:pPr>
              <w:rPr>
                <w:lang w:val="fr-FR"/>
              </w:rPr>
            </w:pPr>
            <w:r w:rsidRPr="00CB52F2">
              <w:rPr>
                <w:lang w:val="fr-FR"/>
              </w:rPr>
              <w:t>Modest</w:t>
            </w:r>
            <w:r>
              <w:rPr>
                <w:lang w:val="fr-FR"/>
              </w:rPr>
              <w:t xml:space="preserve"> - 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 w:rsidRPr="00CB52F2">
              <w:rPr>
                <w:lang w:val="fr-FR"/>
              </w:rPr>
              <w:t xml:space="preserve"> </w:t>
            </w:r>
          </w:p>
          <w:p w:rsidR="00CB52F2" w:rsidRDefault="008B57C7" w:rsidP="008B57C7">
            <w:pPr>
              <w:rPr>
                <w:b/>
                <w:bCs/>
                <w:lang w:val="fr-FR"/>
              </w:rPr>
            </w:pPr>
            <w:r>
              <w:rPr>
                <w:lang w:val="fr-FR"/>
              </w:rPr>
              <w:t>3.0%  - 8.0 %</w:t>
            </w:r>
          </w:p>
        </w:tc>
        <w:tc>
          <w:tcPr>
            <w:tcW w:w="2100" w:type="dxa"/>
          </w:tcPr>
          <w:p w:rsidR="008B57C7" w:rsidRDefault="008B57C7" w:rsidP="008B57C7">
            <w:pPr>
              <w:rPr>
                <w:lang w:val="fr-FR"/>
              </w:rPr>
            </w:pPr>
            <w:r w:rsidRPr="00CB52F2">
              <w:rPr>
                <w:lang w:val="fr-FR"/>
              </w:rPr>
              <w:t>Modest</w:t>
            </w:r>
            <w:r>
              <w:rPr>
                <w:lang w:val="fr-FR"/>
              </w:rPr>
              <w:t xml:space="preserve"> - 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 w:rsidRPr="00CB52F2">
              <w:rPr>
                <w:lang w:val="fr-FR"/>
              </w:rPr>
              <w:t xml:space="preserve"> </w:t>
            </w:r>
          </w:p>
          <w:p w:rsidR="00CB52F2" w:rsidRDefault="008B57C7" w:rsidP="008B57C7">
            <w:pPr>
              <w:rPr>
                <w:b/>
                <w:bCs/>
                <w:lang w:val="fr-FR"/>
              </w:rPr>
            </w:pPr>
            <w:r>
              <w:rPr>
                <w:lang w:val="fr-FR"/>
              </w:rPr>
              <w:t>3.0%  - 8.0 %</w:t>
            </w:r>
          </w:p>
        </w:tc>
      </w:tr>
      <w:tr w:rsidR="008B57C7" w:rsidTr="008B57C7">
        <w:trPr>
          <w:trHeight w:val="542"/>
        </w:trPr>
        <w:tc>
          <w:tcPr>
            <w:tcW w:w="3899" w:type="dxa"/>
          </w:tcPr>
          <w:p w:rsidR="00CB52F2" w:rsidRPr="00CB52F2" w:rsidRDefault="00CB52F2" w:rsidP="00CB52F2">
            <w:pPr>
              <w:rPr>
                <w:lang w:val="fr-FR"/>
              </w:rPr>
            </w:pPr>
            <w:proofErr w:type="spellStart"/>
            <w:r w:rsidRPr="00CB52F2">
              <w:rPr>
                <w:lang w:val="fr-FR"/>
              </w:rPr>
              <w:t>Australia</w:t>
            </w:r>
            <w:proofErr w:type="spellEnd"/>
          </w:p>
        </w:tc>
        <w:tc>
          <w:tcPr>
            <w:tcW w:w="1759" w:type="dxa"/>
          </w:tcPr>
          <w:p w:rsidR="00CB52F2" w:rsidRDefault="00CB52F2" w:rsidP="00CB52F2">
            <w:pPr>
              <w:rPr>
                <w:lang w:val="fr-FR"/>
              </w:rPr>
            </w:pPr>
            <w:r w:rsidRPr="00CB52F2">
              <w:rPr>
                <w:lang w:val="fr-FR"/>
              </w:rPr>
              <w:t xml:space="preserve">Modest </w:t>
            </w:r>
          </w:p>
          <w:p w:rsidR="00CB52F2" w:rsidRDefault="00CB52F2" w:rsidP="00CB52F2">
            <w:pPr>
              <w:rPr>
                <w:b/>
                <w:bCs/>
                <w:lang w:val="fr-FR"/>
              </w:rPr>
            </w:pPr>
            <w:r>
              <w:rPr>
                <w:lang w:val="fr-FR"/>
              </w:rPr>
              <w:t>3.0%  -  5.5 %</w:t>
            </w:r>
          </w:p>
        </w:tc>
        <w:tc>
          <w:tcPr>
            <w:tcW w:w="1801" w:type="dxa"/>
          </w:tcPr>
          <w:p w:rsidR="00CB52F2" w:rsidRPr="008B57C7" w:rsidRDefault="008B57C7" w:rsidP="00795BA9">
            <w:pPr>
              <w:rPr>
                <w:lang w:val="fr-FR"/>
              </w:rPr>
            </w:pPr>
            <w:proofErr w:type="spellStart"/>
            <w:r w:rsidRPr="008B57C7">
              <w:rPr>
                <w:lang w:val="fr-FR"/>
              </w:rPr>
              <w:t>Strong</w:t>
            </w:r>
            <w:proofErr w:type="spellEnd"/>
          </w:p>
          <w:p w:rsidR="008B57C7" w:rsidRDefault="008B57C7" w:rsidP="00795BA9">
            <w:pPr>
              <w:rPr>
                <w:b/>
                <w:bCs/>
                <w:lang w:val="fr-FR"/>
              </w:rPr>
            </w:pPr>
            <w:r w:rsidRPr="008B57C7">
              <w:rPr>
                <w:lang w:val="fr-FR"/>
              </w:rPr>
              <w:t>6.0% - 8.0%</w:t>
            </w:r>
          </w:p>
        </w:tc>
        <w:tc>
          <w:tcPr>
            <w:tcW w:w="1711" w:type="dxa"/>
          </w:tcPr>
          <w:p w:rsidR="008B57C7" w:rsidRPr="008B57C7" w:rsidRDefault="008B57C7" w:rsidP="008B57C7">
            <w:pPr>
              <w:rPr>
                <w:lang w:val="fr-FR"/>
              </w:rPr>
            </w:pPr>
            <w:proofErr w:type="spellStart"/>
            <w:r w:rsidRPr="008B57C7">
              <w:rPr>
                <w:lang w:val="fr-FR"/>
              </w:rPr>
              <w:t>Strong</w:t>
            </w:r>
            <w:proofErr w:type="spellEnd"/>
          </w:p>
          <w:p w:rsidR="00CB52F2" w:rsidRDefault="008B57C7" w:rsidP="008B57C7">
            <w:pPr>
              <w:rPr>
                <w:b/>
                <w:bCs/>
                <w:lang w:val="fr-FR"/>
              </w:rPr>
            </w:pPr>
            <w:r w:rsidRPr="008B57C7">
              <w:rPr>
                <w:lang w:val="fr-FR"/>
              </w:rPr>
              <w:t>6.0% - 8.0%</w:t>
            </w:r>
          </w:p>
        </w:tc>
        <w:tc>
          <w:tcPr>
            <w:tcW w:w="2100" w:type="dxa"/>
          </w:tcPr>
          <w:p w:rsidR="008B57C7" w:rsidRPr="008B57C7" w:rsidRDefault="008B57C7" w:rsidP="008B57C7">
            <w:pPr>
              <w:rPr>
                <w:lang w:val="fr-FR"/>
              </w:rPr>
            </w:pPr>
            <w:proofErr w:type="spellStart"/>
            <w:r w:rsidRPr="008B57C7">
              <w:rPr>
                <w:lang w:val="fr-FR"/>
              </w:rPr>
              <w:t>Strong</w:t>
            </w:r>
            <w:proofErr w:type="spellEnd"/>
          </w:p>
          <w:p w:rsidR="00CB52F2" w:rsidRDefault="008B57C7" w:rsidP="008B57C7">
            <w:pPr>
              <w:rPr>
                <w:b/>
                <w:bCs/>
                <w:lang w:val="fr-FR"/>
              </w:rPr>
            </w:pPr>
            <w:r w:rsidRPr="008B57C7">
              <w:rPr>
                <w:lang w:val="fr-FR"/>
              </w:rPr>
              <w:t>6.0% - 8.0%</w:t>
            </w:r>
          </w:p>
        </w:tc>
      </w:tr>
    </w:tbl>
    <w:p w:rsidR="00635577" w:rsidRPr="00DB1B34" w:rsidRDefault="00635577">
      <w:pPr>
        <w:rPr>
          <w:b/>
          <w:bCs/>
        </w:rPr>
      </w:pPr>
    </w:p>
    <w:p w:rsidR="00F738B0" w:rsidRDefault="00F738B0">
      <w:pPr>
        <w:rPr>
          <w:b/>
          <w:bCs/>
          <w:lang w:val="fr-FR"/>
        </w:rPr>
      </w:pPr>
    </w:p>
    <w:p w:rsidR="008B57C7" w:rsidRDefault="008B57C7" w:rsidP="008B57C7">
      <w:pPr>
        <w:pStyle w:val="ListParagraph"/>
        <w:numPr>
          <w:ilvl w:val="0"/>
          <w:numId w:val="1"/>
        </w:numPr>
      </w:pPr>
      <w:r w:rsidRPr="008B57C7">
        <w:t>The proportion of foreign population Born</w:t>
      </w:r>
      <w:r>
        <w:t xml:space="preserve"> in the UK was 5% in 1980 which has rose to 12% as of 2010. </w:t>
      </w:r>
    </w:p>
    <w:p w:rsidR="008B57C7" w:rsidRPr="008B57C7" w:rsidRDefault="008B57C7" w:rsidP="008B57C7">
      <w:pPr>
        <w:pStyle w:val="ListParagraph"/>
        <w:numPr>
          <w:ilvl w:val="0"/>
          <w:numId w:val="1"/>
        </w:numPr>
      </w:pPr>
      <w:r w:rsidRPr="008B57C7">
        <w:t>The proportion of foreign population Born</w:t>
      </w:r>
      <w:r>
        <w:t xml:space="preserve"> in the US was 7</w:t>
      </w:r>
      <w:r>
        <w:t xml:space="preserve">% in 1980 which has </w:t>
      </w:r>
      <w:r>
        <w:t>rose to 14</w:t>
      </w:r>
      <w:r>
        <w:t xml:space="preserve">% as of 2010. </w:t>
      </w:r>
    </w:p>
    <w:p w:rsidR="008B57C7" w:rsidRDefault="008B57C7" w:rsidP="008B57C7">
      <w:pPr>
        <w:pStyle w:val="ListParagraph"/>
      </w:pPr>
    </w:p>
    <w:p w:rsidR="008B57C7" w:rsidRDefault="00C76A75" w:rsidP="00C76A75">
      <w:pPr>
        <w:pStyle w:val="ListParagraph"/>
      </w:pPr>
      <w:r>
        <w:t>19</w:t>
      </w:r>
      <w:r w:rsidR="008B57C7">
        <w:t xml:space="preserve"> out of the 21 western countries </w:t>
      </w:r>
      <w:r>
        <w:t>have had 5% or more increase of the</w:t>
      </w:r>
      <w:r w:rsidRPr="008B57C7">
        <w:t xml:space="preserve"> foreign population </w:t>
      </w:r>
      <w:r>
        <w:t>b</w:t>
      </w:r>
      <w:r w:rsidRPr="008B57C7">
        <w:t>orn</w:t>
      </w:r>
      <w:r>
        <w:t xml:space="preserve"> in the</w:t>
      </w:r>
      <w:r>
        <w:t xml:space="preserve"> country.</w:t>
      </w:r>
    </w:p>
    <w:p w:rsidR="00F738B0" w:rsidRDefault="00F738B0" w:rsidP="00C76A75">
      <w:pPr>
        <w:pStyle w:val="ListParagraph"/>
      </w:pPr>
    </w:p>
    <w:p w:rsidR="00F738B0" w:rsidRDefault="00F738B0" w:rsidP="00C76A75">
      <w:pPr>
        <w:pStyle w:val="ListParagraph"/>
      </w:pPr>
    </w:p>
    <w:p w:rsidR="00F738B0" w:rsidRDefault="00F738B0" w:rsidP="00C76A75">
      <w:pPr>
        <w:pStyle w:val="ListParagraph"/>
      </w:pPr>
    </w:p>
    <w:p w:rsidR="00F738B0" w:rsidRDefault="00F738B0" w:rsidP="00C76A75">
      <w:pPr>
        <w:pStyle w:val="ListParagraph"/>
      </w:pPr>
    </w:p>
    <w:p w:rsidR="00F738B0" w:rsidRDefault="00F738B0" w:rsidP="00C76A75">
      <w:pPr>
        <w:pStyle w:val="ListParagraph"/>
      </w:pPr>
    </w:p>
    <w:p w:rsidR="00F738B0" w:rsidRDefault="00F738B0" w:rsidP="00C76A75">
      <w:pPr>
        <w:pStyle w:val="ListParagraph"/>
      </w:pPr>
    </w:p>
    <w:p w:rsidR="00F738B0" w:rsidRDefault="00F738B0" w:rsidP="00C76A75">
      <w:pPr>
        <w:pStyle w:val="ListParagraph"/>
      </w:pPr>
    </w:p>
    <w:p w:rsidR="00F738B0" w:rsidRPr="008B57C7" w:rsidRDefault="00F738B0" w:rsidP="00C76A75">
      <w:pPr>
        <w:pStyle w:val="ListParagraph"/>
      </w:pPr>
    </w:p>
    <w:p w:rsidR="00635577" w:rsidRDefault="00635577">
      <w:pPr>
        <w:rPr>
          <w:b/>
          <w:bCs/>
        </w:rPr>
      </w:pPr>
      <w:r w:rsidRPr="00635577">
        <w:rPr>
          <w:b/>
          <w:bCs/>
        </w:rPr>
        <w:t>Summary</w:t>
      </w:r>
    </w:p>
    <w:p w:rsidR="00BF1043" w:rsidRDefault="00F738B0" w:rsidP="00FF4E9E">
      <w:pPr>
        <w:ind w:left="720" w:hanging="720"/>
      </w:pPr>
      <w:r>
        <w:t>This research paper carried out at the Queen’s University which was monitori</w:t>
      </w:r>
      <w:r w:rsidR="00722337">
        <w:t xml:space="preserve">ng the changes of </w:t>
      </w:r>
      <w:r>
        <w:t>multicultural</w:t>
      </w:r>
      <w:r w:rsidR="00722337">
        <w:t>ism</w:t>
      </w:r>
      <w:r>
        <w:t xml:space="preserve"> in 21 Western Countries over a time period </w:t>
      </w:r>
      <w:r w:rsidR="00722337">
        <w:t xml:space="preserve">of </w:t>
      </w:r>
      <w:r>
        <w:t xml:space="preserve">30 years. </w:t>
      </w:r>
      <w:r w:rsidR="00722337">
        <w:t>The research shows that despite changes in</w:t>
      </w:r>
      <w:r w:rsidR="00FF4E9E">
        <w:t xml:space="preserve"> the</w:t>
      </w:r>
      <w:r w:rsidR="00722337">
        <w:t xml:space="preserve"> foreign polices of these countries, the rate of </w:t>
      </w:r>
      <w:r w:rsidR="00722337">
        <w:t>m</w:t>
      </w:r>
      <w:bookmarkStart w:id="0" w:name="_GoBack"/>
      <w:bookmarkEnd w:id="0"/>
      <w:r w:rsidR="00722337">
        <w:t>ulticulturalism</w:t>
      </w:r>
      <w:r w:rsidR="00722337">
        <w:t xml:space="preserve"> has continued to increase.</w:t>
      </w:r>
    </w:p>
    <w:p w:rsidR="00F738B0" w:rsidRDefault="00722337" w:rsidP="00BF1043">
      <w:pPr>
        <w:ind w:left="720" w:hanging="720"/>
      </w:pPr>
      <w:r>
        <w:t xml:space="preserve"> </w:t>
      </w:r>
      <w:r w:rsidR="00FF4E9E">
        <w:t>After analysing the data, the</w:t>
      </w:r>
      <w:r>
        <w:t xml:space="preserve"> c</w:t>
      </w:r>
      <w:r w:rsidR="00FF4E9E">
        <w:t xml:space="preserve">onclusion that </w:t>
      </w:r>
      <w:r w:rsidR="00FF4E9E">
        <w:t>multiculturalism will continue to rise</w:t>
      </w:r>
      <w:r w:rsidR="00FF4E9E">
        <w:t xml:space="preserve"> can be reached, which happens to be shared with the researches that</w:t>
      </w:r>
      <w:r w:rsidR="00BF1043">
        <w:t xml:space="preserve"> spearheaded the </w:t>
      </w:r>
      <w:r w:rsidR="00FF4E9E">
        <w:t xml:space="preserve">project. </w:t>
      </w:r>
      <w:r>
        <w:t xml:space="preserve">This data </w:t>
      </w:r>
      <w:r w:rsidR="00FF4E9E">
        <w:t>a</w:t>
      </w:r>
      <w:r w:rsidR="00BF1043">
        <w:t>nd its conclusion</w:t>
      </w:r>
      <w:r w:rsidR="00FF4E9E">
        <w:t xml:space="preserve"> </w:t>
      </w:r>
      <w:r w:rsidR="00BF1043">
        <w:t>support</w:t>
      </w:r>
      <w:r>
        <w:t xml:space="preserve"> the concept for the project </w:t>
      </w:r>
      <w:r w:rsidR="00FF4E9E">
        <w:t xml:space="preserve">because </w:t>
      </w:r>
      <w:r>
        <w:t xml:space="preserve">as </w:t>
      </w:r>
      <w:r w:rsidR="00FF4E9E">
        <w:t>stated before,</w:t>
      </w:r>
      <w:r w:rsidR="00FF4E9E" w:rsidRPr="00FF4E9E">
        <w:t xml:space="preserve"> </w:t>
      </w:r>
      <w:r w:rsidR="00FF4E9E">
        <w:t>multiculturalism</w:t>
      </w:r>
      <w:r w:rsidR="00FF4E9E">
        <w:t xml:space="preserve"> currently causes xenophobic behaviour and </w:t>
      </w:r>
      <w:r w:rsidR="00BF1043">
        <w:t xml:space="preserve">the segregation of the community. Providing a working solution would greatly improve the quality of life for many </w:t>
      </w:r>
      <w:r w:rsidR="00112C7F">
        <w:t>individuals</w:t>
      </w:r>
      <w:r w:rsidR="00BF1043">
        <w:t>.</w:t>
      </w:r>
    </w:p>
    <w:p w:rsidR="00FF4E9E" w:rsidRPr="00F738B0" w:rsidRDefault="00FF4E9E" w:rsidP="00FF4E9E">
      <w:pPr>
        <w:ind w:left="720" w:hanging="720"/>
      </w:pPr>
    </w:p>
    <w:sectPr w:rsidR="00FF4E9E" w:rsidRPr="00F7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27571"/>
    <w:multiLevelType w:val="hybridMultilevel"/>
    <w:tmpl w:val="17325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77"/>
    <w:rsid w:val="00075084"/>
    <w:rsid w:val="000F6DD4"/>
    <w:rsid w:val="001035A1"/>
    <w:rsid w:val="00112C7F"/>
    <w:rsid w:val="001C7216"/>
    <w:rsid w:val="001E0844"/>
    <w:rsid w:val="001F0FC8"/>
    <w:rsid w:val="003E4DF9"/>
    <w:rsid w:val="00515273"/>
    <w:rsid w:val="005C6DDC"/>
    <w:rsid w:val="005F443E"/>
    <w:rsid w:val="00635577"/>
    <w:rsid w:val="00722337"/>
    <w:rsid w:val="00784884"/>
    <w:rsid w:val="00795BA9"/>
    <w:rsid w:val="008153F8"/>
    <w:rsid w:val="00867704"/>
    <w:rsid w:val="008A4EA5"/>
    <w:rsid w:val="008B57C7"/>
    <w:rsid w:val="0090230B"/>
    <w:rsid w:val="009A6DE8"/>
    <w:rsid w:val="00A14796"/>
    <w:rsid w:val="00A90421"/>
    <w:rsid w:val="00B91BE6"/>
    <w:rsid w:val="00BB44D1"/>
    <w:rsid w:val="00BF1043"/>
    <w:rsid w:val="00C215E4"/>
    <w:rsid w:val="00C44CD7"/>
    <w:rsid w:val="00C76A75"/>
    <w:rsid w:val="00CB52F2"/>
    <w:rsid w:val="00D5531A"/>
    <w:rsid w:val="00DB1B34"/>
    <w:rsid w:val="00E215BB"/>
    <w:rsid w:val="00EB46F7"/>
    <w:rsid w:val="00F25568"/>
    <w:rsid w:val="00F738B0"/>
    <w:rsid w:val="00FD1C1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1388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Labs</dc:creator>
  <cp:lastModifiedBy>Computing Labs</cp:lastModifiedBy>
  <cp:revision>2</cp:revision>
  <dcterms:created xsi:type="dcterms:W3CDTF">2018-04-14T21:45:00Z</dcterms:created>
  <dcterms:modified xsi:type="dcterms:W3CDTF">2018-04-14T21:45:00Z</dcterms:modified>
</cp:coreProperties>
</file>