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D32"/>
          <w:sz w:val="56"/>
          <w:szCs w:val="56"/>
        </w:rPr>
        <w:t xml:space="preserve">GREEN — Operations Practice Questions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Syllabus points: 1. Sequencing and scheduling · 2. Outputs · 3. Outsourcing · 4. Technology (established and leading edge). Questions are unchanged, exactly as they appear in the original papers.</w:t>
      </w:r>
    </w:p>
    <w:p>
      <w:pPr>
        <w:pStyle w:val="Heading1"/>
        <w:spacing w:after="120" w:before="360"/>
      </w:pPr>
      <w:r>
        <w:rPr>
          <w:b/>
          <w:bCs/>
          <w:color w:val="2E7D32"/>
          <w:sz w:val="30"/>
          <w:szCs w:val="30"/>
        </w:rPr>
        <w:t xml:space="preserve">1. Sequencing and scheduling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2021 HSC — Question 21 (b) (4 marks)</w:t>
      </w:r>
    </w:p>
    <w:p>
      <w:pPr>
        <w:spacing w:after="120"/>
      </w:pPr>
      <w:r>
        <w:drawing>
          <wp:inline distT="0" distB="0" distL="0" distR="0">
            <wp:extent cx="5762625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Reddam Trial 2024 — Question 21 (c) (3 marks)</w:t>
      </w:r>
    </w:p>
    <w:p>
      <w:pPr>
        <w:spacing w:after="120"/>
      </w:pPr>
      <w:r>
        <w:drawing>
          <wp:inline distT="0" distB="0" distL="0" distR="0">
            <wp:extent cx="5762625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2E7D32"/>
          <w:sz w:val="30"/>
          <w:szCs w:val="30"/>
        </w:rPr>
        <w:t xml:space="preserve">2. Outputs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Reddam Trial 2023 — Question 21 (c) — warranties (2 marks)</w:t>
      </w:r>
    </w:p>
    <w:p>
      <w:pPr>
        <w:spacing w:after="120"/>
      </w:pPr>
      <w:r>
        <w:drawing>
          <wp:inline distT="0" distB="0" distL="0" distR="0">
            <wp:extent cx="5762625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2E7D32"/>
          <w:sz w:val="30"/>
          <w:szCs w:val="30"/>
        </w:rPr>
        <w:t xml:space="preserve">3. Outsourcing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2021 HSC — Question 21 (c) — quality management of outsourced work (4 marks)</w:t>
      </w:r>
    </w:p>
    <w:p>
      <w:pPr>
        <w:spacing w:after="120"/>
      </w:pPr>
      <w:r>
        <w:drawing>
          <wp:inline distT="0" distB="0" distL="0" distR="0">
            <wp:extent cx="5762625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2E7D32"/>
          <w:sz w:val="30"/>
          <w:szCs w:val="30"/>
        </w:rPr>
        <w:t xml:space="preserve">4. Technology — established and leading edge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SIC Trial 2024 — Question 21 (c) (4 marks)</w:t>
      </w:r>
    </w:p>
    <w:p>
      <w:pPr>
        <w:spacing w:after="120"/>
      </w:pPr>
      <w:r>
        <w:drawing>
          <wp:inline distT="0" distB="0" distL="0" distR="0">
            <wp:extent cx="5762625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Barker Trial 2024 — Question 22 (c) (5 marks)</w:t>
      </w:r>
    </w:p>
    <w:p>
      <w:pPr>
        <w:spacing w:after="120"/>
      </w:pPr>
      <w:r>
        <w:drawing>
          <wp:inline distT="0" distB="0" distL="0" distR="0">
            <wp:extent cx="5762625" cy="58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762625" cy="649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2E7D32"/>
          <w:sz w:val="30"/>
          <w:szCs w:val="30"/>
        </w:rPr>
        <w:t xml:space="preserve">Multiple Choice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2019 HSC — Q13 — Gantt chart (1 marks)</w:t>
      </w:r>
    </w:p>
    <w:p>
      <w:pPr>
        <w:spacing w:after="120"/>
      </w:pPr>
      <w:r>
        <w:drawing>
          <wp:inline distT="0" distB="0" distL="0" distR="0">
            <wp:extent cx="5762625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Abbotsleigh Trial 2024 — Q13 — outsourcing (1 marks)</w:t>
      </w:r>
    </w:p>
    <w:p>
      <w:pPr>
        <w:spacing w:after="120"/>
      </w:pPr>
      <w:r>
        <w:drawing>
          <wp:inline distT="0" distB="0" distL="0" distR="0">
            <wp:extent cx="576262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2021 HSC — Q3 — established vs leading-edge technology (1 marks)</w:t>
      </w:r>
    </w:p>
    <w:p>
      <w:pPr>
        <w:spacing w:after="120"/>
      </w:pPr>
      <w:r>
        <w:drawing>
          <wp:inline distT="0" distB="0" distL="0" distR="0">
            <wp:extent cx="5762625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360"/>
      </w:pPr>
      <w:r>
        <w:rPr>
          <w:b/>
          <w:bCs/>
          <w:color w:val="2E7D32"/>
          <w:sz w:val="30"/>
          <w:szCs w:val="30"/>
        </w:rPr>
        <w:t xml:space="preserve">Extended Response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All operations extended responses from your papers that hit GREEN points (business reports excluded).</w:t>
      </w:r>
    </w:p>
    <w:p>
      <w:pPr>
        <w:pBdr>
          <w:top w:val="single" w:color="BBBBBB" w:sz="4" w:space="4"/>
        </w:pBdr>
        <w:spacing w:after="80" w:before="240"/>
      </w:pPr>
      <w:r>
        <w:rPr>
          <w:b/>
          <w:bCs/>
          <w:color w:val="555555"/>
          <w:sz w:val="20"/>
          <w:szCs w:val="20"/>
        </w:rPr>
        <w:t xml:space="preserve">Roseville Trial 2023 — Question 26 — supply chain management &amp; outsourcing (20 marks)</w:t>
      </w:r>
    </w:p>
    <w:p>
      <w:pPr>
        <w:spacing w:after="120"/>
      </w:pPr>
      <w:r>
        <w:drawing>
          <wp:inline distT="0" distB="0" distL="0" distR="0">
            <wp:extent cx="5762625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af3e33a169cb977e799f2096d8728e5ffaf657.png"/><Relationship Id="rId8" Type="http://schemas.openxmlformats.org/officeDocument/2006/relationships/image" Target="media/cb2d29300e7ebbe9a3fa54274d88331db59a357d.png"/><Relationship Id="rId9" Type="http://schemas.openxmlformats.org/officeDocument/2006/relationships/image" Target="media/248536b0a36e6fa2214ccb80cef05e08f1271181.png"/><Relationship Id="rId10" Type="http://schemas.openxmlformats.org/officeDocument/2006/relationships/image" Target="media/04045ce13f3b3795636a36424c7dbbee30a4c2b3.png"/><Relationship Id="rId11" Type="http://schemas.openxmlformats.org/officeDocument/2006/relationships/image" Target="media/14a069878245c14101a9d7c4c7ed60b2989b2d0a.png"/><Relationship Id="rId12" Type="http://schemas.openxmlformats.org/officeDocument/2006/relationships/image" Target="media/99bd29b8b4e9f4282d266131d1855cec6531f0b2.png"/><Relationship Id="rId13" Type="http://schemas.openxmlformats.org/officeDocument/2006/relationships/image" Target="media/deee6fe40970cf99df73947d4667f891c0c35007.png"/><Relationship Id="rId14" Type="http://schemas.openxmlformats.org/officeDocument/2006/relationships/image" Target="media/dc08db517b31edec84c027f514fc01909a96926c.png"/><Relationship Id="rId15" Type="http://schemas.openxmlformats.org/officeDocument/2006/relationships/image" Target="media/00ea7f464a989c7fcad6e1854fef80a39ddb03ea.png"/><Relationship Id="rId16" Type="http://schemas.openxmlformats.org/officeDocument/2006/relationships/image" Target="media/193e410169abbca09ea7a0b4831811aafec8c519.png"/><Relationship Id="rId17" Type="http://schemas.openxmlformats.org/officeDocument/2006/relationships/image" Target="media/e60db347fd274902c79284d8406613986511479e.png"/><Relationship Id="rId18" Type="http://schemas.openxmlformats.org/officeDocument/2006/relationships/image" Target="media/668ee4770e1dfa0d04a5dc1e825e582a3e7ef584.png"/><Relationship Id="rId19" Type="http://schemas.openxmlformats.org/officeDocument/2006/relationships/image" Target="media/f34c5cffb56749ee0113e303c0db74311fa508a0.png"/><Relationship Id="rId20" Type="http://schemas.openxmlformats.org/officeDocument/2006/relationships/image" Target="media/abff3a919f8c5585278753e7dc902e172f6cf9c7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2026-07-21T06:01:22.162Z</dcterms:created>
  <dcterms:modified xsi:type="dcterms:W3CDTF">2026-07-21T06:01:22.162Z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