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b/>
          <w:i w:val="0"/>
          <w:color w:val="1F3A5F"/>
          <w:sz w:val="40"/>
        </w:rPr>
        <w:t>Human Resources — Extended Response Toolkit</w:t>
      </w:r>
    </w:p>
    <w:p>
      <w:pPr>
        <w:spacing w:after="200" w:before="0"/>
      </w:pPr>
      <w:r>
        <w:rPr>
          <w:b w:val="0"/>
          <w:i/>
          <w:color w:val="555555"/>
          <w:sz w:val="21"/>
        </w:rPr>
        <w:t>HR processes → effectiveness  ·  HR strategies → effectiveness.  Each point gives you the theory (with the explicit link to the effectiveness indicators) for paragraph 1, and Qantas evidence for paragraph 2. Built entirely from your Google Drive notes (AC HR notes, Qantas HRM stat sheet, Macfarlane stats, JD/OJ/BD sheet). Influences are excluded, as requested.</w:t>
      </w:r>
    </w:p>
    <w:p>
      <w:pPr>
        <w:spacing w:after="120" w:before="0"/>
      </w:pPr>
      <w:r>
        <w:rPr>
          <w:b/>
          <w:i w:val="0"/>
          <w:color w:val="8E242A"/>
        </w:rPr>
        <w:t xml:space="preserve">A note on the Qantas figures: </w:t>
      </w:r>
      <w:r>
        <w:rPr>
          <w:b w:val="0"/>
          <w:i w:val="0"/>
          <w:color w:val="555555"/>
          <w:sz w:val="19"/>
        </w:rPr>
        <w:t>these are the most recent stats in your Drive notes — anchored on FY2024/calendar 2024 ($340m in bonuses to 21,000 employees, the $28m thank-you bonus to 27,000 staff, minimum wage $24.10/hr, Gold Award at the 2024 Australian Workplace Equity Index Awards, the February and 30/9/24 strikes), with 2023 comparatives where the notes stop there (turnover 10.4% → 8.6%, ~2m training hours, 95% review completion). The role-of-HRM chunk and all influences are excluded, as requested.</w:t>
      </w:r>
    </w:p>
    <w:p>
      <w:pPr>
        <w:spacing w:after="80" w:before="240"/>
        <w:shd w:val="clear" w:fill="1F3A5F"/>
        <w:ind w:left="120"/>
      </w:pPr>
      <w:r>
        <w:rPr>
          <w:b/>
          <w:i w:val="0"/>
          <w:color w:val="FFFFFF"/>
          <w:sz w:val="26"/>
        </w:rPr>
        <w:t>QUICK REFERENCE — the 7 effectiveness indicators you are linking TO</w:t>
      </w:r>
    </w:p>
    <w:p>
      <w:pPr>
        <w:spacing w:after="40" w:before="200"/>
      </w:pPr>
      <w:r>
        <w:rPr>
          <w:b/>
          <w:i w:val="0"/>
          <w:color w:val="1A5F9E"/>
          <w:sz w:val="26"/>
        </w:rPr>
        <w:t>Indicators of HR effectiveness (one line each, with the Qantas number)</w:t>
      </w:r>
    </w:p>
    <w:p>
      <w:pPr>
        <w:pStyle w:val="ListBullet"/>
        <w:spacing w:after="40"/>
      </w:pPr>
      <w:r>
        <w:rPr>
          <w:b/>
          <w:i w:val="0"/>
        </w:rPr>
        <w:t xml:space="preserve">Corporate culture — </w:t>
      </w:r>
      <w:r>
        <w:rPr>
          <w:b w:val="0"/>
          <w:i w:val="0"/>
        </w:rPr>
        <w:t>the shared values, beliefs, attitudes and behaviours that characterise the business. Qantas: $340m in bonuses to 21,000 employees to rebuild trust and morale; Gold Award at the 2024 Australian Workplace Equity Index Awards; three-year Inclusion &amp; Diversity Strategy — but a gender pay gap of 11.82% and management culture rated only 2.9/5.</w:t>
      </w:r>
    </w:p>
    <w:p>
      <w:pPr>
        <w:pStyle w:val="ListBullet"/>
        <w:spacing w:after="40"/>
      </w:pPr>
      <w:r>
        <w:rPr>
          <w:b/>
          <w:i w:val="0"/>
        </w:rPr>
        <w:t xml:space="preserve">Benchmarking key variables — </w:t>
      </w:r>
      <w:r>
        <w:rPr>
          <w:b w:val="0"/>
          <w:i w:val="0"/>
        </w:rPr>
        <w:t>comparing HR metrics (turnover, productivity, training effectiveness) against industry standards. Qantas: turnover 8.6% vs ~30% in the technology sector; absenteeism ~9 days/year, in line with industry averages; ~$300m annual training spend; on-time performance used as a benchmarked HR output.</w:t>
      </w:r>
    </w:p>
    <w:p>
      <w:pPr>
        <w:pStyle w:val="ListBullet"/>
        <w:spacing w:after="40"/>
      </w:pPr>
      <w:r>
        <w:rPr>
          <w:b/>
          <w:i w:val="0"/>
        </w:rPr>
        <w:t xml:space="preserve">Changes in staff turnover — </w:t>
      </w:r>
      <w:r>
        <w:rPr>
          <w:b w:val="0"/>
          <w:i w:val="0"/>
        </w:rPr>
        <w:t>the rate at which employees leave. Qantas: voluntary turnover fell 10.4% (2022) → 8.6% (2023), though still above the pre-COVID 5.5% (2019); 150,000 applications received for 4,700 roles signals a stabilising workforce.</w:t>
      </w:r>
    </w:p>
    <w:p>
      <w:pPr>
        <w:pStyle w:val="ListBullet"/>
        <w:spacing w:after="40"/>
      </w:pPr>
      <w:r>
        <w:rPr>
          <w:b/>
          <w:i w:val="0"/>
        </w:rPr>
        <w:t xml:space="preserve">Absenteeism — </w:t>
      </w:r>
      <w:r>
        <w:rPr>
          <w:b w:val="0"/>
          <w:i w:val="0"/>
        </w:rPr>
        <w:t>habitual/frequent absence from work. Qantas: up to 83% of workers absent on some shifts during COVID (news.com.au, 2022 — Sky News called it a "significant problem") → now averaging ~6 days/year, down from 9 and in line with industry.</w:t>
      </w:r>
    </w:p>
    <w:p>
      <w:pPr>
        <w:pStyle w:val="ListBullet"/>
        <w:spacing w:after="40"/>
      </w:pPr>
      <w:r>
        <w:rPr>
          <w:b/>
          <w:i w:val="0"/>
        </w:rPr>
        <w:t xml:space="preserve">Accidents — </w:t>
      </w:r>
      <w:r>
        <w:rPr>
          <w:b w:val="0"/>
          <w:i w:val="0"/>
        </w:rPr>
        <w:t>unplanned workplace events causing injury/illness/damage. Qantas: Total Recordable Injury Frequency Rate 24.4 (2019) → 12.9 (2022); Lost Work Case Frequency Rate 9.3 → 6.5; 80% reduction in employee injuries since 2001; no fatal aircraft crash since 1960.</w:t>
      </w:r>
    </w:p>
    <w:p>
      <w:pPr>
        <w:pStyle w:val="ListBullet"/>
        <w:spacing w:after="40"/>
      </w:pPr>
      <w:r>
        <w:rPr>
          <w:b/>
          <w:i w:val="0"/>
        </w:rPr>
        <w:t xml:space="preserve">Levels of disputation — </w:t>
      </w:r>
      <w:r>
        <w:rPr>
          <w:b w:val="0"/>
          <w:i w:val="0"/>
        </w:rPr>
        <w:t>frequency and severity of workplace conflict. Qantas: 16-18 unions, 33 awards and 44+ enterprise agreements; pilots’ 24-hour strike (8 Feb 2024) and 1,000 engineers striking nationwide 30/9/24 over an expired EA; performance management credited with cutting disputes by up to 30-50%.</w:t>
      </w:r>
    </w:p>
    <w:p>
      <w:pPr>
        <w:pStyle w:val="ListBullet"/>
        <w:spacing w:after="40"/>
      </w:pPr>
      <w:r>
        <w:rPr>
          <w:b/>
          <w:i w:val="0"/>
        </w:rPr>
        <w:t xml:space="preserve">Worker satisfaction — </w:t>
      </w:r>
      <w:r>
        <w:rPr>
          <w:b w:val="0"/>
          <w:i w:val="0"/>
        </w:rPr>
        <w:t>employees’ overall contentment with role, environment, management and culture. Qantas: overall satisfaction 3.7/5 but management/culture 2.9/5 (as low as 1.5/5 under Joyce); a 2022 survey found 80% of staff dissatisfied in some way; 80% reported improved work-life balance under the 2022 Wellbeing Program.</w:t>
      </w:r>
    </w:p>
    <w:p>
      <w:pPr>
        <w:spacing w:after="40" w:before="200"/>
      </w:pPr>
      <w:r>
        <w:rPr>
          <w:b/>
          <w:i w:val="0"/>
          <w:color w:val="1A5F9E"/>
          <w:sz w:val="26"/>
        </w:rPr>
        <w:t>The four HR processes in one line (strategies link back to these too)</w:t>
      </w:r>
    </w:p>
    <w:p>
      <w:pPr>
        <w:pStyle w:val="ListBullet"/>
        <w:spacing w:after="40"/>
      </w:pPr>
      <w:r>
        <w:rPr>
          <w:b/>
          <w:i w:val="0"/>
        </w:rPr>
        <w:t xml:space="preserve">Acquisition — </w:t>
      </w:r>
      <w:r>
        <w:rPr>
          <w:b w:val="0"/>
          <w:i w:val="0"/>
        </w:rPr>
        <w:t>attracting, recruiting, selecting and onboarding the right people.</w:t>
      </w:r>
    </w:p>
    <w:p>
      <w:pPr>
        <w:pStyle w:val="ListBullet"/>
        <w:spacing w:after="40"/>
      </w:pPr>
      <w:r>
        <w:rPr>
          <w:b/>
          <w:i w:val="0"/>
        </w:rPr>
        <w:t xml:space="preserve">Development — </w:t>
      </w:r>
      <w:r>
        <w:rPr>
          <w:b w:val="0"/>
          <w:i w:val="0"/>
        </w:rPr>
        <w:t>building their skills — training and development, performance appraisal.</w:t>
      </w:r>
    </w:p>
    <w:p>
      <w:pPr>
        <w:pStyle w:val="ListBullet"/>
        <w:spacing w:after="40"/>
      </w:pPr>
      <w:r>
        <w:rPr>
          <w:b/>
          <w:i w:val="0"/>
        </w:rPr>
        <w:t xml:space="preserve">Maintenance — </w:t>
      </w:r>
      <w:r>
        <w:rPr>
          <w:b w:val="0"/>
          <w:i w:val="0"/>
        </w:rPr>
        <w:t>keeping them — monetary/non-monetary benefits, communication, employment contracts, WHS obligations.</w:t>
      </w:r>
    </w:p>
    <w:p>
      <w:pPr>
        <w:pStyle w:val="ListBullet"/>
        <w:spacing w:after="40"/>
      </w:pPr>
      <w:r>
        <w:rPr>
          <w:b/>
          <w:i w:val="0"/>
        </w:rPr>
        <w:t xml:space="preserve">Separation — </w:t>
      </w:r>
      <w:r>
        <w:rPr>
          <w:b w:val="0"/>
          <w:i w:val="0"/>
        </w:rPr>
        <w:t>managing exits fairly — voluntary (retirement, resignation, redundancy) and involuntary (retrenchment, dismissal).</w:t>
      </w:r>
    </w:p>
    <w:p>
      <w:pPr>
        <w:spacing w:after="80" w:before="240"/>
        <w:shd w:val="clear" w:fill="1A5F9E"/>
        <w:ind w:left="120"/>
      </w:pPr>
      <w:r>
        <w:rPr>
          <w:b/>
          <w:i w:val="0"/>
          <w:color w:val="FFFFFF"/>
          <w:sz w:val="26"/>
        </w:rPr>
        <w:t>PART A — HR PROCESSES  →  EFFECTIVENESS</w:t>
      </w:r>
    </w:p>
    <w:p>
      <w:pPr>
        <w:spacing w:after="160" w:before="40"/>
      </w:pPr>
      <w:r>
        <w:rPr>
          <w:b w:val="0"/>
          <w:i/>
          <w:color w:val="555555"/>
        </w:rPr>
        <w:t>The HRM processes are the sequence of activities through which the employment relationship is managed: acquisition → development → maintenance → separation. Structure: define the process → state WHICH effectiveness indicator it moves (the LINK) → prove it with Qantas.</w:t>
      </w:r>
    </w:p>
    <w:p>
      <w:pPr>
        <w:spacing w:after="40" w:before="200"/>
      </w:pPr>
      <w:r>
        <w:rPr>
          <w:b/>
          <w:i w:val="0"/>
          <w:color w:val="2E7D32"/>
          <w:sz w:val="26"/>
        </w:rPr>
        <w:t>1. Acquisition — identifying staffing needs · recruitment · selection</w:t>
      </w:r>
    </w:p>
    <w:p>
      <w:pPr>
        <w:spacing w:after="20" w:before="80"/>
      </w:pPr>
      <w:r>
        <w:rPr>
          <w:b/>
          <w:i w:val="0"/>
          <w:color w:val="1A5F9E"/>
          <w:sz w:val="19"/>
        </w:rPr>
        <w:t>THEORY (paragraph 1)</w:t>
      </w:r>
    </w:p>
    <w:p>
      <w:pPr>
        <w:spacing w:after="60" w:before="40"/>
      </w:pPr>
      <w:r>
        <w:rPr>
          <w:b/>
          <w:i w:val="0"/>
          <w:color w:val="1F3A5F"/>
        </w:rPr>
        <w:t xml:space="preserve">Definition: </w:t>
      </w:r>
      <w:r>
        <w:rPr>
          <w:b w:val="0"/>
          <w:i w:val="0"/>
        </w:rPr>
        <w:t>the systematic process of attracting, recruiting and selecting the most suitable candidates to meet the organisation’s workforce needs and goals — the first HR process.</w:t>
      </w:r>
    </w:p>
    <w:p>
      <w:pPr>
        <w:pStyle w:val="ListBullet"/>
        <w:spacing w:after="40"/>
      </w:pPr>
      <w:r>
        <w:rPr>
          <w:b/>
          <w:i w:val="0"/>
        </w:rPr>
        <w:t xml:space="preserve">Identifying staffing needs — </w:t>
      </w:r>
      <w:r>
        <w:rPr>
          <w:b w:val="0"/>
          <w:i w:val="0"/>
        </w:rPr>
        <w:t>job analysis and workforce planning — identifying the roles and skills the business requires for its current and future needs; the foundation every later step builds on.</w:t>
      </w:r>
    </w:p>
    <w:p>
      <w:pPr>
        <w:pStyle w:val="ListBullet"/>
        <w:spacing w:after="40"/>
      </w:pPr>
      <w:r>
        <w:rPr>
          <w:b/>
          <w:i w:val="0"/>
        </w:rPr>
        <w:t xml:space="preserve">Recruitment — </w:t>
      </w:r>
      <w:r>
        <w:rPr>
          <w:b w:val="0"/>
          <w:i w:val="0"/>
        </w:rPr>
        <w:t>the comprehensive process of attracting, identifying, screening, interviewing and engaging suitable candidates: sourcing candidates, advertising vacancies, initial screening, shortlisting, interviewing and assessments. Internal recruitment fills vacancies from current staff (cost-effective, boosts morale); external recruitment brings fresh perspectives, specialised skills and a larger talent pool.</w:t>
      </w:r>
    </w:p>
    <w:p>
      <w:pPr>
        <w:pStyle w:val="ListBullet"/>
        <w:spacing w:after="40"/>
      </w:pPr>
      <w:r>
        <w:rPr>
          <w:b/>
          <w:i w:val="0"/>
        </w:rPr>
        <w:t xml:space="preserve">Selection — </w:t>
      </w:r>
      <w:r>
        <w:rPr>
          <w:b w:val="0"/>
          <w:i w:val="0"/>
        </w:rPr>
        <w:t>choosing the best-fit candidate and formalising the job offer — effective recruitment and selection reduces hiring time and cost and enhances workforce diversity.</w:t>
      </w:r>
    </w:p>
    <w:p>
      <w:pPr>
        <w:pStyle w:val="ListBullet"/>
        <w:spacing w:after="40"/>
      </w:pPr>
      <w:r>
        <w:rPr>
          <w:b w:val="0"/>
          <w:i w:val="0"/>
        </w:rPr>
        <w:t>onboarding — introducing the new hire to the job, co-workers, company and culture; a good first impression that reduces turnover and absenteeism from day one.</w:t>
      </w:r>
    </w:p>
    <w:p>
      <w:pPr>
        <w:spacing w:after="20" w:before="80"/>
      </w:pPr>
      <w:r>
        <w:rPr>
          <w:b/>
          <w:i w:val="0"/>
          <w:color w:val="B05400"/>
          <w:sz w:val="19"/>
        </w:rPr>
        <w:t>THE LINK TO HR EFFECTIVENESS</w:t>
      </w:r>
    </w:p>
    <w:p>
      <w:pPr>
        <w:pStyle w:val="ListBullet"/>
        <w:spacing w:after="40"/>
      </w:pPr>
      <w:r>
        <w:rPr>
          <w:b/>
          <w:i w:val="0"/>
          <w:color w:val="B05400"/>
        </w:rPr>
        <w:t xml:space="preserve">LINK → </w:t>
      </w:r>
      <w:r>
        <w:rPr>
          <w:b w:val="0"/>
          <w:i w:val="0"/>
        </w:rPr>
        <w:t>Getting acquisition right lowers staff turnover and absenteeism (person-job fit + onboarding), while acquisition errors cost lost production, damaged reputation, absenteeism, termination and replacement expense.</w:t>
      </w:r>
    </w:p>
    <w:p>
      <w:pPr>
        <w:pStyle w:val="ListBullet"/>
        <w:spacing w:after="40"/>
      </w:pPr>
      <w:r>
        <w:rPr>
          <w:b/>
          <w:i w:val="0"/>
          <w:color w:val="B05400"/>
        </w:rPr>
        <w:t xml:space="preserve">LINK → </w:t>
      </w:r>
      <w:r>
        <w:rPr>
          <w:b w:val="0"/>
          <w:i w:val="0"/>
        </w:rPr>
        <w:t>Feeds every later process: development builds on the skills hired, maintenance retains them, separation is minimised.</w:t>
      </w:r>
    </w:p>
    <w:p>
      <w:pPr>
        <w:spacing w:after="20" w:before="80"/>
      </w:pPr>
      <w:r>
        <w:rPr>
          <w:b/>
          <w:i w:val="0"/>
          <w:color w:val="C00000"/>
          <w:sz w:val="19"/>
        </w:rPr>
        <w:t>QANTAS CASE STUDY (paragraph 2)</w:t>
      </w:r>
    </w:p>
    <w:p>
      <w:pPr>
        <w:pStyle w:val="ListBullet"/>
        <w:spacing w:after="40"/>
      </w:pPr>
      <w:r>
        <w:rPr>
          <w:b w:val="0"/>
          <w:i w:val="0"/>
        </w:rPr>
        <w:t>Identifying staffing needs: created a Chief People Officer role to unify HR — plans 8,500 new roles by 2033, 2,000+ jobs to be created and filled over the next 18 months, and 30,000+ frontline hires anticipated over the next decade against ~23,500 current employees (2023; 80% full-time, 92% Australia-based).</w:t>
      </w:r>
    </w:p>
    <w:p>
      <w:pPr>
        <w:pStyle w:val="ListBullet"/>
        <w:spacing w:after="40"/>
      </w:pPr>
      <w:r>
        <w:rPr>
          <w:b w:val="0"/>
          <w:i w:val="0"/>
        </w:rPr>
        <w:t>Recruitment: external agencies (e.g. Workaday) manage hiring for broader talent pools and lower time/cost; pathway programs for Aboriginal and Torres Strait Islander careers (school-based traineeships, university internships, apprenticeships); two-year graduate program ranked in the top 10 of Australia’s medium-sized graduate employers; Qantas Group Pilot Academy in Toowoomba.</w:t>
      </w:r>
    </w:p>
    <w:p>
      <w:pPr>
        <w:pStyle w:val="ListBullet"/>
        <w:spacing w:after="40"/>
      </w:pPr>
      <w:r>
        <w:rPr>
          <w:b w:val="0"/>
          <w:i w:val="0"/>
        </w:rPr>
        <w:t>Selection: applicant screening, interviews, ability and personality tests, reference and background checks, plus physical exams for pilots and cabin crew; demand is deep — ~150,000 applications for 4,700 roles, a selective intake feeding the turnover drop to 8.6%.</w:t>
      </w:r>
    </w:p>
    <w:p>
      <w:pPr>
        <w:spacing w:after="40" w:before="200"/>
      </w:pPr>
      <w:r>
        <w:rPr>
          <w:b/>
          <w:i w:val="0"/>
          <w:color w:val="2E7D32"/>
          <w:sz w:val="26"/>
        </w:rPr>
        <w:t>2. Development — training &amp; development · performance appraisal</w:t>
      </w:r>
    </w:p>
    <w:p>
      <w:pPr>
        <w:spacing w:after="20" w:before="80"/>
      </w:pPr>
      <w:r>
        <w:rPr>
          <w:b/>
          <w:i w:val="0"/>
          <w:color w:val="1A5F9E"/>
          <w:sz w:val="19"/>
        </w:rPr>
        <w:t>THEORY (paragraph 1)</w:t>
      </w:r>
    </w:p>
    <w:p>
      <w:pPr>
        <w:spacing w:after="60" w:before="40"/>
      </w:pPr>
      <w:r>
        <w:rPr>
          <w:b/>
          <w:i w:val="0"/>
          <w:color w:val="1F3A5F"/>
        </w:rPr>
        <w:t xml:space="preserve">Definition: </w:t>
      </w:r>
      <w:r>
        <w:rPr>
          <w:b w:val="0"/>
          <w:i w:val="0"/>
        </w:rPr>
        <w:t>the strategic, continuous process of enhancing employees’ skills, competencies, knowledge and performance — spanning training, career development, performance management, coaching, mentoring and succession planning.</w:t>
      </w:r>
    </w:p>
    <w:p>
      <w:pPr>
        <w:pStyle w:val="ListBullet"/>
        <w:spacing w:after="40"/>
      </w:pPr>
      <w:r>
        <w:rPr>
          <w:b/>
          <w:i w:val="0"/>
        </w:rPr>
        <w:t xml:space="preserve">Training = </w:t>
      </w:r>
      <w:r>
        <w:rPr>
          <w:b w:val="0"/>
          <w:i w:val="0"/>
        </w:rPr>
        <w:t>a short-term intervention giving employees the skills and knowledge for their current role (immediate performance needs); development is the long-term preparation of employees for future roles and greater accountability, e.g. leadership programs.</w:t>
      </w:r>
    </w:p>
    <w:p>
      <w:pPr>
        <w:pStyle w:val="ListBullet"/>
        <w:spacing w:after="40"/>
      </w:pPr>
      <w:r>
        <w:rPr>
          <w:b w:val="0"/>
          <w:i w:val="0"/>
        </w:rPr>
        <w:t>On-the-job training (job rotation, shadowing) gives practical experience; off-the-job training (seminars, workshops) happens away from work. Coaching helps individuals find their own solutions; mentoring shares the mentor’s experience and insights.</w:t>
      </w:r>
    </w:p>
    <w:p>
      <w:pPr>
        <w:pStyle w:val="ListBullet"/>
        <w:spacing w:after="40"/>
      </w:pPr>
      <w:r>
        <w:rPr>
          <w:b w:val="0"/>
          <w:i w:val="0"/>
        </w:rPr>
        <w:t>Performance appraisal — a systematic, formal process of assessing an employee’s job performance and contribution; in development it identifies strengths and areas for improvement, forming the basis of development plans, training and coaching.</w:t>
      </w:r>
    </w:p>
    <w:p>
      <w:pPr>
        <w:spacing w:after="20" w:before="80"/>
      </w:pPr>
      <w:r>
        <w:rPr>
          <w:b/>
          <w:i w:val="0"/>
          <w:color w:val="B05400"/>
          <w:sz w:val="19"/>
        </w:rPr>
        <w:t>THE LINK TO HR EFFECTIVENESS</w:t>
      </w:r>
    </w:p>
    <w:p>
      <w:pPr>
        <w:pStyle w:val="ListBullet"/>
        <w:spacing w:after="40"/>
      </w:pPr>
      <w:r>
        <w:rPr>
          <w:b/>
          <w:i w:val="0"/>
          <w:color w:val="B05400"/>
        </w:rPr>
        <w:t xml:space="preserve">LINK → </w:t>
      </w:r>
      <w:r>
        <w:rPr>
          <w:b w:val="0"/>
          <w:i w:val="0"/>
        </w:rPr>
        <w:t>Qantas states its T&amp;D objectives in exactly the effectiveness terms: increased efficiency, improved quality of service, fewer accidents and damage to equipment, personal growth — and reduced absenteeism and staff turnover.</w:t>
      </w:r>
    </w:p>
    <w:p>
      <w:pPr>
        <w:pStyle w:val="ListBullet"/>
        <w:spacing w:after="40"/>
      </w:pPr>
      <w:r>
        <w:rPr>
          <w:b/>
          <w:i w:val="0"/>
          <w:color w:val="B05400"/>
        </w:rPr>
        <w:t xml:space="preserve">LINK → </w:t>
      </w:r>
      <w:r>
        <w:rPr>
          <w:b w:val="0"/>
          <w:i w:val="0"/>
        </w:rPr>
        <w:t>Development lifts worker satisfaction (visible career progression) and training effectiveness is itself a benchmarked key variable.</w:t>
      </w:r>
    </w:p>
    <w:p>
      <w:pPr>
        <w:spacing w:after="20" w:before="80"/>
      </w:pPr>
      <w:r>
        <w:rPr>
          <w:b/>
          <w:i w:val="0"/>
          <w:color w:val="C00000"/>
          <w:sz w:val="19"/>
        </w:rPr>
        <w:t>QANTAS CASE STUDY (paragraph 2)</w:t>
      </w:r>
    </w:p>
    <w:p>
      <w:pPr>
        <w:pStyle w:val="ListBullet"/>
        <w:spacing w:after="40"/>
      </w:pPr>
      <w:r>
        <w:rPr>
          <w:b w:val="0"/>
          <w:i w:val="0"/>
        </w:rPr>
        <w:t>Spends $275-300m per year on training and development (over $275m p.a. sustained for the past 5 years) — ~2 million training hours delivered in 2023.</w:t>
      </w:r>
    </w:p>
    <w:p>
      <w:pPr>
        <w:pStyle w:val="ListBullet"/>
        <w:spacing w:after="40"/>
      </w:pPr>
      <w:r>
        <w:rPr>
          <w:b w:val="0"/>
          <w:i w:val="0"/>
        </w:rPr>
        <w:t>AcademyQ relaunched 2022-23 offering 100,000 self-directed online courses; graduate program restarted; Longreach Centre of Service Excellence for specialised cabin-crew training; the $10m Centre of Service Excellence has hosted 300,000+ guests; cabin crew take sommelier and fine-dining training in the Wine and Epicurean rooms.</w:t>
      </w:r>
    </w:p>
    <w:p>
      <w:pPr>
        <w:pStyle w:val="ListBullet"/>
        <w:spacing w:after="40"/>
      </w:pPr>
      <w:r>
        <w:rPr>
          <w:b w:val="0"/>
          <w:i w:val="0"/>
        </w:rPr>
        <w:t>Pilots: 2,300 pilots complete ~50,000 collective hours a year in state-of-the-art simulators; new 7,000 m² Sydney flight training centre ($100m facility, 2023) to train up to 4,500 pilots and cabin crew annually; Engineering Academy to train 300 engineers a year; safety training every 4 months for cabin crew and ground staff.</w:t>
      </w:r>
    </w:p>
    <w:p>
      <w:pPr>
        <w:pStyle w:val="ListBullet"/>
        <w:spacing w:after="40"/>
      </w:pPr>
      <w:r>
        <w:rPr>
          <w:b w:val="0"/>
          <w:i w:val="0"/>
        </w:rPr>
        <w:t>Appraisal: 95% of employees completed annual performance reviews in 2023 and 87% met or exceeded targets; 1,500 employees participated in mentorship programs.</w:t>
      </w:r>
    </w:p>
    <w:p>
      <w:pPr>
        <w:spacing w:after="40" w:before="200"/>
      </w:pPr>
      <w:r>
        <w:rPr>
          <w:b/>
          <w:i w:val="0"/>
          <w:color w:val="2E7D32"/>
          <w:sz w:val="26"/>
        </w:rPr>
        <w:t>3. Maintenance — benefits · communication · employment contracts · WHS</w:t>
      </w:r>
    </w:p>
    <w:p>
      <w:pPr>
        <w:spacing w:after="20" w:before="80"/>
      </w:pPr>
      <w:r>
        <w:rPr>
          <w:b/>
          <w:i w:val="0"/>
          <w:color w:val="1A5F9E"/>
          <w:sz w:val="19"/>
        </w:rPr>
        <w:t>THEORY (paragraph 1)</w:t>
      </w:r>
    </w:p>
    <w:p>
      <w:pPr>
        <w:spacing w:after="60" w:before="40"/>
      </w:pPr>
      <w:r>
        <w:rPr>
          <w:b/>
          <w:i w:val="0"/>
          <w:color w:val="1F3A5F"/>
        </w:rPr>
        <w:t xml:space="preserve">Definition: </w:t>
      </w:r>
      <w:r>
        <w:rPr>
          <w:b w:val="0"/>
          <w:i w:val="0"/>
        </w:rPr>
        <w:t>the process of retaining staff and managing their overall wellbeing — encompassing health and safety, industrial relations and legal responsibilities, including compensation and benefits — to create a supportive work environment.</w:t>
      </w:r>
    </w:p>
    <w:p>
      <w:pPr>
        <w:pStyle w:val="ListBullet"/>
        <w:spacing w:after="40"/>
      </w:pPr>
      <w:r>
        <w:rPr>
          <w:b/>
          <w:i w:val="0"/>
        </w:rPr>
        <w:t xml:space="preserve">Monetary benefits — </w:t>
      </w:r>
      <w:r>
        <w:rPr>
          <w:b w:val="0"/>
          <w:i w:val="0"/>
        </w:rPr>
        <w:t>financial compensation beyond wages — bonuses, allowances, paid leave; non-monetary benefits reward without direct payment — flexible working hours, professional development opportunities, recognition, wellness programs.</w:t>
      </w:r>
    </w:p>
    <w:p>
      <w:pPr>
        <w:pStyle w:val="ListBullet"/>
        <w:spacing w:after="40"/>
      </w:pPr>
      <w:r>
        <w:rPr>
          <w:b w:val="0"/>
          <w:i w:val="0"/>
        </w:rPr>
        <w:t>Communication/employee relations — promoting open communication, recognising achievement and addressing performance issues keeps the environment healthy and productive.</w:t>
      </w:r>
    </w:p>
    <w:p>
      <w:pPr>
        <w:pStyle w:val="ListBullet"/>
        <w:spacing w:after="40"/>
      </w:pPr>
      <w:r>
        <w:rPr>
          <w:b w:val="0"/>
          <w:i w:val="0"/>
        </w:rPr>
        <w:t>Employment contracts — legally binding agreements covering duties, pay, hours, benefits and termination; the floor is set by the 13 National Employment Standards (FWA 2009), the minimum wage ($24.10/hr), modern awards, and enterprise agreements negotiated at the workplace (which must pass the Better Off Overall Test).</w:t>
      </w:r>
    </w:p>
    <w:p>
      <w:pPr>
        <w:pStyle w:val="ListBullet"/>
        <w:spacing w:after="40"/>
      </w:pPr>
      <w:r>
        <w:rPr>
          <w:b w:val="0"/>
          <w:i w:val="0"/>
        </w:rPr>
        <w:t>WHS obligations — the Work Health and Safety Act 2011 (NSW) mandates safe systems of work (SafeWork NSW as regulator), plus compulsory workers compensation insurance under the 1987/1998 Acts (regulated by SIRA). Compliance cuts injuries and lifts productivity.</w:t>
      </w:r>
    </w:p>
    <w:p>
      <w:pPr>
        <w:spacing w:after="20" w:before="80"/>
      </w:pPr>
      <w:r>
        <w:rPr>
          <w:b/>
          <w:i w:val="0"/>
          <w:color w:val="B05400"/>
          <w:sz w:val="19"/>
        </w:rPr>
        <w:t>THE LINK TO HR EFFECTIVENESS</w:t>
      </w:r>
    </w:p>
    <w:p>
      <w:pPr>
        <w:pStyle w:val="ListBullet"/>
        <w:spacing w:after="40"/>
      </w:pPr>
      <w:r>
        <w:rPr>
          <w:b/>
          <w:i w:val="0"/>
          <w:color w:val="B05400"/>
        </w:rPr>
        <w:t xml:space="preserve">LINK → </w:t>
      </w:r>
      <w:r>
        <w:rPr>
          <w:b w:val="0"/>
          <w:i w:val="0"/>
        </w:rPr>
        <w:t>Maintenance is the process the indicators read off most directly: benefits and communication drive worker satisfaction and staff turnover; WHS compliance drives the accidents indicator; fair contracts and industrial relations drive levels of disputation.</w:t>
      </w:r>
    </w:p>
    <w:p>
      <w:pPr>
        <w:spacing w:after="20" w:before="80"/>
      </w:pPr>
      <w:r>
        <w:rPr>
          <w:b/>
          <w:i w:val="0"/>
          <w:color w:val="C00000"/>
          <w:sz w:val="19"/>
        </w:rPr>
        <w:t>QANTAS CASE STUDY (paragraph 2)</w:t>
      </w:r>
    </w:p>
    <w:p>
      <w:pPr>
        <w:pStyle w:val="ListBullet"/>
        <w:spacing w:after="40"/>
      </w:pPr>
      <w:r>
        <w:rPr>
          <w:b w:val="0"/>
          <w:i w:val="0"/>
        </w:rPr>
        <w:t>Monetary: $340m in bonuses to 21,000 employees in 2024 — up to 1,000 Qantas shares (~$6,000) plus $500 staff travel credits; a separate $28m "thank you" bonus reached 27,000 employees; $5,000 recovery boost on finalising new enterprise agreements; EBA12 negotiations with the ASU delivered a 3% pay rise.</w:t>
      </w:r>
    </w:p>
    <w:p>
      <w:pPr>
        <w:pStyle w:val="ListBullet"/>
        <w:spacing w:after="40"/>
      </w:pPr>
      <w:r>
        <w:rPr>
          <w:b w:val="0"/>
          <w:i w:val="0"/>
        </w:rPr>
        <w:t>Non-monetary: 18 weeks primary / 10 weeks secondary carer’s leave (among Australia’s most generous); Employee Assistance Program — free, confidential counselling; "Our Minds Matter" mental-health program running since 2016; enhanced mental-health support and flexible working introduced 2023; childcare facilities and a keep-in-touch program for staff on parental leave; $65m in employee assistance during COVID.</w:t>
      </w:r>
    </w:p>
    <w:p>
      <w:pPr>
        <w:pStyle w:val="ListBullet"/>
        <w:spacing w:after="40"/>
      </w:pPr>
      <w:r>
        <w:rPr>
          <w:b w:val="0"/>
          <w:i w:val="0"/>
        </w:rPr>
        <w:t>Communication: "just culture" reporting — 50,000 safety and security reports from staff each year feed improvement; 60% of managers and professionals allowed to work from home regularly (2021).</w:t>
      </w:r>
    </w:p>
    <w:p>
      <w:pPr>
        <w:pStyle w:val="ListBullet"/>
        <w:spacing w:after="40"/>
      </w:pPr>
      <w:r>
        <w:rPr>
          <w:b w:val="0"/>
          <w:i w:val="0"/>
        </w:rPr>
        <w:t>Contracts &amp; WHS: Australian workplace agreements cover 40% of staff; party to 33 awards and 44 union enterprise agreements; 80% reduction in employee injuries since 2001 — but fined $250,000 under the WHS Act 2011 (NSW) for standing down health-and-safety rep Theo Seremetidis (who received $21,000 compensation), and in 2018 a senior worker won $1m+ in workers compensation.</w:t>
      </w:r>
    </w:p>
    <w:p>
      <w:pPr>
        <w:spacing w:after="40" w:before="200"/>
      </w:pPr>
      <w:r>
        <w:rPr>
          <w:b/>
          <w:i w:val="0"/>
          <w:color w:val="2E7D32"/>
          <w:sz w:val="26"/>
        </w:rPr>
        <w:t>4. Separation — voluntary &amp; involuntary · unfair dismissal</w:t>
      </w:r>
    </w:p>
    <w:p>
      <w:pPr>
        <w:spacing w:after="20" w:before="80"/>
      </w:pPr>
      <w:r>
        <w:rPr>
          <w:b/>
          <w:i w:val="0"/>
          <w:color w:val="1A5F9E"/>
          <w:sz w:val="19"/>
        </w:rPr>
        <w:t>THEORY (paragraph 1)</w:t>
      </w:r>
    </w:p>
    <w:p>
      <w:pPr>
        <w:spacing w:after="60" w:before="40"/>
      </w:pPr>
      <w:r>
        <w:rPr>
          <w:b/>
          <w:i w:val="0"/>
          <w:color w:val="1F3A5F"/>
        </w:rPr>
        <w:t xml:space="preserve">Definition: </w:t>
      </w:r>
      <w:r>
        <w:rPr>
          <w:b w:val="0"/>
          <w:i w:val="0"/>
        </w:rPr>
        <w:t>the process of an employee leaving the organisation — voluntary (resignation for a new job, retirement, voluntary redundancy, relocation) or involuntary (dismissal, retrenchment, contract expiry) — which HR must conduct fairly and transparently to minimise disruption, conflict, legal action and damage to morale and reputation.</w:t>
      </w:r>
    </w:p>
    <w:p>
      <w:pPr>
        <w:pStyle w:val="ListBullet"/>
        <w:spacing w:after="40"/>
      </w:pPr>
      <w:r>
        <w:rPr>
          <w:b/>
          <w:i w:val="0"/>
        </w:rPr>
        <w:t xml:space="preserve">Redundancy — </w:t>
      </w:r>
      <w:r>
        <w:rPr>
          <w:b w:val="0"/>
          <w:i w:val="0"/>
        </w:rPr>
        <w:t>the employee’s job is no longer needed (the role itself is eliminated) and redundancy pay is required; retrenchment covers redundancy plus other workforce reductions driven by business needs; a stand down is a temporary suspension of work when employees cannot be usefully employed (e.g. Qantas pilots in COVID).</w:t>
      </w:r>
    </w:p>
    <w:p>
      <w:pPr>
        <w:pStyle w:val="ListBullet"/>
        <w:spacing w:after="40"/>
      </w:pPr>
      <w:r>
        <w:rPr>
          <w:b w:val="0"/>
          <w:i w:val="0"/>
        </w:rPr>
        <w:t>Dismissal — the employer terminates the contract against the employee’s will; it must comply with the Fair Work Act 2009 (e.g. notice). Summary dismissal is immediate and without notice, for serious breaches such as theft or violence.</w:t>
      </w:r>
    </w:p>
    <w:p>
      <w:pPr>
        <w:pStyle w:val="ListBullet"/>
        <w:spacing w:after="40"/>
      </w:pPr>
      <w:r>
        <w:rPr>
          <w:b w:val="0"/>
          <w:i w:val="0"/>
        </w:rPr>
        <w:t>Unfair dismissal — termination that is harsh, unjust or unreasonable; the employee has 21 days from dismissal to lodge a claim with the Fair Work Commission.</w:t>
      </w:r>
    </w:p>
    <w:p>
      <w:pPr>
        <w:spacing w:after="20" w:before="80"/>
      </w:pPr>
      <w:r>
        <w:rPr>
          <w:b/>
          <w:i w:val="0"/>
          <w:color w:val="B05400"/>
          <w:sz w:val="19"/>
        </w:rPr>
        <w:t>THE LINK TO HR EFFECTIVENESS</w:t>
      </w:r>
    </w:p>
    <w:p>
      <w:pPr>
        <w:pStyle w:val="ListBullet"/>
        <w:spacing w:after="40"/>
      </w:pPr>
      <w:r>
        <w:rPr>
          <w:b/>
          <w:i w:val="0"/>
          <w:color w:val="B05400"/>
        </w:rPr>
        <w:t xml:space="preserve">LINK → </w:t>
      </w:r>
      <w:r>
        <w:rPr>
          <w:b w:val="0"/>
          <w:i w:val="0"/>
        </w:rPr>
        <w:t>How separation is handled lands directly on levels of disputation and corporate culture — a mishandled involuntary separation produces court action, strikes and reputational damage; the turnover indicator is literally the record of separations.</w:t>
      </w:r>
    </w:p>
    <w:p>
      <w:pPr>
        <w:pStyle w:val="ListBullet"/>
        <w:spacing w:after="40"/>
      </w:pPr>
      <w:r>
        <w:rPr>
          <w:b/>
          <w:i w:val="0"/>
          <w:color w:val="B05400"/>
        </w:rPr>
        <w:t xml:space="preserve">LINK → </w:t>
      </w:r>
      <w:r>
        <w:rPr>
          <w:b w:val="0"/>
          <w:i w:val="0"/>
        </w:rPr>
        <w:t>Voluntary separation data (resignations) is the core of the changes-in-staff-turnover indicator.</w:t>
      </w:r>
    </w:p>
    <w:p>
      <w:pPr>
        <w:spacing w:after="20" w:before="80"/>
      </w:pPr>
      <w:r>
        <w:rPr>
          <w:b/>
          <w:i w:val="0"/>
          <w:color w:val="C00000"/>
          <w:sz w:val="19"/>
        </w:rPr>
        <w:t>QANTAS CASE STUDY (paragraph 2)</w:t>
      </w:r>
    </w:p>
    <w:p>
      <w:pPr>
        <w:pStyle w:val="ListBullet"/>
        <w:spacing w:after="40"/>
      </w:pPr>
      <w:r>
        <w:rPr>
          <w:b w:val="0"/>
          <w:i w:val="0"/>
        </w:rPr>
        <w:t>Scale: $1b+ paid in redundancy payments since 2020; 9,000 staff retrenched 2020-21 (~20% of the workforce) and ~25,000 stood down during COVID; the 238 pilot redundancies alone cost an estimated $60-70m; by June 2021 ~8,500 had left, 6,000 remained stood down and 16,000 were back at work.</w:t>
      </w:r>
    </w:p>
    <w:p>
      <w:pPr>
        <w:pStyle w:val="ListBullet"/>
        <w:spacing w:after="40"/>
      </w:pPr>
      <w:r>
        <w:rPr>
          <w:b w:val="0"/>
          <w:i w:val="0"/>
        </w:rPr>
        <w:t>Voluntary: voluntary turnover fell 10.4% (2022) → 8.6% (2023), still above the pre-COVID 5.5% (2019) — no clean retirement-specific Qantas stat exists in the notes, so use the voluntary-turnover figures as the resignation evidence.</w:t>
      </w:r>
    </w:p>
    <w:p>
      <w:pPr>
        <w:pStyle w:val="ListBullet"/>
        <w:spacing w:after="40"/>
      </w:pPr>
      <w:r>
        <w:rPr>
          <w:b w:val="0"/>
          <w:i w:val="0"/>
        </w:rPr>
        <w:t>Unfair dismissal / courts: the FWC and Federal Court ruled the outsourcing of ~1,700-2,000 ground-handling jobs (2020) breached the Fair Work Act — the TWU sued on behalf of the sacked workers, Qantas was fined $250,000 over the dismissals, and the main cost was reputational.</w:t>
      </w:r>
    </w:p>
    <w:p>
      <w:pPr>
        <w:pStyle w:val="ListBullet"/>
        <w:spacing w:after="40"/>
      </w:pPr>
      <w:r>
        <w:rPr>
          <w:b w:val="0"/>
          <w:i w:val="0"/>
        </w:rPr>
        <w:t>Stand down gone wrong: paid $21,000 compensation (2021) to Theo Seremetidis, unlawfully stood down after raising COVID cleaning-safety concerns; 2020 — self-reported to the Fair Work Ombudsman for incorrectly paying some marketing and administrative staff.</w:t>
      </w:r>
    </w:p>
    <w:p>
      <w:pPr>
        <w:spacing w:after="80" w:before="240"/>
        <w:shd w:val="clear" w:fill="8E242A"/>
        <w:ind w:left="120"/>
      </w:pPr>
      <w:r>
        <w:rPr>
          <w:b/>
          <w:i w:val="0"/>
          <w:color w:val="FFFFFF"/>
          <w:sz w:val="26"/>
        </w:rPr>
        <w:t>PART B — HR STRATEGIES  →  EFFECTIVENESS</w:t>
      </w:r>
    </w:p>
    <w:p>
      <w:pPr>
        <w:spacing w:after="160" w:before="40"/>
      </w:pPr>
      <w:r>
        <w:rPr>
          <w:b w:val="0"/>
          <w:i/>
          <w:color w:val="555555"/>
        </w:rPr>
        <w:t>An HR strategy is a deliberate choice about how the workforce is led, designed, hired, developed, appraised, rewarded and managed globally, so that workforce skills align with business goals. Structure: define it → state WHICH effectiveness indicator (and which HR process) it moves (the LINK) → prove it with Qantas.</w:t>
      </w:r>
    </w:p>
    <w:p>
      <w:pPr>
        <w:spacing w:after="40" w:before="200"/>
      </w:pPr>
      <w:r>
        <w:rPr>
          <w:b/>
          <w:i w:val="0"/>
          <w:color w:val="8E242A"/>
          <w:sz w:val="26"/>
        </w:rPr>
        <w:t>1. Leadership style (autocratic · democratic/participative)</w:t>
      </w:r>
    </w:p>
    <w:p>
      <w:pPr>
        <w:spacing w:after="20" w:before="80"/>
      </w:pPr>
      <w:r>
        <w:rPr>
          <w:b/>
          <w:i w:val="0"/>
          <w:color w:val="1A5F9E"/>
          <w:sz w:val="19"/>
        </w:rPr>
        <w:t>THEORY (paragraph 1)</w:t>
      </w:r>
    </w:p>
    <w:p>
      <w:pPr>
        <w:spacing w:after="60" w:before="40"/>
      </w:pPr>
      <w:r>
        <w:rPr>
          <w:b/>
          <w:i w:val="0"/>
          <w:color w:val="1F3A5F"/>
        </w:rPr>
        <w:t xml:space="preserve">Definition: </w:t>
      </w:r>
      <w:r>
        <w:rPr>
          <w:b w:val="0"/>
          <w:i w:val="0"/>
        </w:rPr>
        <w:t>the approaches and methods leaders use to guide, motivate and manage their teams — directly impacting employee motivation, performance and workplace culture.</w:t>
      </w:r>
    </w:p>
    <w:p>
      <w:pPr>
        <w:pStyle w:val="ListBullet"/>
        <w:spacing w:after="40"/>
      </w:pPr>
      <w:r>
        <w:rPr>
          <w:b/>
          <w:i w:val="0"/>
        </w:rPr>
        <w:t xml:space="preserve">Autocratic — </w:t>
      </w:r>
      <w:r>
        <w:rPr>
          <w:b w:val="0"/>
          <w:i w:val="0"/>
        </w:rPr>
        <w:t>centralised control; decisions are made solely by the leader without input from the group. Pros: effective in crises and with inexperienced teams needing clear direction; wastes no time; leader retains total control. Cons: demotivates staff through limited input, hinders innovation, and cannot sustain long-term engagement or creativity.</w:t>
      </w:r>
    </w:p>
    <w:p>
      <w:pPr>
        <w:pStyle w:val="ListBullet"/>
        <w:spacing w:after="40"/>
      </w:pPr>
      <w:r>
        <w:rPr>
          <w:b/>
          <w:i w:val="0"/>
        </w:rPr>
        <w:t xml:space="preserve">Democratic/participative — </w:t>
      </w:r>
      <w:r>
        <w:rPr>
          <w:b w:val="0"/>
          <w:i w:val="0"/>
        </w:rPr>
        <w:t>active participation of group members in decision-making while the leader retains final authority. Pros: encourages innovation through staff input and boosts motivation; best where time allows thorough discussion. Cons: time-consuming; less effective if team members lack experience.</w:t>
      </w:r>
    </w:p>
    <w:p>
      <w:pPr>
        <w:pStyle w:val="ListBullet"/>
        <w:spacing w:after="40"/>
      </w:pPr>
      <w:r>
        <w:rPr>
          <w:b w:val="0"/>
          <w:i w:val="0"/>
        </w:rPr>
        <w:t>(The spectrum also includes bureaucratic — formal rules and hierarchy, suited to high-risk industries — and laissez-faire — high autonomy for experienced, capable teams.)</w:t>
      </w:r>
    </w:p>
    <w:p>
      <w:pPr>
        <w:spacing w:after="20" w:before="80"/>
      </w:pPr>
      <w:r>
        <w:rPr>
          <w:b/>
          <w:i w:val="0"/>
          <w:color w:val="B05400"/>
          <w:sz w:val="19"/>
        </w:rPr>
        <w:t>THE LINK TO HR EFFECTIVENESS</w:t>
      </w:r>
    </w:p>
    <w:p>
      <w:pPr>
        <w:pStyle w:val="ListBullet"/>
        <w:spacing w:after="40"/>
      </w:pPr>
      <w:r>
        <w:rPr>
          <w:b/>
          <w:i w:val="0"/>
          <w:color w:val="B05400"/>
        </w:rPr>
        <w:t xml:space="preserve">LINK → </w:t>
      </w:r>
      <w:r>
        <w:rPr>
          <w:b w:val="0"/>
          <w:i w:val="0"/>
        </w:rPr>
        <w:t>Leadership style is the single biggest driver of the corporate culture and worker satisfaction indicators — and the wrong style at the wrong time shows up as disputation (strikes, lockouts) and rising turnover.</w:t>
      </w:r>
    </w:p>
    <w:p>
      <w:pPr>
        <w:spacing w:after="20" w:before="80"/>
      </w:pPr>
      <w:r>
        <w:rPr>
          <w:b/>
          <w:i w:val="0"/>
          <w:color w:val="C00000"/>
          <w:sz w:val="19"/>
        </w:rPr>
        <w:t>QANTAS CASE STUDY (paragraph 2)</w:t>
      </w:r>
    </w:p>
    <w:p>
      <w:pPr>
        <w:pStyle w:val="ListBullet"/>
        <w:spacing w:after="40"/>
      </w:pPr>
      <w:r>
        <w:rPr>
          <w:b w:val="0"/>
          <w:i w:val="0"/>
        </w:rPr>
        <w:t>Runs a hybrid. Autocratic: top-down implementation of safety protocols; in the 2011 industrial dispute management locked out staff and grounded the entire fleet (costing ~$200m); reverted to autocratic in 2020-21 as COVID demanded fast decisions.</w:t>
      </w:r>
    </w:p>
    <w:p>
      <w:pPr>
        <w:pStyle w:val="ListBullet"/>
        <w:spacing w:after="40"/>
      </w:pPr>
      <w:r>
        <w:rPr>
          <w:b w:val="0"/>
          <w:i w:val="0"/>
        </w:rPr>
        <w:t>Democratic: after 1991 deregulation and 1995 privatisation the style shifted from autocratic to democratic, giving employees real input; the Chief People Officer appointment now gives employees a say in decision-making and rebuilds relationships with staff and the 16-18 unions.</w:t>
      </w:r>
    </w:p>
    <w:p>
      <w:pPr>
        <w:pStyle w:val="ListBullet"/>
        <w:spacing w:after="40"/>
      </w:pPr>
      <w:r>
        <w:rPr>
          <w:b w:val="0"/>
          <w:i w:val="0"/>
        </w:rPr>
        <w:t>The cultural price of getting it wrong: management and culture rated 2.9/5 (as low as 1.5/5 under Alan Joyce) against 3.7/5 overall satisfaction — with Vanessa Hudson recovering ground.</w:t>
      </w:r>
    </w:p>
    <w:p>
      <w:pPr>
        <w:spacing w:after="40" w:before="200"/>
      </w:pPr>
      <w:r>
        <w:rPr>
          <w:b/>
          <w:i w:val="0"/>
          <w:color w:val="8E242A"/>
          <w:sz w:val="26"/>
        </w:rPr>
        <w:t>2. Job design (general or specific tasks)</w:t>
      </w:r>
    </w:p>
    <w:p>
      <w:pPr>
        <w:spacing w:after="20" w:before="80"/>
      </w:pPr>
      <w:r>
        <w:rPr>
          <w:b/>
          <w:i w:val="0"/>
          <w:color w:val="1A5F9E"/>
          <w:sz w:val="19"/>
        </w:rPr>
        <w:t>THEORY (paragraph 1)</w:t>
      </w:r>
    </w:p>
    <w:p>
      <w:pPr>
        <w:spacing w:after="60" w:before="40"/>
      </w:pPr>
      <w:r>
        <w:rPr>
          <w:b/>
          <w:i w:val="0"/>
          <w:color w:val="1F3A5F"/>
        </w:rPr>
        <w:t xml:space="preserve">Definition: </w:t>
      </w:r>
      <w:r>
        <w:rPr>
          <w:b w:val="0"/>
          <w:i w:val="0"/>
        </w:rPr>
        <w:t>the process of defining the roles, responsibilities and tasks of a job to enhance employee satisfaction and improve organisational efficiency — structuring work so it is engaging, supports business goals and matches employees’ skills and motivations.</w:t>
      </w:r>
    </w:p>
    <w:p>
      <w:pPr>
        <w:pStyle w:val="ListBullet"/>
        <w:spacing w:after="40"/>
      </w:pPr>
      <w:r>
        <w:rPr>
          <w:b/>
          <w:i w:val="0"/>
        </w:rPr>
        <w:t xml:space="preserve">General tasks — </w:t>
      </w:r>
      <w:r>
        <w:rPr>
          <w:b w:val="0"/>
          <w:i w:val="0"/>
        </w:rPr>
        <w:t>roles built around broad core duties fundamental to the position — flexible, adaptable roles that can evolve over time and encourage a diverse skill set.</w:t>
      </w:r>
    </w:p>
    <w:p>
      <w:pPr>
        <w:pStyle w:val="ListBullet"/>
        <w:spacing w:after="40"/>
      </w:pPr>
      <w:r>
        <w:rPr>
          <w:b/>
          <w:i w:val="0"/>
        </w:rPr>
        <w:t xml:space="preserve">Specific tasks — </w:t>
      </w:r>
      <w:r>
        <w:rPr>
          <w:b w:val="0"/>
          <w:i w:val="0"/>
        </w:rPr>
        <w:t>clear, detailed, narrowly focused tasks requiring particular skills — employees master a defined skill set, lifting proficiency, accuracy and productivity, and the precise job descriptions feed straight into the acquisition process.</w:t>
      </w:r>
    </w:p>
    <w:p>
      <w:pPr>
        <w:pStyle w:val="ListBullet"/>
        <w:spacing w:after="40"/>
      </w:pPr>
      <w:r>
        <w:rPr>
          <w:b w:val="0"/>
          <w:i w:val="0"/>
        </w:rPr>
        <w:t>Design tools: job rotation (variety, prevents monotony, multiskilling), job enlargement (extra same-level tasks for variety and promotion-readiness), job enrichment (more challenge, responsibility and autonomy — more meaningful work, better retention).</w:t>
      </w:r>
    </w:p>
    <w:p>
      <w:pPr>
        <w:spacing w:after="20" w:before="80"/>
      </w:pPr>
      <w:r>
        <w:rPr>
          <w:b/>
          <w:i w:val="0"/>
          <w:color w:val="B05400"/>
          <w:sz w:val="19"/>
        </w:rPr>
        <w:t>THE LINK TO HR EFFECTIVENESS</w:t>
      </w:r>
    </w:p>
    <w:p>
      <w:pPr>
        <w:pStyle w:val="ListBullet"/>
        <w:spacing w:after="40"/>
      </w:pPr>
      <w:r>
        <w:rPr>
          <w:b/>
          <w:i w:val="0"/>
          <w:color w:val="B05400"/>
        </w:rPr>
        <w:t xml:space="preserve">LINK → </w:t>
      </w:r>
      <w:r>
        <w:rPr>
          <w:b w:val="0"/>
          <w:i w:val="0"/>
        </w:rPr>
        <w:t>Well-designed jobs enhance productivity and directly reduce turnover and absenteeism while fostering a positive work environment — the culture and satisfaction indicators.</w:t>
      </w:r>
    </w:p>
    <w:p>
      <w:pPr>
        <w:spacing w:after="20" w:before="80"/>
      </w:pPr>
      <w:r>
        <w:rPr>
          <w:b/>
          <w:i w:val="0"/>
          <w:color w:val="C00000"/>
          <w:sz w:val="19"/>
        </w:rPr>
        <w:t>QANTAS CASE STUDY (paragraph 2)</w:t>
      </w:r>
    </w:p>
    <w:p>
      <w:pPr>
        <w:pStyle w:val="ListBullet"/>
        <w:spacing w:after="40"/>
      </w:pPr>
      <w:r>
        <w:rPr>
          <w:b w:val="0"/>
          <w:i w:val="0"/>
        </w:rPr>
        <w:t>Specific-task design at scale: employs people across 200+ separate job categories (2024) — heavily specialised, safety-critical roles (pilots, engineers, cabin crew, ground crew).</w:t>
      </w:r>
    </w:p>
    <w:p>
      <w:pPr>
        <w:pStyle w:val="ListBullet"/>
        <w:spacing w:after="40"/>
      </w:pPr>
      <w:r>
        <w:rPr>
          <w:b w:val="0"/>
          <w:i w:val="0"/>
        </w:rPr>
        <w:t>Job enrichment: the Engineering Academy creates meaningful, higher-skill roles — part of the 8,500 new roles, training 300 engineers annually.</w:t>
      </w:r>
    </w:p>
    <w:p>
      <w:pPr>
        <w:pStyle w:val="ListBullet"/>
        <w:spacing w:after="40"/>
      </w:pPr>
      <w:r>
        <w:rPr>
          <w:b w:val="0"/>
          <w:i w:val="0"/>
        </w:rPr>
        <w:t>Honest gap: the notes hold no Qantas stat for general-task job design — adapt the 200-job-categories figure as the contrast (Qantas chooses specialisation because safety-critical work demands proficiency).</w:t>
      </w:r>
    </w:p>
    <w:p>
      <w:pPr>
        <w:spacing w:after="40" w:before="200"/>
      </w:pPr>
      <w:r>
        <w:rPr>
          <w:b/>
          <w:i w:val="0"/>
          <w:color w:val="8E242A"/>
          <w:sz w:val="26"/>
        </w:rPr>
        <w:t>3. Recruitment (internal or external · general or specific skills)</w:t>
      </w:r>
    </w:p>
    <w:p>
      <w:pPr>
        <w:spacing w:after="20" w:before="80"/>
      </w:pPr>
      <w:r>
        <w:rPr>
          <w:b/>
          <w:i w:val="0"/>
          <w:color w:val="1A5F9E"/>
          <w:sz w:val="19"/>
        </w:rPr>
        <w:t>THEORY (paragraph 1)</w:t>
      </w:r>
    </w:p>
    <w:p>
      <w:pPr>
        <w:spacing w:after="60" w:before="40"/>
      </w:pPr>
      <w:r>
        <w:rPr>
          <w:b/>
          <w:i w:val="0"/>
          <w:color w:val="1F3A5F"/>
        </w:rPr>
        <w:t xml:space="preserve">Definition: </w:t>
      </w:r>
      <w:r>
        <w:rPr>
          <w:b w:val="0"/>
          <w:i w:val="0"/>
        </w:rPr>
        <w:t>attracting, identifying and engaging potential candidates to build a pool of qualified applicants for current and future job openings.</w:t>
      </w:r>
    </w:p>
    <w:p>
      <w:pPr>
        <w:pStyle w:val="ListBullet"/>
        <w:spacing w:after="40"/>
      </w:pPr>
      <w:r>
        <w:rPr>
          <w:b/>
          <w:i w:val="0"/>
        </w:rPr>
        <w:t xml:space="preserve">Internal — </w:t>
      </w:r>
      <w:r>
        <w:rPr>
          <w:b w:val="0"/>
          <w:i w:val="0"/>
        </w:rPr>
        <w:t>filling vacancies from current employees via promotion, transfer or lateral moves — cost-effective, boosts morale, ensures a smooth transition (familiarity with culture), retains talent and fosters loyalty through visible progression.</w:t>
      </w:r>
    </w:p>
    <w:p>
      <w:pPr>
        <w:pStyle w:val="ListBullet"/>
        <w:spacing w:after="40"/>
      </w:pPr>
      <w:r>
        <w:rPr>
          <w:b/>
          <w:i w:val="0"/>
        </w:rPr>
        <w:t xml:space="preserve">External — </w:t>
      </w:r>
      <w:r>
        <w:rPr>
          <w:b w:val="0"/>
          <w:i w:val="0"/>
        </w:rPr>
        <w:t>attracting candidates from outside via job ads, agencies and social media — fresh perspectives, specialised skills, a larger talent pool, more innovation and competitiveness, and fills skill gaps.</w:t>
      </w:r>
    </w:p>
    <w:p>
      <w:pPr>
        <w:pStyle w:val="ListBullet"/>
        <w:spacing w:after="40"/>
      </w:pPr>
      <w:r>
        <w:rPr>
          <w:b w:val="0"/>
          <w:i w:val="0"/>
        </w:rPr>
        <w:t>General skills — broad, versatile hires (communication, problem-solving, teamwork, adaptability) who can be moulded across roles; specific skills — niche expertise delivering immediate productivity and competitive advantage in complex fields.</w:t>
      </w:r>
    </w:p>
    <w:p>
      <w:pPr>
        <w:spacing w:after="20" w:before="80"/>
      </w:pPr>
      <w:r>
        <w:rPr>
          <w:b/>
          <w:i w:val="0"/>
          <w:color w:val="B05400"/>
          <w:sz w:val="19"/>
        </w:rPr>
        <w:t>THE LINK TO HR EFFECTIVENESS</w:t>
      </w:r>
    </w:p>
    <w:p>
      <w:pPr>
        <w:pStyle w:val="ListBullet"/>
        <w:spacing w:after="40"/>
      </w:pPr>
      <w:r>
        <w:rPr>
          <w:b/>
          <w:i w:val="0"/>
          <w:color w:val="B05400"/>
        </w:rPr>
        <w:t xml:space="preserve">LINK → </w:t>
      </w:r>
      <w:r>
        <w:rPr>
          <w:b w:val="0"/>
          <w:i w:val="0"/>
        </w:rPr>
        <w:t>Internal recruitment lifts worker satisfaction and cuts turnover (a visible career path); external recruitment closes benchmarked skill gaps; both set the quality flowing into the acquisition process.</w:t>
      </w:r>
    </w:p>
    <w:p>
      <w:pPr>
        <w:spacing w:after="20" w:before="80"/>
      </w:pPr>
      <w:r>
        <w:rPr>
          <w:b/>
          <w:i w:val="0"/>
          <w:color w:val="C00000"/>
          <w:sz w:val="19"/>
        </w:rPr>
        <w:t>QANTAS CASE STUDY (paragraph 2)</w:t>
      </w:r>
    </w:p>
    <w:p>
      <w:pPr>
        <w:pStyle w:val="ListBullet"/>
        <w:spacing w:after="40"/>
      </w:pPr>
      <w:r>
        <w:rPr>
          <w:b w:val="0"/>
          <w:i w:val="0"/>
        </w:rPr>
        <w:t>Internal: the dual-brand strategy recruits across Qantas/Jetstar (Alan Joyce himself was an internal appointment); internal promotion of women into senior roles — Vanessa Hudson as CEO; the pilot and engineering academies act as internal pipelines.</w:t>
      </w:r>
    </w:p>
    <w:p>
      <w:pPr>
        <w:pStyle w:val="ListBullet"/>
        <w:spacing w:after="40"/>
      </w:pPr>
      <w:r>
        <w:rPr>
          <w:b w:val="0"/>
          <w:i w:val="0"/>
        </w:rPr>
        <w:t>External: the Chief People Officer’s 8,500 new roles by 2033 will rely on external hiring; external agencies (Workaday) cut recruiting time and cost; 150,000 applications for 4,700 roles.</w:t>
      </w:r>
    </w:p>
    <w:p>
      <w:pPr>
        <w:pStyle w:val="ListBullet"/>
        <w:spacing w:after="40"/>
      </w:pPr>
      <w:r>
        <w:rPr>
          <w:b w:val="0"/>
          <w:i w:val="0"/>
        </w:rPr>
        <w:t>Specific skills: recruits across 200+ specialised job categories; targeted programs — Indigenous employment program (aiming for 3% of employees of Indigenous descent) and a gender equality program. Honest gap: no Qantas stat for general-skills recruitment in the notes — contrast it against the specific-skills evidence.</w:t>
      </w:r>
    </w:p>
    <w:p>
      <w:pPr>
        <w:spacing w:after="40" w:before="200"/>
      </w:pPr>
      <w:r>
        <w:rPr>
          <w:b/>
          <w:i w:val="0"/>
          <w:color w:val="8E242A"/>
          <w:sz w:val="26"/>
        </w:rPr>
        <w:t>4. Training and development (current or future skills)</w:t>
      </w:r>
    </w:p>
    <w:p>
      <w:pPr>
        <w:spacing w:after="20" w:before="80"/>
      </w:pPr>
      <w:r>
        <w:rPr>
          <w:b/>
          <w:i w:val="0"/>
          <w:color w:val="1A5F9E"/>
          <w:sz w:val="19"/>
        </w:rPr>
        <w:t>THEORY (paragraph 1)</w:t>
      </w:r>
    </w:p>
    <w:p>
      <w:pPr>
        <w:spacing w:after="60" w:before="40"/>
      </w:pPr>
      <w:r>
        <w:rPr>
          <w:b/>
          <w:i w:val="0"/>
          <w:color w:val="1F3A5F"/>
        </w:rPr>
        <w:t xml:space="preserve">Definition: </w:t>
      </w:r>
      <w:r>
        <w:rPr>
          <w:b w:val="0"/>
          <w:i w:val="0"/>
        </w:rPr>
        <w:t>enhancing employee performance and fulfilment by equipping staff with new skills and knowledge — training for current roles (short term), development for long-term growth, accountability and career progression.</w:t>
      </w:r>
    </w:p>
    <w:p>
      <w:pPr>
        <w:pStyle w:val="ListBullet"/>
        <w:spacing w:after="40"/>
      </w:pPr>
      <w:r>
        <w:rPr>
          <w:b/>
          <w:i w:val="0"/>
        </w:rPr>
        <w:t xml:space="preserve">Current skills — </w:t>
      </w:r>
      <w:r>
        <w:rPr>
          <w:b w:val="0"/>
          <w:i w:val="0"/>
        </w:rPr>
        <w:t>the essential abilities employees need to perform existing roles effectively — closing skill gaps, boosting productivity and keeping the workforce competitive, adaptable and aligned with business needs.</w:t>
      </w:r>
    </w:p>
    <w:p>
      <w:pPr>
        <w:pStyle w:val="ListBullet"/>
        <w:spacing w:after="40"/>
      </w:pPr>
      <w:r>
        <w:rPr>
          <w:b/>
          <w:i w:val="0"/>
        </w:rPr>
        <w:t xml:space="preserve">Future skills — </w:t>
      </w:r>
      <w:r>
        <w:rPr>
          <w:b w:val="0"/>
          <w:i w:val="0"/>
        </w:rPr>
        <w:t>equipping employees for emerging technologies, industry trends and organisational change — the long-term innovation and competitiveness play.</w:t>
      </w:r>
    </w:p>
    <w:p>
      <w:pPr>
        <w:spacing w:after="20" w:before="80"/>
      </w:pPr>
      <w:r>
        <w:rPr>
          <w:b/>
          <w:i w:val="0"/>
          <w:color w:val="B05400"/>
          <w:sz w:val="19"/>
        </w:rPr>
        <w:t>THE LINK TO HR EFFECTIVENESS</w:t>
      </w:r>
    </w:p>
    <w:p>
      <w:pPr>
        <w:pStyle w:val="ListBullet"/>
        <w:spacing w:after="40"/>
      </w:pPr>
      <w:r>
        <w:rPr>
          <w:b/>
          <w:i w:val="0"/>
          <w:color w:val="B05400"/>
        </w:rPr>
        <w:t xml:space="preserve">LINK → </w:t>
      </w:r>
      <w:r>
        <w:rPr>
          <w:b w:val="0"/>
          <w:i w:val="0"/>
        </w:rPr>
        <w:t>Qantas’s own stated T&amp;D objectives are the indicator list: increased efficiency, improved service quality, fewer accidents and damage, and reduced absenteeism and staff turnover.</w:t>
      </w:r>
    </w:p>
    <w:p>
      <w:pPr>
        <w:pStyle w:val="ListBullet"/>
        <w:spacing w:after="40"/>
      </w:pPr>
      <w:r>
        <w:rPr>
          <w:b/>
          <w:i w:val="0"/>
          <w:color w:val="B05400"/>
        </w:rPr>
        <w:t xml:space="preserve">LINK → </w:t>
      </w:r>
      <w:r>
        <w:rPr>
          <w:b w:val="0"/>
          <w:i w:val="0"/>
        </w:rPr>
        <w:t>Belongs to the development process, and training spend/effectiveness is a benchmarked key variable.</w:t>
      </w:r>
    </w:p>
    <w:p>
      <w:pPr>
        <w:spacing w:after="20" w:before="80"/>
      </w:pPr>
      <w:r>
        <w:rPr>
          <w:b/>
          <w:i w:val="0"/>
          <w:color w:val="C00000"/>
          <w:sz w:val="19"/>
        </w:rPr>
        <w:t>QANTAS CASE STUDY (paragraph 2)</w:t>
      </w:r>
    </w:p>
    <w:p>
      <w:pPr>
        <w:pStyle w:val="ListBullet"/>
        <w:spacing w:after="40"/>
      </w:pPr>
      <w:r>
        <w:rPr>
          <w:b w:val="0"/>
          <w:i w:val="0"/>
        </w:rPr>
        <w:t>Current skills: 2,300 pilots complete ~50,000 collective simulator hours annually (Macfarlane’s sheet logs 48,000); ~2m training hours delivered in 2023; safety training every 4 months for cabin crew and ground staff; post-COVID Qantas had to retrain at least 200 pilots to ready itself for flying again.</w:t>
      </w:r>
    </w:p>
    <w:p>
      <w:pPr>
        <w:pStyle w:val="ListBullet"/>
        <w:spacing w:after="40"/>
      </w:pPr>
      <w:r>
        <w:rPr>
          <w:b w:val="0"/>
          <w:i w:val="0"/>
        </w:rPr>
        <w:t>Current skills (infrastructure): 7,000 m² Sydney flight training centre with simulators and AI programs to train 4,500 pilots and cabin crew each year; $100m training facility spend in 2023.</w:t>
      </w:r>
    </w:p>
    <w:p>
      <w:pPr>
        <w:pStyle w:val="ListBullet"/>
        <w:spacing w:after="40"/>
      </w:pPr>
      <w:r>
        <w:rPr>
          <w:b w:val="0"/>
          <w:i w:val="0"/>
        </w:rPr>
        <w:t>Future skills: invests $275-300m per year in T&amp;D to build future capability; AcademyQ’s 100,000 self-directed courses; training for next-generation aircraft (first A321XLR arriving FY24-25); 8,500 new high-skill jobs planned over the next decade.</w:t>
      </w:r>
    </w:p>
    <w:p>
      <w:pPr>
        <w:spacing w:after="40" w:before="200"/>
      </w:pPr>
      <w:r>
        <w:rPr>
          <w:b/>
          <w:i w:val="0"/>
          <w:color w:val="8E242A"/>
          <w:sz w:val="26"/>
        </w:rPr>
        <w:t>5. Performance management (developmental or administrative)</w:t>
      </w:r>
    </w:p>
    <w:p>
      <w:pPr>
        <w:spacing w:after="20" w:before="80"/>
      </w:pPr>
      <w:r>
        <w:rPr>
          <w:b/>
          <w:i w:val="0"/>
          <w:color w:val="1A5F9E"/>
          <w:sz w:val="19"/>
        </w:rPr>
        <w:t>THEORY (paragraph 1)</w:t>
      </w:r>
    </w:p>
    <w:p>
      <w:pPr>
        <w:spacing w:after="60" w:before="40"/>
      </w:pPr>
      <w:r>
        <w:rPr>
          <w:b/>
          <w:i w:val="0"/>
          <w:color w:val="1F3A5F"/>
        </w:rPr>
        <w:t xml:space="preserve">Definition: </w:t>
      </w:r>
      <w:r>
        <w:rPr>
          <w:b w:val="0"/>
          <w:i w:val="0"/>
        </w:rPr>
        <w:t>the continuous assessment and development of employee performance to align individual contribution with organisational goals.</w:t>
      </w:r>
    </w:p>
    <w:p>
      <w:pPr>
        <w:pStyle w:val="ListBullet"/>
        <w:spacing w:after="40"/>
      </w:pPr>
      <w:r>
        <w:rPr>
          <w:b/>
          <w:i w:val="0"/>
        </w:rPr>
        <w:t xml:space="preserve">Developmental — </w:t>
      </w:r>
      <w:r>
        <w:rPr>
          <w:b w:val="0"/>
          <w:i w:val="0"/>
        </w:rPr>
        <w:t>emphasises continuous improvement and growth — regular feedback, clear goal-setting, performance reviews and development plans; enhances skills, fosters career progression and increases job satisfaction.</w:t>
      </w:r>
    </w:p>
    <w:p>
      <w:pPr>
        <w:pStyle w:val="ListBullet"/>
        <w:spacing w:after="40"/>
      </w:pPr>
      <w:r>
        <w:rPr>
          <w:b/>
          <w:i w:val="0"/>
        </w:rPr>
        <w:t xml:space="preserve">Administrative — </w:t>
      </w:r>
      <w:r>
        <w:rPr>
          <w:b w:val="0"/>
          <w:i w:val="0"/>
        </w:rPr>
        <w:t>evaluates performance for administrative decisions — promotions, compensation, termination; relies on formal appraisals, ratings, rankings and documentation, ensuring transparency, accountability and legal compliance.</w:t>
      </w:r>
    </w:p>
    <w:p>
      <w:pPr>
        <w:spacing w:after="20" w:before="80"/>
      </w:pPr>
      <w:r>
        <w:rPr>
          <w:b/>
          <w:i w:val="0"/>
          <w:color w:val="B05400"/>
          <w:sz w:val="19"/>
        </w:rPr>
        <w:t>THE LINK TO HR EFFECTIVENESS</w:t>
      </w:r>
    </w:p>
    <w:p>
      <w:pPr>
        <w:pStyle w:val="ListBullet"/>
        <w:spacing w:after="40"/>
      </w:pPr>
      <w:r>
        <w:rPr>
          <w:b/>
          <w:i w:val="0"/>
          <w:color w:val="B05400"/>
        </w:rPr>
        <w:t xml:space="preserve">LINK → </w:t>
      </w:r>
      <w:r>
        <w:rPr>
          <w:b w:val="0"/>
          <w:i w:val="0"/>
        </w:rPr>
        <w:t>Developmental PM lifts worker satisfaction and cuts turnover; administrative PM gives a rational, defensible basis for pay and promotion — and the stat sheet credits performance management with reducing disputes by up to 30-50% (the disputation indicator).</w:t>
      </w:r>
    </w:p>
    <w:p>
      <w:pPr>
        <w:spacing w:after="20" w:before="80"/>
      </w:pPr>
      <w:r>
        <w:rPr>
          <w:b/>
          <w:i w:val="0"/>
          <w:color w:val="C00000"/>
          <w:sz w:val="19"/>
        </w:rPr>
        <w:t>QANTAS CASE STUDY (paragraph 2)</w:t>
      </w:r>
    </w:p>
    <w:p>
      <w:pPr>
        <w:pStyle w:val="ListBullet"/>
        <w:spacing w:after="40"/>
      </w:pPr>
      <w:r>
        <w:rPr>
          <w:b w:val="0"/>
          <w:i w:val="0"/>
        </w:rPr>
        <w:t>Developmental: Qantas Learning Academy offers 100+ development programs; 1,500 employees joined mentorship programs in 2023; the 2022 Wellbeing Program has 80% of employees reporting improved work-life balance; ~2m training hours via the Pilot and Engineering Academies.</w:t>
      </w:r>
    </w:p>
    <w:p>
      <w:pPr>
        <w:pStyle w:val="ListBullet"/>
        <w:spacing w:after="40"/>
      </w:pPr>
      <w:r>
        <w:rPr>
          <w:b w:val="0"/>
          <w:i w:val="0"/>
        </w:rPr>
        <w:t>Administrative: 95% of employees completed annual reviews in 2023 and 87% met or exceeded performance targets; Qantas’s stated objectives — a rational basis for pay and promotion decisions, assessing T&amp;D needs, clarifying strategic goals, and individual feedback for improvement.</w:t>
      </w:r>
    </w:p>
    <w:p>
      <w:pPr>
        <w:pStyle w:val="ListBullet"/>
        <w:spacing w:after="40"/>
      </w:pPr>
      <w:r>
        <w:rPr>
          <w:b w:val="0"/>
          <w:i w:val="0"/>
        </w:rPr>
        <w:t>Performance-linked outcomes: 70% of salary increments in 2022 were tied to performance; disputes reduced by up to 30-50% through performance management.</w:t>
      </w:r>
    </w:p>
    <w:p>
      <w:pPr>
        <w:spacing w:after="40" w:before="200"/>
      </w:pPr>
      <w:r>
        <w:rPr>
          <w:b/>
          <w:i w:val="0"/>
          <w:color w:val="8E242A"/>
          <w:sz w:val="26"/>
        </w:rPr>
        <w:t>6. Rewards (monetary &amp; non-monetary · individual or group · performance pay)</w:t>
      </w:r>
    </w:p>
    <w:p>
      <w:pPr>
        <w:spacing w:after="20" w:before="80"/>
      </w:pPr>
      <w:r>
        <w:rPr>
          <w:b/>
          <w:i w:val="0"/>
          <w:color w:val="1A5F9E"/>
          <w:sz w:val="19"/>
        </w:rPr>
        <w:t>THEORY (paragraph 1)</w:t>
      </w:r>
    </w:p>
    <w:p>
      <w:pPr>
        <w:spacing w:after="60" w:before="40"/>
      </w:pPr>
      <w:r>
        <w:rPr>
          <w:b/>
          <w:i w:val="0"/>
          <w:color w:val="1F3A5F"/>
        </w:rPr>
        <w:t xml:space="preserve">Definition: </w:t>
      </w:r>
      <w:r>
        <w:rPr>
          <w:b w:val="0"/>
          <w:i w:val="0"/>
        </w:rPr>
        <w:t>the monetary and non-monetary benefits a business provides to motivate, retain and enhance the performance and satisfaction of employees.</w:t>
      </w:r>
    </w:p>
    <w:p>
      <w:pPr>
        <w:pStyle w:val="ListBullet"/>
        <w:spacing w:after="40"/>
      </w:pPr>
      <w:r>
        <w:rPr>
          <w:b/>
          <w:i w:val="0"/>
        </w:rPr>
        <w:t xml:space="preserve">Monetary — </w:t>
      </w:r>
      <w:r>
        <w:rPr>
          <w:b w:val="0"/>
          <w:i w:val="0"/>
        </w:rPr>
        <w:t>financial incentives — salaries, bonuses, share options, profit sharing; non-monetary rewards motivate without direct payment — recognition and awards, promotions, flexible work arrangements, health and wellness programs.</w:t>
      </w:r>
    </w:p>
    <w:p>
      <w:pPr>
        <w:pStyle w:val="ListBullet"/>
        <w:spacing w:after="40"/>
      </w:pPr>
      <w:r>
        <w:rPr>
          <w:b w:val="0"/>
          <w:i w:val="0"/>
        </w:rPr>
        <w:t>Individual rewards tie benefits to personal performance (bonuses, raises, promotions, personalised recognition) to drive high performance; group rewards tie benefits to collective performance to build collaboration, cohesion and shared achievement.</w:t>
      </w:r>
    </w:p>
    <w:p>
      <w:pPr>
        <w:pStyle w:val="ListBullet"/>
        <w:spacing w:after="40"/>
      </w:pPr>
      <w:r>
        <w:rPr>
          <w:b w:val="0"/>
          <w:i w:val="0"/>
        </w:rPr>
        <w:t>Performance pay ties compensation directly to results (bonuses, commissions, merit-based increases) — aligning employee effort with objectives and attracting and retaining top talent.</w:t>
      </w:r>
    </w:p>
    <w:p>
      <w:pPr>
        <w:spacing w:after="20" w:before="80"/>
      </w:pPr>
      <w:r>
        <w:rPr>
          <w:b/>
          <w:i w:val="0"/>
          <w:color w:val="B05400"/>
          <w:sz w:val="19"/>
        </w:rPr>
        <w:t>THE LINK TO HR EFFECTIVENESS</w:t>
      </w:r>
    </w:p>
    <w:p>
      <w:pPr>
        <w:pStyle w:val="ListBullet"/>
        <w:spacing w:after="40"/>
      </w:pPr>
      <w:r>
        <w:rPr>
          <w:b/>
          <w:i w:val="0"/>
          <w:color w:val="B05400"/>
        </w:rPr>
        <w:t xml:space="preserve">LINK → </w:t>
      </w:r>
      <w:r>
        <w:rPr>
          <w:b w:val="0"/>
          <w:i w:val="0"/>
        </w:rPr>
        <w:t>Rewards are the fastest lever on worker satisfaction, staff turnover and corporate culture — Qantas explicitly deployed them to rebuild trust and reduce disputation after the outsourcing scandal; they operate inside the maintenance process.</w:t>
      </w:r>
    </w:p>
    <w:p>
      <w:pPr>
        <w:spacing w:after="20" w:before="80"/>
      </w:pPr>
      <w:r>
        <w:rPr>
          <w:b/>
          <w:i w:val="0"/>
          <w:color w:val="C00000"/>
          <w:sz w:val="19"/>
        </w:rPr>
        <w:t>QANTAS CASE STUDY (paragraph 2)</w:t>
      </w:r>
    </w:p>
    <w:p>
      <w:pPr>
        <w:pStyle w:val="ListBullet"/>
        <w:spacing w:after="40"/>
      </w:pPr>
      <w:r>
        <w:rPr>
          <w:b w:val="0"/>
          <w:i w:val="0"/>
        </w:rPr>
        <w:t>Monetary/individual: $340m allocated in 2024 for bonuses to 21,000 employees — up to 1,000 Qantas shares (~$6,000) plus $500 staff travel credits; 75% of employees received bonuses in 2023.</w:t>
      </w:r>
    </w:p>
    <w:p>
      <w:pPr>
        <w:pStyle w:val="ListBullet"/>
        <w:spacing w:after="40"/>
      </w:pPr>
      <w:r>
        <w:rPr>
          <w:b w:val="0"/>
          <w:i w:val="0"/>
        </w:rPr>
        <w:t>Group: the $28m "thank you" bonus reached 27,000 employees (2024); $500 travel credits for 24,000 employees; 25% discount on commercial flights and 20% off Qantas Hotels; a $5,000 recovery boost on finalising new enterprise agreements.</w:t>
      </w:r>
    </w:p>
    <w:p>
      <w:pPr>
        <w:pStyle w:val="ListBullet"/>
        <w:spacing w:after="40"/>
      </w:pPr>
      <w:r>
        <w:rPr>
          <w:b w:val="0"/>
          <w:i w:val="0"/>
        </w:rPr>
        <w:t>Performance pay: 70% of 2022 salary increments were performance-linked; at the executive extreme, Alan Joyce’s 2018 package neared $24m, mostly bonus — and the flipside: no staff bonus in 2020, executives took pay cuts and Joyce went unpaid for 3 months.</w:t>
      </w:r>
    </w:p>
    <w:p>
      <w:pPr>
        <w:pStyle w:val="ListBullet"/>
        <w:spacing w:after="40"/>
      </w:pPr>
      <w:r>
        <w:rPr>
          <w:b w:val="0"/>
          <w:i w:val="0"/>
        </w:rPr>
        <w:t>Non-monetary: 18/10 weeks carer’s leave, free EAP counselling, childcare facilities, company cars and flight/travel discounts.</w:t>
      </w:r>
    </w:p>
    <w:p>
      <w:pPr>
        <w:spacing w:after="40" w:before="200"/>
      </w:pPr>
      <w:r>
        <w:rPr>
          <w:b/>
          <w:i w:val="0"/>
          <w:color w:val="8E242A"/>
          <w:sz w:val="26"/>
        </w:rPr>
        <w:t>7. Global (costs · skills · supply)</w:t>
      </w:r>
    </w:p>
    <w:p>
      <w:pPr>
        <w:spacing w:after="20" w:before="80"/>
      </w:pPr>
      <w:r>
        <w:rPr>
          <w:b/>
          <w:i w:val="0"/>
          <w:color w:val="1A5F9E"/>
          <w:sz w:val="19"/>
        </w:rPr>
        <w:t>THEORY (paragraph 1)</w:t>
      </w:r>
    </w:p>
    <w:p>
      <w:pPr>
        <w:spacing w:after="60" w:before="40"/>
      </w:pPr>
      <w:r>
        <w:rPr>
          <w:b/>
          <w:i w:val="0"/>
          <w:color w:val="1F3A5F"/>
        </w:rPr>
        <w:t xml:space="preserve">Definition: </w:t>
      </w:r>
      <w:r>
        <w:rPr>
          <w:b w:val="0"/>
          <w:i w:val="0"/>
        </w:rPr>
        <w:t>planning and implementing HR policies to manage a workforce across multiple countries — balancing costs, skills and supply while complying with local employment laws and building an inclusive global workforce.</w:t>
      </w:r>
    </w:p>
    <w:p>
      <w:pPr>
        <w:pStyle w:val="ListBullet"/>
        <w:spacing w:after="40"/>
      </w:pPr>
      <w:r>
        <w:rPr>
          <w:b/>
          <w:i w:val="0"/>
        </w:rPr>
        <w:t xml:space="preserve">Costs — </w:t>
      </w:r>
      <w:r>
        <w:rPr>
          <w:b w:val="0"/>
          <w:i w:val="0"/>
        </w:rPr>
        <w:t>managing the international workforce while optimising compensation, compliance, training, relocation and benefits across regions — competitive salaries set on local standards keep the business financially sustainable.</w:t>
      </w:r>
    </w:p>
    <w:p>
      <w:pPr>
        <w:pStyle w:val="ListBullet"/>
        <w:spacing w:after="40"/>
      </w:pPr>
      <w:r>
        <w:rPr>
          <w:b/>
          <w:i w:val="0"/>
        </w:rPr>
        <w:t xml:space="preserve">Skills — </w:t>
      </w:r>
      <w:r>
        <w:rPr>
          <w:b w:val="0"/>
          <w:i w:val="0"/>
        </w:rPr>
        <w:t>developing and deploying workforce abilities for global competitiveness — region-specific training, talent mobility, cultural competence, leadership and succession planning.</w:t>
      </w:r>
    </w:p>
    <w:p>
      <w:pPr>
        <w:pStyle w:val="ListBullet"/>
        <w:spacing w:after="40"/>
      </w:pPr>
      <w:r>
        <w:rPr>
          <w:b/>
          <w:i w:val="0"/>
        </w:rPr>
        <w:t xml:space="preserve">Supply — </w:t>
      </w:r>
      <w:r>
        <w:rPr>
          <w:b w:val="0"/>
          <w:i w:val="0"/>
        </w:rPr>
        <w:t>managing the supply of skilled, diverse labour for international operations — sourcing from global labour markets and building local/expatriate pipelines so the right people are in the right places.</w:t>
      </w:r>
    </w:p>
    <w:p>
      <w:pPr>
        <w:pStyle w:val="ListBullet"/>
        <w:spacing w:after="40"/>
      </w:pPr>
      <w:r>
        <w:rPr>
          <w:b w:val="0"/>
          <w:i w:val="0"/>
        </w:rPr>
        <w:t>Staffing systems: ethnocentric (HQ staff fill key overseas posts — alignment, but costly and culturally risky), polycentric (local managers — local knowledge, lower expat costs, coordination risk), geocentric (best candidate regardless of location — top talent worldwide, complex and costly).</w:t>
      </w:r>
    </w:p>
    <w:p>
      <w:pPr>
        <w:spacing w:after="20" w:before="80"/>
      </w:pPr>
      <w:r>
        <w:rPr>
          <w:b/>
          <w:i w:val="0"/>
          <w:color w:val="B05400"/>
          <w:sz w:val="19"/>
        </w:rPr>
        <w:t>THE LINK TO HR EFFECTIVENESS</w:t>
      </w:r>
    </w:p>
    <w:p>
      <w:pPr>
        <w:pStyle w:val="ListBullet"/>
        <w:spacing w:after="40"/>
      </w:pPr>
      <w:r>
        <w:rPr>
          <w:b/>
          <w:i w:val="0"/>
          <w:color w:val="B05400"/>
        </w:rPr>
        <w:t xml:space="preserve">LINK → </w:t>
      </w:r>
      <w:r>
        <w:rPr>
          <w:b w:val="0"/>
          <w:i w:val="0"/>
        </w:rPr>
        <w:t>Global strategies cut benchmarked labour costs and secure scarce skills and supply — but wage arbitrage abroad inflames disputation and reputational risk at home, so the evaluation cuts both ways.</w:t>
      </w:r>
    </w:p>
    <w:p>
      <w:pPr>
        <w:spacing w:after="20" w:before="80"/>
      </w:pPr>
      <w:r>
        <w:rPr>
          <w:b/>
          <w:i w:val="0"/>
          <w:color w:val="C00000"/>
          <w:sz w:val="19"/>
        </w:rPr>
        <w:t>QANTAS CASE STUDY (paragraph 2)</w:t>
      </w:r>
    </w:p>
    <w:p>
      <w:pPr>
        <w:pStyle w:val="ListBullet"/>
        <w:spacing w:after="40"/>
      </w:pPr>
      <w:r>
        <w:rPr>
          <w:b w:val="0"/>
          <w:i w:val="0"/>
        </w:rPr>
        <w:t>Costs: ~50% of international cabin crew employed in Asia at competitive wages; Jetstar sources cabin crew from Thailand/Singapore at ~$2-6/hr versus the $30.35/hr casual domestic rate (a sharp ethics evaluation point); a London base for ~400 international flight attendants saves ~$18m in rostering, accommodation and allowances; pilots in NZ, engine maintenance in Malaysia, call centres outsourced (~$400m projected saving).</w:t>
      </w:r>
    </w:p>
    <w:p>
      <w:pPr>
        <w:pStyle w:val="ListBullet"/>
        <w:spacing w:after="40"/>
      </w:pPr>
      <w:r>
        <w:rPr>
          <w:b w:val="0"/>
          <w:i w:val="0"/>
        </w:rPr>
        <w:t>Skills &amp; supply: the workforce spans 99 nationalities speaking 51 languages; a polycentric-ethnocentric mix — hiring host-country nationals for local law, culture and language and to avoid relocation costs, with decision-making still centralised in Australia; the stat sheet also describes a geocentric approach across the 200+ job categories, prioritising skillset over location.</w:t>
      </w:r>
    </w:p>
    <w:p>
      <w:pPr>
        <w:pStyle w:val="ListBullet"/>
        <w:spacing w:after="40"/>
      </w:pPr>
      <w:r>
        <w:rPr>
          <w:b w:val="0"/>
          <w:i w:val="0"/>
        </w:rPr>
        <w:t>Supply pipeline: the 8,500-jobs-by-2033 plan has initiated further talent searches overseas.</w:t>
      </w:r>
    </w:p>
    <w:p>
      <w:pPr>
        <w:spacing w:after="40" w:before="200"/>
      </w:pPr>
      <w:r>
        <w:rPr>
          <w:b/>
          <w:i w:val="0"/>
          <w:color w:val="8E242A"/>
          <w:sz w:val="26"/>
        </w:rPr>
        <w:t>8. Workplace disputes (negotiation · mediation · grievance procedures · courts and tribunals)</w:t>
      </w:r>
    </w:p>
    <w:p>
      <w:pPr>
        <w:spacing w:after="20" w:before="80"/>
      </w:pPr>
      <w:r>
        <w:rPr>
          <w:b/>
          <w:i w:val="0"/>
          <w:color w:val="1A5F9E"/>
          <w:sz w:val="19"/>
        </w:rPr>
        <w:t>THEORY (paragraph 1)</w:t>
      </w:r>
    </w:p>
    <w:p>
      <w:pPr>
        <w:spacing w:after="60" w:before="40"/>
      </w:pPr>
      <w:r>
        <w:rPr>
          <w:b/>
          <w:i w:val="0"/>
          <w:color w:val="1F3A5F"/>
        </w:rPr>
        <w:t xml:space="preserve">Definition: </w:t>
      </w:r>
      <w:r>
        <w:rPr>
          <w:b w:val="0"/>
          <w:i w:val="0"/>
        </w:rPr>
        <w:t>proactively identifying, addressing and resolving conflicts — typically over remuneration, working conditions or unfair dismissal — to maintain a productive, harmonious work environment.</w:t>
      </w:r>
    </w:p>
    <w:p>
      <w:pPr>
        <w:pStyle w:val="ListBullet"/>
        <w:spacing w:after="40"/>
      </w:pPr>
      <w:r>
        <w:rPr>
          <w:b/>
          <w:i w:val="0"/>
        </w:rPr>
        <w:t xml:space="preserve">Negotiation — </w:t>
      </w:r>
      <w:r>
        <w:rPr>
          <w:b w:val="0"/>
          <w:i w:val="0"/>
        </w:rPr>
        <w:t>usually the first step — structured discussion between employers, employees and union representatives aiming at consensus; builds understanding of each side’s perspective, prevents escalation and strengthens employee-management relations.</w:t>
      </w:r>
    </w:p>
    <w:p>
      <w:pPr>
        <w:pStyle w:val="ListBullet"/>
        <w:spacing w:after="40"/>
      </w:pPr>
      <w:r>
        <w:rPr>
          <w:b/>
          <w:i w:val="0"/>
        </w:rPr>
        <w:t xml:space="preserve">Mediation — </w:t>
      </w:r>
      <w:r>
        <w:rPr>
          <w:b w:val="0"/>
          <w:i w:val="0"/>
        </w:rPr>
        <w:t>a neutral third party (mostly from the FWC or private services) facilitates discussion, meeting the parties separately and together to find common ground — the mediator’s view is not binding; mediation usually follows negotiation.</w:t>
      </w:r>
    </w:p>
    <w:p>
      <w:pPr>
        <w:pStyle w:val="ListBullet"/>
        <w:spacing w:after="40"/>
      </w:pPr>
      <w:r>
        <w:rPr>
          <w:b/>
          <w:i w:val="0"/>
        </w:rPr>
        <w:t xml:space="preserve">Grievance procedures — </w:t>
      </w:r>
      <w:r>
        <w:rPr>
          <w:b w:val="0"/>
          <w:i w:val="0"/>
        </w:rPr>
        <w:t>a formal internal process for raising complaints: lodge the complaint → initial review → investigation (interviews, evidence) → mediation/discussion → decision and action → communication → appeal → follow-up; complemented by whistleblower policies as a protected channel for serious misconduct.</w:t>
      </w:r>
    </w:p>
    <w:p>
      <w:pPr>
        <w:pStyle w:val="ListBullet"/>
        <w:spacing w:after="40"/>
      </w:pPr>
      <w:r>
        <w:rPr>
          <w:b/>
          <w:i w:val="0"/>
        </w:rPr>
        <w:t xml:space="preserve">Courts and tribunals — </w:t>
      </w:r>
      <w:r>
        <w:rPr>
          <w:b w:val="0"/>
          <w:i w:val="0"/>
        </w:rPr>
        <w:t>escalation to formal adjudication — the FWC acts as arbitrator making binding decisions on unfair dismissal, wage disputes and industrial action, appealable to higher courts such as the Federal Court of Australia.</w:t>
      </w:r>
    </w:p>
    <w:p>
      <w:pPr>
        <w:spacing w:after="20" w:before="80"/>
      </w:pPr>
      <w:r>
        <w:rPr>
          <w:b/>
          <w:i w:val="0"/>
          <w:color w:val="B05400"/>
          <w:sz w:val="19"/>
        </w:rPr>
        <w:t>THE LINK TO HR EFFECTIVENESS</w:t>
      </w:r>
    </w:p>
    <w:p>
      <w:pPr>
        <w:pStyle w:val="ListBullet"/>
        <w:spacing w:after="40"/>
      </w:pPr>
      <w:r>
        <w:rPr>
          <w:b/>
          <w:i w:val="0"/>
          <w:color w:val="B05400"/>
        </w:rPr>
        <w:t xml:space="preserve">LINK → </w:t>
      </w:r>
      <w:r>
        <w:rPr>
          <w:b w:val="0"/>
          <w:i w:val="0"/>
        </w:rPr>
        <w:t>This strategy operates directly on the levels-of-disputation indicator — and unresolved disputes bleed into every other one: strikes hit satisfaction and absenteeism, lockouts poison culture, and litigation drives turnover.</w:t>
      </w:r>
    </w:p>
    <w:p>
      <w:pPr>
        <w:spacing w:after="20" w:before="80"/>
      </w:pPr>
      <w:r>
        <w:rPr>
          <w:b/>
          <w:i w:val="0"/>
          <w:color w:val="C00000"/>
          <w:sz w:val="19"/>
        </w:rPr>
        <w:t>QANTAS CASE STUDY (paragraph 2)</w:t>
      </w:r>
    </w:p>
    <w:p>
      <w:pPr>
        <w:pStyle w:val="ListBullet"/>
        <w:spacing w:after="40"/>
      </w:pPr>
      <w:r>
        <w:rPr>
          <w:b w:val="0"/>
          <w:i w:val="0"/>
        </w:rPr>
        <w:t>The scale of the task: deals with 16-18 unions and is party to 33 awards and 44+ union enterprise agreements (50-60% of employees union-involved).</w:t>
      </w:r>
    </w:p>
    <w:p>
      <w:pPr>
        <w:pStyle w:val="ListBullet"/>
        <w:spacing w:after="40"/>
      </w:pPr>
      <w:r>
        <w:rPr>
          <w:b w:val="0"/>
          <w:i w:val="0"/>
        </w:rPr>
        <w:t>Negotiation: direct dialogue with the Australian Federation of Air Pilots on a new enterprise agreement; EBA12 negotiations with the ASU delivered a 3% pay rise; proactive incentives ($340m in bonuses, the $5,000 recovery boost) deployed to head off disputes.</w:t>
      </w:r>
    </w:p>
    <w:p>
      <w:pPr>
        <w:pStyle w:val="ListBullet"/>
        <w:spacing w:after="40"/>
      </w:pPr>
      <w:r>
        <w:rPr>
          <w:b w:val="0"/>
          <w:i w:val="0"/>
        </w:rPr>
        <w:t>Mediation: FWC-facilitated mediation sessions were instrumental in resolving wage-structure and working-condition disagreements while avoiding escalation.</w:t>
      </w:r>
    </w:p>
    <w:p>
      <w:pPr>
        <w:pStyle w:val="ListBullet"/>
        <w:spacing w:after="40"/>
      </w:pPr>
      <w:r>
        <w:rPr>
          <w:b w:val="0"/>
          <w:i w:val="0"/>
        </w:rPr>
        <w:t>Grievance procedures: the Whistleblower Policy remains the formal channel for reporting concerns (2024); 50,000 safety reports a year under the "just culture" system.</w:t>
      </w:r>
    </w:p>
    <w:p>
      <w:pPr>
        <w:pStyle w:val="ListBullet"/>
        <w:spacing w:after="40"/>
      </w:pPr>
      <w:r>
        <w:rPr>
          <w:b w:val="0"/>
          <w:i w:val="0"/>
        </w:rPr>
        <w:t>Courts &amp; tribunals: 2011 — Qantas locked out employees and grounded the whole fleet (~$200m cost) until government-forced arbitration under the FWA settled the 3% wage rise; 2021 — the FWC and Federal Court ruled the outsourcing of ~1,700-2,000 ground-handling jobs breached the Fair Work Act (TWU lawsuit); SafeWork NSW prosecution brought a $250,000 fine over the Seremetidis stand-down.</w:t>
      </w:r>
    </w:p>
    <w:p>
      <w:pPr>
        <w:pStyle w:val="ListBullet"/>
        <w:spacing w:after="40"/>
      </w:pPr>
      <w:r>
        <w:rPr>
          <w:b w:val="0"/>
          <w:i w:val="0"/>
        </w:rPr>
        <w:t>Still live: pilots struck for 24 hours on 8 February 2024 and 1,000 engineers struck nationwide on 30/9/24 — both over expired enterprise agreements.</w:t>
      </w:r>
    </w:p>
    <w:p>
      <w:pPr>
        <w:spacing w:after="80" w:before="280"/>
      </w:pPr>
      <w:r>
        <w:rPr>
          <w:b/>
          <w:i w:val="0"/>
          <w:color w:val="1F3A5F"/>
        </w:rPr>
        <w:t xml:space="preserve">How to use this in the exam: </w:t>
      </w:r>
      <w:r>
        <w:rPr>
          <w:b w:val="0"/>
          <w:i w:val="0"/>
          <w:color w:val="555555"/>
          <w:sz w:val="19"/>
        </w:rPr>
        <w:t>pick the processes/strategies the question names. Paragraph 1 = definition + the LINK line (name the exact effectiveness indicator — corporate culture, benchmarking, turnover, absenteeism, accidents, disputation, worker satisfaction — the item moves, and the HR process it belongs to). Paragraph 2 = the matching Qantas evidence with specific figures. Close each body paragraph by quoting the indicator’s direction of movement (e.g. turnover 10.4% → 8.6%, absenteeism 9 → 6 days, TRIFR 24.4 → 12.9) — that is what turns description into analysis.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