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Finance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31 short-answer questions across 5 syllabus points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1D4ED8" w:sz="4" w:space="4"/>
        </w:pBdr>
        <w:spacing w:after="40" w:before="220"/>
      </w:pPr>
      <w:r>
        <w:rPr>
          <w:rFonts w:ascii="Aptos" w:cs="Aptos" w:eastAsia="Aptos" w:hAnsi="Aptos"/>
          <w:b/>
          <w:bCs/>
          <w:color w:val="1D4ED8"/>
          <w:sz w:val="21"/>
          <w:szCs w:val="21"/>
        </w:rPr>
        <w:t xml:space="preserve">Finance</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Ethical issues of financial statements</w:t>
      </w:r>
      <w:r>
        <w:ptab w:alignment="right" w:relativeTo="margin" w:leader="dot"/>
      </w:r>
      <w:r>
        <w:rPr>
          <w:rFonts w:ascii="Aptos" w:cs="Aptos" w:eastAsia="Aptos" w:hAnsi="Aptos"/>
          <w:b/>
          <w:bCs/>
          <w:color w:val="1D4ED8"/>
          <w:sz w:val="18"/>
          <w:szCs w:val="18"/>
        </w:rPr>
        <w:t xml:space="preserve">10</w:t>
      </w:r>
    </w:p>
    <w:p>
      <w:pPr>
        <w:spacing w:after="20"/>
        <w:ind w:left="316"/>
      </w:pPr>
      <w:r>
        <w:rPr>
          <w:rFonts w:ascii="Aptos" w:cs="Aptos" w:eastAsia="Aptos" w:hAnsi="Aptos"/>
          <w:color w:val="14171D"/>
          <w:sz w:val="18"/>
          <w:szCs w:val="18"/>
        </w:rPr>
        <w:t xml:space="preserve">Profitability and working capital management</w:t>
      </w:r>
      <w:r>
        <w:ptab w:alignment="right" w:relativeTo="margin" w:leader="dot"/>
      </w:r>
      <w:r>
        <w:rPr>
          <w:rFonts w:ascii="Aptos" w:cs="Aptos" w:eastAsia="Aptos" w:hAnsi="Aptos"/>
          <w:b/>
          <w:bCs/>
          <w:color w:val="1D4ED8"/>
          <w:sz w:val="18"/>
          <w:szCs w:val="18"/>
        </w:rPr>
        <w:t xml:space="preserve">9</w:t>
      </w:r>
    </w:p>
    <w:p>
      <w:pPr>
        <w:spacing w:after="20"/>
        <w:ind w:left="316"/>
      </w:pPr>
      <w:r>
        <w:rPr>
          <w:rFonts w:ascii="Aptos" w:cs="Aptos" w:eastAsia="Aptos" w:hAnsi="Aptos"/>
          <w:color w:val="14171D"/>
          <w:sz w:val="18"/>
          <w:szCs w:val="18"/>
        </w:rPr>
        <w:t xml:space="preserve">Equity financing</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financial management strategies</w:t>
      </w:r>
      <w:r>
        <w:ptab w:alignment="right" w:relativeTo="margin" w:leader="dot"/>
      </w:r>
      <w:r>
        <w:rPr>
          <w:rFonts w:ascii="Aptos" w:cs="Aptos" w:eastAsia="Aptos" w:hAnsi="Aptos"/>
          <w:b/>
          <w:bCs/>
          <w:color w:val="1D4ED8"/>
          <w:sz w:val="18"/>
          <w:szCs w:val="18"/>
        </w:rPr>
        <w:t xml:space="preserve">7</w:t>
      </w:r>
    </w:p>
    <w:p>
      <w:pPr>
        <w:pageBreakBefore/>
        <w:spacing w:after="40" w:before="0"/>
      </w:pPr>
      <w:r>
        <w:rPr>
          <w:rFonts w:ascii="Aptos" w:cs="Aptos" w:eastAsia="Aptos" w:hAnsi="Aptos"/>
          <w:b/>
          <w:bCs/>
          <w:caps/>
          <w:color w:val="1D4ED8"/>
          <w:spacing w:val="50"/>
          <w:sz w:val="16"/>
          <w:szCs w:val="16"/>
        </w:rPr>
        <w:t xml:space="preserve">TOPIC</w:t>
      </w:r>
    </w:p>
    <w:p>
      <w:pPr>
        <w:pStyle w:val="Heading1"/>
        <w:pBdr>
          <w:bottom w:val="single" w:color="1D4ED8" w:sz="8" w:space="8"/>
        </w:pBdr>
        <w:spacing w:after="200" w:before="0"/>
      </w:pPr>
      <w:r>
        <w:rPr>
          <w:rFonts w:ascii="Aptos" w:cs="Aptos" w:eastAsia="Aptos" w:hAnsi="Aptos"/>
          <w:b/>
          <w:bCs/>
          <w:color w:val="14171D"/>
          <w:sz w:val="38"/>
          <w:szCs w:val="38"/>
        </w:rPr>
        <w:t xml:space="preserve">Finance</w:t>
      </w:r>
    </w:p>
    <w:p>
      <w:pPr>
        <w:pStyle w:val="Heading2"/>
        <w:keepNext/>
        <w:spacing w:after="60" w:before="360"/>
      </w:pPr>
      <w:r>
        <w:rPr>
          <w:rFonts w:ascii="Aptos" w:cs="Aptos" w:eastAsia="Aptos" w:hAnsi="Aptos"/>
          <w:b/>
          <w:bCs/>
          <w:color w:val="1D4ED8"/>
          <w:sz w:val="24"/>
          <w:szCs w:val="24"/>
        </w:rPr>
        <w:t xml:space="preserve">Planning and implementing</w:t>
      </w:r>
    </w:p>
    <w:p>
      <w:pPr>
        <w:keepNext/>
        <w:spacing w:after="100" w:before="320"/>
      </w:pPr>
      <w:r>
        <w:rPr>
          <w:rFonts w:ascii="Aptos" w:cs="Aptos" w:eastAsia="Aptos" w:hAnsi="Aptos"/>
          <w:b/>
          <w:bCs/>
          <w:color w:val="1D4ED8"/>
          <w:sz w:val="21"/>
          <w:szCs w:val="21"/>
        </w:rPr>
        <w:t xml:space="preserve">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Ethical issues of financial statements</w:t>
      </w:r>
    </w:p>
    <w:p>
      <w:pPr>
        <w:keepNext/>
        <w:spacing w:after="100" w:before="320"/>
      </w:pPr>
      <w:r>
        <w:rPr>
          <w:rFonts w:ascii="Aptos" w:cs="Aptos" w:eastAsia="Aptos" w:hAnsi="Aptos"/>
          <w:b/>
          <w:bCs/>
          <w:color w:val="1D4ED8"/>
          <w:sz w:val="21"/>
          <w:szCs w:val="21"/>
        </w:rPr>
        <w:t xml:space="preserve">3.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Profitability and working capital management</w:t>
      </w:r>
    </w:p>
    <w:p>
      <w:pPr>
        <w:keepNext/>
        <w:spacing w:after="100" w:before="320"/>
      </w:pPr>
      <w:r>
        <w:rPr>
          <w:rFonts w:ascii="Aptos" w:cs="Aptos" w:eastAsia="Aptos" w:hAnsi="Aptos"/>
          <w:b/>
          <w:bCs/>
          <w:color w:val="1D4ED8"/>
          <w:sz w:val="21"/>
          <w:szCs w:val="21"/>
        </w:rPr>
        <w:t xml:space="preserve">13.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16.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17.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19.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21.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Equity financing</w:t>
      </w:r>
    </w:p>
    <w:p>
      <w:pPr>
        <w:keepNext/>
        <w:spacing w:after="100" w:before="320"/>
      </w:pPr>
      <w:r>
        <w:rPr>
          <w:rFonts w:ascii="Aptos" w:cs="Aptos" w:eastAsia="Aptos" w:hAnsi="Aptos"/>
          <w:b/>
          <w:bCs/>
          <w:color w:val="1D4ED8"/>
          <w:sz w:val="21"/>
          <w:szCs w:val="21"/>
        </w:rPr>
        <w:t xml:space="preserve">22.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Global financial management strategies</w:t>
      </w: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Finance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1f52c7cbd069200a8399f8982874d38252e10e.png"/><Relationship Id="rId10" Type="http://schemas.openxmlformats.org/officeDocument/2006/relationships/image" Target="media/9c0371e8144bf161a7571a0ca049541d2b34743b.png"/><Relationship Id="rId11" Type="http://schemas.openxmlformats.org/officeDocument/2006/relationships/image" Target="media/8506c8919ccc043891e7af180686d6ace7f92b03.png"/><Relationship Id="rId12" Type="http://schemas.openxmlformats.org/officeDocument/2006/relationships/image" Target="media/044660379058fe50dc3446d39e84991d37d69e27.png"/><Relationship Id="rId13" Type="http://schemas.openxmlformats.org/officeDocument/2006/relationships/image" Target="media/bdc567b34d33aaf7b818314628a4ffa9ee7df188.png"/><Relationship Id="rId14" Type="http://schemas.openxmlformats.org/officeDocument/2006/relationships/image" Target="media/428060b766ab3f9c92200db52542e8421f6c449d.png"/><Relationship Id="rId15" Type="http://schemas.openxmlformats.org/officeDocument/2006/relationships/image" Target="media/eed761dcd7bc7c04fc38572b219c3b3a3e975b19.png"/><Relationship Id="rId16" Type="http://schemas.openxmlformats.org/officeDocument/2006/relationships/image" Target="media/16ff5695a7d026ca2a9bbbb85aea9fc26a6d0ae1.png"/><Relationship Id="rId17" Type="http://schemas.openxmlformats.org/officeDocument/2006/relationships/image" Target="media/fd4a702d269d61d272ebfcdd56935d32f38d1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Finance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2026-08-08T07:17:05.203Z</dcterms:created>
  <dcterms:modified xsi:type="dcterms:W3CDTF">2026-08-08T07:17:05.203Z</dcterms:modified>
</cp:coreProperties>
</file>

<file path=docProps/custom.xml><?xml version="1.0" encoding="utf-8"?>
<Properties xmlns="http://schemas.openxmlformats.org/officeDocument/2006/custom-properties" xmlns:vt="http://schemas.openxmlformats.org/officeDocument/2006/docPropsVTypes"/>
</file>