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283" w:hRule="exact"/>
        </w:trPr>
        <w:tc>
          <w:tcPr>
            <w:tcW w:type="dxa" w:w="1586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after="800"/>
      </w:pPr>
    </w:p>
    <w:p>
      <w:pPr>
        <w:jc w:val="center"/>
      </w:pPr>
      <w:r>
        <w:rPr>
          <w:rFonts w:ascii="微软雅黑" w:hAnsi="微软雅黑" w:eastAsia="微软雅黑"/>
          <w:b/>
          <w:color w:val="2D7FF9"/>
          <w:sz w:val="26"/>
        </w:rPr>
        <w:t>PHASE 03 · 视觉表达</w:t>
      </w:r>
    </w:p>
    <w:p>
      <w:pPr>
        <w:spacing w:after="200"/>
      </w:pPr>
    </w:p>
    <w:p>
      <w:pPr>
        <w:jc w:val="center"/>
      </w:pPr>
      <w:r>
        <w:rPr>
          <w:rFonts w:ascii="微软雅黑" w:hAnsi="微软雅黑" w:eastAsia="微软雅黑"/>
          <w:b/>
          <w:color w:val="1F2233"/>
          <w:sz w:val="68"/>
        </w:rPr>
        <w:t>品牌语调指南</w:t>
      </w:r>
    </w:p>
    <w:p>
      <w:pPr>
        <w:spacing w:after="12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30"/>
        </w:rPr>
        <w:t>TONE OF VOICE</w:t>
      </w:r>
    </w:p>
    <w:p>
      <w:pPr>
        <w:spacing w:after="5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  <w:shd w:val="clear" w:color="auto" w:fill="F5F6FB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2D7FF9"/>
                <w:sz w:val="28"/>
              </w:rPr>
              <w:t>“一眼，看穿 AI 复杂”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24"/>
        </w:rPr>
        <w:t>语调体系 · 品牌词典 · 文案范例</w:t>
      </w:r>
    </w:p>
    <w:p>
      <w:pPr>
        <w:spacing w:after="100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21"/>
        </w:rPr>
        <w:t>彩虹之眼 · RAINBOW EYE</w:t>
        <w:br/>
        <w:t>品牌全案交付物 · 2026</w:t>
      </w:r>
    </w:p>
    <w:p>
      <w:r>
        <w:br w:type="page"/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第一章 ToV 核心原则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清晰优先：先让人看懂，再让人喜欢。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用户视角：用「你」而不是「用户」，用痛点而不是功能。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有立场：敢判断、敢过滤，不做信息复读机。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化繁为简：把复杂讲简单，不把简单讲复杂。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第二章 四种语调及适用场景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7C5CFC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语调</w:t>
            </w:r>
          </w:p>
        </w:tc>
        <w:tc>
          <w:tcPr>
            <w:tcW w:type="dxa" w:w="2379"/>
            <w:shd w:val="clear" w:color="auto" w:fill="7C5CFC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气质</w:t>
            </w:r>
          </w:p>
        </w:tc>
        <w:tc>
          <w:tcPr>
            <w:tcW w:type="dxa" w:w="2379"/>
            <w:shd w:val="clear" w:color="auto" w:fill="7C5CFC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2379"/>
            <w:shd w:val="clear" w:color="auto" w:fill="7C5CFC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专业 Professional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客观、准确、有依据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产业报告/白皮书/官网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「多模态模型在推理成本上下降约 40%」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温暖 Warm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共情、陪伴、鼓励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社群/客服/新手引导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「别急，我们先从一个小场景试起」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有趣 Witty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轻松、梗感、记忆点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短视频/社媒/活动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「AI 又进化了，这次它学会了『看脸』」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极简 Minimal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短句、留白、直给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海报/推送/口号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「一眼，看穿 AI 复杂。」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第三章 品牌词典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7C5CFC"/>
          <w:sz w:val="27"/>
        </w:rPr>
        <w:t>推荐用词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一眼看穿 / 看清 / 分辨 / 情报 / 解释系统 / 工作流 / 落地 / 试点。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用「你和你的业务」代替「用户和客户需求」。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用「真变化 / 真机会」强化可验证立场。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7C5CFC"/>
          <w:sz w:val="27"/>
        </w:rPr>
        <w:t>禁用 / 慎用词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FF6B6B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禁用/慎用</w:t>
            </w:r>
          </w:p>
        </w:tc>
        <w:tc>
          <w:tcPr>
            <w:tcW w:type="dxa" w:w="3173"/>
            <w:shd w:val="clear" w:color="auto" w:fill="FF6B6B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3173"/>
            <w:shd w:val="clear" w:color="auto" w:fill="FF6B6B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替代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颠覆/革命(滥用)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夸大、失去可信度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改变/提升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黑科技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模糊、营销腔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具体技术名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人人都能暴富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误导、违规风险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创造价值/机会</w:t>
            </w:r>
          </w:p>
        </w:tc>
      </w:tr>
      <w:tr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绝对化(最/第一)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合规风险</w:t>
            </w:r>
          </w:p>
        </w:tc>
        <w:tc>
          <w:tcPr>
            <w:tcW w:type="dxa" w:w="317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更/值得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第四章 各触点语调映射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2D7FF9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2D7FF9"/>
                <w:sz w:val="23"/>
              </w:rPr>
              <w:t>公众号/官网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专业+温暖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讲清楚也要讲人话</w:t>
            </w:r>
          </w:p>
        </w:tc>
        <w:tc>
          <w:tcPr>
            <w:tcW w:type="dxa" w:w="2379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FF6B6B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FF6B6B"/>
                <w:sz w:val="23"/>
              </w:rPr>
              <w:t>短视频/社媒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有趣+极简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抓眼球、强记忆</w:t>
            </w:r>
          </w:p>
        </w:tc>
        <w:tc>
          <w:tcPr>
            <w:tcW w:type="dxa" w:w="2379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22C55E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22C55E"/>
                <w:sz w:val="23"/>
              </w:rPr>
              <w:t>社群/客服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温暖+极简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陪伴、低压力</w:t>
            </w:r>
          </w:p>
        </w:tc>
        <w:tc>
          <w:tcPr>
            <w:tcW w:type="dxa" w:w="2379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F5A623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F5A623"/>
                <w:sz w:val="23"/>
              </w:rPr>
              <w:t>产品/推送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极简+专业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直给、可信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第五章 文案范例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1F2233"/>
          <w:sz w:val="23"/>
        </w:rPr>
        <w:t>社媒标题</w:t>
      </w:r>
    </w:p>
    <w:p>
      <w:pPr>
        <w:spacing w:after="80"/>
      </w:pPr>
      <w:r>
        <w:rPr>
          <w:rFonts w:ascii="微软雅黑" w:hAnsi="微软雅黑" w:eastAsia="微软雅黑"/>
          <w:color w:val="1F2233"/>
          <w:sz w:val="21"/>
        </w:rPr>
        <w:t>「OpenAI 又发新模型？别慌，我们帮你看懂它和你有什么关系。」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2233"/>
          <w:sz w:val="23"/>
        </w:rPr>
        <w:t>公众号开头</w:t>
      </w:r>
    </w:p>
    <w:p>
      <w:pPr>
        <w:spacing w:after="80"/>
      </w:pPr>
      <w:r>
        <w:rPr>
          <w:rFonts w:ascii="微软雅黑" w:hAnsi="微软雅黑" w:eastAsia="微软雅黑"/>
          <w:color w:val="1F2233"/>
          <w:sz w:val="21"/>
        </w:rPr>
        <w:t>「你是不是也有这种感觉：AI 新闻天天刷屏，合上手机却说不清今天到底发生了什么？今天我们用 3 分钟，把真正重要的那件事讲清楚。」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2233"/>
          <w:sz w:val="23"/>
        </w:rPr>
        <w:t>客服话术</w:t>
      </w:r>
    </w:p>
    <w:p>
      <w:pPr>
        <w:spacing w:after="80"/>
      </w:pPr>
      <w:r>
        <w:rPr>
          <w:rFonts w:ascii="微软雅黑" w:hAnsi="微软雅黑" w:eastAsia="微软雅黑"/>
          <w:color w:val="1F2233"/>
          <w:sz w:val="21"/>
        </w:rPr>
        <w:t>「理解你的纠结～很多老板一开始都不确定从哪试。我们可以先从一个小场景（比如客服自动回复）跑通，看到效果再扩展，不急着大投入。」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第六章 发布前校对清单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1F2233"/>
          <w:sz w:val="23"/>
        </w:rPr>
        <w:t>五问自检</w:t>
      </w:r>
    </w:p>
    <w:p>
      <w:pPr>
        <w:pStyle w:val="ListNumber"/>
        <w:spacing w:after="40"/>
      </w:pPr>
      <w:r>
        <w:rPr>
          <w:rFonts w:ascii="微软雅黑" w:hAnsi="微软雅黑" w:eastAsia="微软雅黑"/>
          <w:color w:val="1F2233"/>
          <w:sz w:val="21"/>
        </w:rPr>
        <w:t>是否先让人看懂？</w:t>
      </w:r>
    </w:p>
    <w:p>
      <w:pPr>
        <w:pStyle w:val="ListNumber"/>
        <w:spacing w:after="40"/>
      </w:pPr>
      <w:r>
        <w:rPr>
          <w:rFonts w:ascii="微软雅黑" w:hAnsi="微软雅黑" w:eastAsia="微软雅黑"/>
          <w:color w:val="1F2233"/>
          <w:sz w:val="21"/>
        </w:rPr>
        <w:t>是否站在「你」的视角？</w:t>
      </w:r>
    </w:p>
    <w:p>
      <w:pPr>
        <w:pStyle w:val="ListNumber"/>
        <w:spacing w:after="40"/>
      </w:pPr>
      <w:r>
        <w:rPr>
          <w:rFonts w:ascii="微软雅黑" w:hAnsi="微软雅黑" w:eastAsia="微软雅黑"/>
          <w:color w:val="1F2233"/>
          <w:sz w:val="21"/>
        </w:rPr>
        <w:t>是否有明确立场/判断？</w:t>
      </w:r>
    </w:p>
    <w:p>
      <w:pPr>
        <w:pStyle w:val="ListNumber"/>
        <w:spacing w:after="40"/>
      </w:pPr>
      <w:r>
        <w:rPr>
          <w:rFonts w:ascii="微软雅黑" w:hAnsi="微软雅黑" w:eastAsia="微软雅黑"/>
          <w:color w:val="1F2233"/>
          <w:sz w:val="21"/>
        </w:rPr>
        <w:t>是否避免夸大与绝对化用语？</w:t>
      </w:r>
    </w:p>
    <w:p>
      <w:pPr>
        <w:pStyle w:val="ListNumber"/>
        <w:spacing w:after="40"/>
      </w:pPr>
      <w:r>
        <w:rPr>
          <w:rFonts w:ascii="微软雅黑" w:hAnsi="微软雅黑" w:eastAsia="微软雅黑"/>
          <w:color w:val="1F2233"/>
          <w:sz w:val="21"/>
        </w:rPr>
        <w:t>语调是否匹配该触点？</w:t>
      </w:r>
    </w:p>
    <w:sectPr w:rsidR="00FC693F" w:rsidRPr="0006063C" w:rsidSect="00034616">
      <w:footerReference w:type="default" r:id="rId9"/>
      <w:pgSz w:w="12240" w:h="15840"/>
      <w:pgMar w:top="1361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A5F73"/>
        <w:sz w:val="16"/>
      </w:rPr>
      <w:t xml:space="preserve">彩虹之眼 · 品牌语调指南    |    第 </w:t>
    </w:r>
    <w:r>
      <w:rPr>
        <w:rFonts w:ascii="微软雅黑" w:hAnsi="微软雅黑" w:eastAsia="微软雅黑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5A5F73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/>
      <w:color w:val="1F2233"/>
      <w:sz w:val="21"/>
    </w:rPr>
    <w:rFonts w:eastAsia="微软雅黑" w:ascii="微软雅黑" w:hAnsi="微软雅黑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