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03 · 视觉表达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VI手册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VISUAL IDENTITY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基础系统 + 应用系统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品牌标志（Logo）规范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标志构成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图形：相机镜头 + 彩虹光圈，象征「一眼看穿、七色分辨」的情报之眼。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中英文：彩虹之眼 / RAINBOW EYE，标准组合优先横排。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标志气质：专业、亲和、有记忆点。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最小尺寸与留白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最小应用尺寸：数字端不低于 24px 高，印刷端不低于 15mm。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安全留白：标志四周保留不小于标志高度 1/2 的空白区，禁止置入杂乱背景。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标准组合：标志与文字间距固定，不随意拉伸。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使用禁例（严禁）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禁止行为</w:t>
            </w:r>
          </w:p>
        </w:tc>
        <w:tc>
          <w:tcPr>
            <w:tcW w:type="dxa" w:w="475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拉伸变形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禁止改变比例、压扁或拉伸标志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改色滥用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禁止在彩色标志上套用非规范色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叠加干扰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禁止在图案上叠加文字或复杂背景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低对比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禁止置于与标志同色或低对比背景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拆解元素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禁止拆分相机与彩虹光圈单独使用（除非品牌 IP 延展授权）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色彩系统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色名</w:t>
            </w:r>
          </w:p>
        </w:tc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色值(HEX)</w:t>
            </w:r>
          </w:p>
        </w:tc>
        <w:tc>
          <w:tcPr>
            <w:tcW w:type="dxa" w:w="3173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光谱紫 Violet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7C5CFC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科技/高端点缀、强调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光谱蓝 Blue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2D7FF9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主色、链接、核心信息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光谱青 Cyan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19C3D6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清新、数据感、次强调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光谱绿 Green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22C55E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增长/正向、OK 状态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光谱琥珀 Amber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F5A623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活力、警示/机会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光谱珊瑚 Coral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FF6B6B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温暖、人文、CTA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墨 Ink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1F2233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正文文字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浅底 Mist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F5F6FB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页面背景、卡片底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7C5CFC"/>
                <w:sz w:val="21"/>
              </w:rPr>
              <w:t xml:space="preserve">用色原则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彩虹六色是品牌最强识别资产，建议以「光谱渐变/并列」形式出现在所有主视觉，强化「七色分辨」的记忆点。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字体系统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字体层级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中文标题：</w:t>
      </w:r>
      <w:r>
        <w:rPr>
          <w:rFonts w:ascii="微软雅黑" w:hAnsi="微软雅黑" w:eastAsia="微软雅黑"/>
          <w:color w:val="1F2233"/>
          <w:sz w:val="21"/>
        </w:rPr>
        <w:t>微软雅黑 Bold，18–34pt，字距收紧。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中文正文：</w:t>
      </w:r>
      <w:r>
        <w:rPr>
          <w:rFonts w:ascii="微软雅黑" w:hAnsi="微软雅黑" w:eastAsia="微软雅黑"/>
          <w:color w:val="1F2233"/>
          <w:sz w:val="21"/>
        </w:rPr>
        <w:t>微软雅黑 Regular，10.5–12pt，行距 1.5。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英文/数字：</w:t>
      </w:r>
      <w:r>
        <w:rPr>
          <w:rFonts w:ascii="微软雅黑" w:hAnsi="微软雅黑" w:eastAsia="微软雅黑"/>
          <w:color w:val="1F2233"/>
          <w:sz w:val="21"/>
        </w:rPr>
        <w:t>Arial / Helvetica，与中文搭配使用。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禁用：</w:t>
      </w:r>
      <w:r>
        <w:rPr>
          <w:rFonts w:ascii="微软雅黑" w:hAnsi="微软雅黑" w:eastAsia="微软雅黑"/>
          <w:color w:val="1F2233"/>
          <w:sz w:val="21"/>
        </w:rPr>
        <w:t>禁止艺术字变形、禁止低可读性花体、禁止混用超过两种中文字体。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辅助图形与品牌 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辅助图形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彩虹光谱条：作为分隔、强调与页眉页脚的统一视觉语言。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光圈/光晕：由标志延伸，用于聚焦「一眼」的视觉隐喻。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品牌 IP 形象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相机 + 彩虹之眼的拟人化形象，用于社群、周边与活动，承载「温暖、好奇、锐利」的个性，降低品牌距离感、提升传播亲和力。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应用系统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办公物料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名片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信纸/便签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PPT 模板(含封面/章节/封底)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19C3D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9C3D6"/>
                <w:sz w:val="23"/>
              </w:rPr>
              <w:t>数字媒体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公众号头图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头像/封面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小程序 UI 组件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活动与周边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彩虹节主视觉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贴纸/帆布袋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工牌/胸针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应用项</w:t>
            </w:r>
          </w:p>
        </w:tc>
        <w:tc>
          <w:tcPr>
            <w:tcW w:type="dxa" w:w="475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规范要点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名片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左侧光谱条 + 标志；姓名用粗体，职位/联系方式用 9pt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PPT 模板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封面用全幅光谱条；章节页用 h1 蓝条标题；封底放标语与 Logo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公众号头图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标志居中，光谱作背景渐变，标题不超过 12 字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小程序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导航用光谱色区分模块；图标延续相机+光圈语言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错误使用示例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FF6B6B"/>
                <w:sz w:val="21"/>
              </w:rPr>
              <w:t xml:space="preserve">红线提示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以下情况一律不得对外发布：标志变形、六色被替换为单色且未审批、光谱条被拉长至失比、标志压在照片人物脸上、文字与标志重叠导致不可读。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VI手册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