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Meridian follow-up — meeting notes 2026-10-01</w:t>
      </w:r>
    </w:p>
    <w:p>
      <w:pPr>
        <w:pStyle w:val="Heading1"/>
      </w:pPr>
      <w:r>
        <w:t xml:space="preserve">Decisions</w:t>
      </w:r>
    </w:p>
    <w:p>
      <w:r>
        <w:t xml:space="preserve">The two-week follow-up pilot starts on 2026-10-05.</w:t>
      </w:r>
    </w:p>
    <w:p>
      <w:r>
        <w:t xml:space="preserve">The budget stays at EUR 2,400; no extra spend without the steering group.</w:t>
      </w:r>
    </w:p>
    <w:p>
      <w:pPr>
        <w:pStyle w:val="Heading1"/>
      </w:pPr>
      <w:r>
        <w:t xml:space="preserve">Action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Due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Maya Okafor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Define the evaluation metrics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2026-10-08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Tom Becker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Confirm the EUR 2,400 budget with finance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2026-10-06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Léa Martin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Prepare the final review deck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2026-10-17</w:t>
            </w:r>
          </w:p>
        </w:tc>
      </w:tr>
    </w:tbl>
    <w:p>
      <w:pPr>
        <w:pStyle w:val="Heading1"/>
      </w:pPr>
      <w:r>
        <w:t xml:space="preserve">Open questions</w:t>
      </w:r>
    </w:p>
    <w:p>
      <w:r>
        <w:t xml:space="preserve">Whether the supplier's 6-hour claim can be checked against raw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follow-up — meeting notes</dc:title>
  <dc:creator>workflow-bench fixture</dc:creator>
  <cp:lastModifiedBy>Un-named</cp:lastModifiedBy>
  <cp:revision>1</cp:revision>
  <dcterms:created xsi:type="dcterms:W3CDTF">2026-10-25T16:06:56.528Z</dcterms:created>
  <dcterms:modified xsi:type="dcterms:W3CDTF">2026-10-25T16:06:56.528Z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