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F0F90" w14:textId="76590052" w:rsidR="008A26F2" w:rsidRPr="00921CC9" w:rsidRDefault="00B475FA">
      <w:pPr>
        <w:rPr>
          <w:b/>
          <w:bCs/>
          <w:lang w:val="en-US"/>
        </w:rPr>
      </w:pPr>
      <w:r w:rsidRPr="00921CC9">
        <w:rPr>
          <w:b/>
          <w:bCs/>
          <w:lang w:val="en-US"/>
        </w:rPr>
        <w:t>Homes for Heroes, Post-Intake Processes</w:t>
      </w:r>
    </w:p>
    <w:p w14:paraId="7142F7B2" w14:textId="47E3ABFB" w:rsidR="00921CC9" w:rsidRPr="00921CC9" w:rsidRDefault="00921CC9" w:rsidP="00921CC9">
      <w:pPr>
        <w:rPr>
          <w:b/>
          <w:bCs/>
          <w:lang w:val="en-US"/>
        </w:rPr>
      </w:pPr>
      <w:r w:rsidRPr="00921CC9">
        <w:rPr>
          <w:b/>
          <w:bCs/>
          <w:lang w:val="en-US"/>
        </w:rPr>
        <w:t>Approving Cases</w:t>
      </w:r>
    </w:p>
    <w:p w14:paraId="31254B78" w14:textId="77777777" w:rsidR="00921CC9" w:rsidRPr="00921CC9" w:rsidRDefault="00921CC9" w:rsidP="00921CC9">
      <w:pPr>
        <w:rPr>
          <w:sz w:val="22"/>
          <w:szCs w:val="22"/>
          <w:lang w:val="en-US"/>
        </w:rPr>
      </w:pPr>
      <w:r w:rsidRPr="00921CC9">
        <w:rPr>
          <w:sz w:val="22"/>
          <w:szCs w:val="22"/>
          <w:lang w:val="en-US"/>
        </w:rPr>
        <w:t>First the case manager will complete a H4H Comprehensive Assessment.</w:t>
      </w:r>
    </w:p>
    <w:p w14:paraId="7ECD1255" w14:textId="77777777" w:rsidR="00921CC9" w:rsidRPr="00921CC9" w:rsidRDefault="00921CC9" w:rsidP="00921CC9">
      <w:pPr>
        <w:rPr>
          <w:sz w:val="22"/>
          <w:szCs w:val="22"/>
          <w:lang w:val="en-US"/>
        </w:rPr>
      </w:pPr>
      <w:r w:rsidRPr="00921CC9">
        <w:rPr>
          <w:sz w:val="22"/>
          <w:szCs w:val="22"/>
          <w:lang w:val="en-US"/>
        </w:rPr>
        <w:t>At this stage, for Homes for Heroes cases the CASE MANAGER must then:</w:t>
      </w:r>
    </w:p>
    <w:p w14:paraId="1C453B9F" w14:textId="77777777" w:rsidR="00921CC9" w:rsidRPr="00921CC9" w:rsidRDefault="00921CC9" w:rsidP="00921CC9">
      <w:pPr>
        <w:pStyle w:val="ListParagraph"/>
        <w:numPr>
          <w:ilvl w:val="0"/>
          <w:numId w:val="2"/>
        </w:numPr>
        <w:rPr>
          <w:sz w:val="22"/>
          <w:szCs w:val="22"/>
          <w:lang w:val="en-US"/>
        </w:rPr>
      </w:pPr>
      <w:r w:rsidRPr="00921CC9">
        <w:rPr>
          <w:sz w:val="22"/>
          <w:szCs w:val="22"/>
          <w:lang w:val="en-US"/>
        </w:rPr>
        <w:t>open the Case Approval tab</w:t>
      </w:r>
    </w:p>
    <w:p w14:paraId="270CF63D" w14:textId="77777777" w:rsidR="00921CC9" w:rsidRPr="00921CC9" w:rsidRDefault="00921CC9" w:rsidP="00921CC9">
      <w:pPr>
        <w:pStyle w:val="ListParagraph"/>
        <w:numPr>
          <w:ilvl w:val="0"/>
          <w:numId w:val="2"/>
        </w:numPr>
        <w:rPr>
          <w:sz w:val="22"/>
          <w:szCs w:val="22"/>
          <w:lang w:val="en-US"/>
        </w:rPr>
      </w:pPr>
      <w:r w:rsidRPr="00921CC9">
        <w:rPr>
          <w:sz w:val="22"/>
          <w:szCs w:val="22"/>
          <w:lang w:val="en-US"/>
        </w:rPr>
        <w:t>Set the ‘Approval From Team’ to Homes for Heroes</w:t>
      </w:r>
    </w:p>
    <w:p w14:paraId="374F53D5" w14:textId="77777777" w:rsidR="00921CC9" w:rsidRPr="00921CC9" w:rsidRDefault="00921CC9" w:rsidP="00921CC9">
      <w:pPr>
        <w:pStyle w:val="ListParagraph"/>
        <w:numPr>
          <w:ilvl w:val="0"/>
          <w:numId w:val="2"/>
        </w:numPr>
        <w:rPr>
          <w:sz w:val="22"/>
          <w:szCs w:val="22"/>
          <w:lang w:val="en-US"/>
        </w:rPr>
      </w:pPr>
      <w:r w:rsidRPr="00921CC9">
        <w:rPr>
          <w:sz w:val="22"/>
          <w:szCs w:val="22"/>
          <w:lang w:val="en-US"/>
        </w:rPr>
        <w:t>Set the ‘Send for Initial Case Approval’ to yes</w:t>
      </w:r>
    </w:p>
    <w:p w14:paraId="794FEBC4" w14:textId="77777777" w:rsidR="00921CC9" w:rsidRPr="00921CC9" w:rsidRDefault="00921CC9" w:rsidP="00921CC9">
      <w:pPr>
        <w:rPr>
          <w:sz w:val="22"/>
          <w:szCs w:val="22"/>
          <w:lang w:val="en-US"/>
        </w:rPr>
      </w:pPr>
      <w:r w:rsidRPr="00921CC9">
        <w:rPr>
          <w:sz w:val="22"/>
          <w:szCs w:val="22"/>
          <w:lang w:val="en-US"/>
        </w:rPr>
        <w:t>The case manager then updates the support item type to either Homes for Heroes or RCV, then moves it into either the Housing Approvals queue (H4H case) or RCV and Social Housing queue (RCV)</w:t>
      </w:r>
    </w:p>
    <w:p w14:paraId="0A14B2CC" w14:textId="77777777" w:rsidR="00921CC9" w:rsidRPr="00921CC9" w:rsidRDefault="00921CC9" w:rsidP="00921CC9">
      <w:pPr>
        <w:rPr>
          <w:sz w:val="22"/>
          <w:szCs w:val="22"/>
          <w:lang w:val="en-US"/>
        </w:rPr>
      </w:pPr>
      <w:r w:rsidRPr="00921CC9">
        <w:rPr>
          <w:sz w:val="22"/>
          <w:szCs w:val="22"/>
          <w:lang w:val="en-US"/>
        </w:rPr>
        <w:t>Once a housing case has been created for approval, the housing manager will be able to view the parent support item in the Housing Approvals queue. They then have to go into the Homes for Heroes case, open the Case Approvals tab, and approve/deny the case by setting ‘Initial Case Approved’ to Yes and setting the ‘Approved By’ field to themselves.</w:t>
      </w:r>
    </w:p>
    <w:p w14:paraId="571BE17F" w14:textId="77777777" w:rsidR="00921CC9" w:rsidRPr="00921CC9" w:rsidRDefault="00921CC9" w:rsidP="00921CC9">
      <w:pPr>
        <w:rPr>
          <w:sz w:val="22"/>
          <w:szCs w:val="22"/>
          <w:lang w:val="en-US"/>
        </w:rPr>
      </w:pPr>
      <w:r w:rsidRPr="00921CC9">
        <w:rPr>
          <w:sz w:val="22"/>
          <w:szCs w:val="22"/>
          <w:lang w:val="en-US"/>
        </w:rPr>
        <w:t>The Housing Manager will then allocate property in the case.</w:t>
      </w:r>
    </w:p>
    <w:p w14:paraId="77D65CFB" w14:textId="5D1B1DD5" w:rsidR="00F122CC" w:rsidRPr="00B15166" w:rsidRDefault="00921CC9">
      <w:pPr>
        <w:rPr>
          <w:sz w:val="22"/>
          <w:szCs w:val="22"/>
        </w:rPr>
      </w:pPr>
      <w:r w:rsidRPr="00921CC9">
        <w:rPr>
          <w:sz w:val="22"/>
          <w:szCs w:val="22"/>
          <w:lang w:val="en-US"/>
        </w:rPr>
        <w:t>At this point the Housing Manager can either assign the case to a case manager or submit the parent support item to the relevant queue (Homes for Heroes) to be picked from the queue</w:t>
      </w:r>
    </w:p>
    <w:p w14:paraId="63C39B83" w14:textId="77777777" w:rsidR="00F122CC" w:rsidRPr="003515F0" w:rsidRDefault="00F122CC" w:rsidP="00F122CC">
      <w:pPr>
        <w:rPr>
          <w:lang w:val="en-US"/>
        </w:rPr>
      </w:pPr>
      <w:r w:rsidRPr="003515F0">
        <w:rPr>
          <w:b/>
          <w:bCs/>
          <w:lang w:val="en-US"/>
        </w:rPr>
        <w:t>Homes for Heroes Case Management</w:t>
      </w:r>
    </w:p>
    <w:p w14:paraId="307C7298" w14:textId="521D63B1" w:rsidR="00F122CC" w:rsidRPr="00921CC9" w:rsidRDefault="00F122CC" w:rsidP="00F122CC">
      <w:pPr>
        <w:rPr>
          <w:sz w:val="22"/>
          <w:szCs w:val="22"/>
          <w:lang w:val="en-US"/>
        </w:rPr>
      </w:pPr>
      <w:r w:rsidRPr="00921CC9">
        <w:rPr>
          <w:sz w:val="22"/>
          <w:szCs w:val="22"/>
          <w:lang w:val="en-US"/>
        </w:rPr>
        <w:t>When a Homes for Heroes case needs to be created for a client, set the type to ‘Housing’ and the Sub-Type to ‘Homes for Heroes’</w:t>
      </w:r>
    </w:p>
    <w:p w14:paraId="3144EFA3" w14:textId="77777777" w:rsidR="00F122CC" w:rsidRPr="00921CC9" w:rsidRDefault="00F122CC" w:rsidP="00F122CC">
      <w:pPr>
        <w:rPr>
          <w:sz w:val="22"/>
          <w:szCs w:val="22"/>
          <w:lang w:val="en-US"/>
        </w:rPr>
      </w:pPr>
      <w:r w:rsidRPr="00921CC9">
        <w:rPr>
          <w:sz w:val="22"/>
          <w:szCs w:val="22"/>
          <w:lang w:val="en-US"/>
        </w:rPr>
        <w:t>The following work items are involved in the Homes for Heroes process:</w:t>
      </w:r>
    </w:p>
    <w:p w14:paraId="3CA9FF74" w14:textId="77777777" w:rsidR="00F122CC" w:rsidRPr="00921CC9" w:rsidRDefault="00F122CC" w:rsidP="00F122CC">
      <w:pPr>
        <w:pStyle w:val="ListParagraph"/>
        <w:numPr>
          <w:ilvl w:val="0"/>
          <w:numId w:val="1"/>
        </w:numPr>
        <w:rPr>
          <w:sz w:val="22"/>
          <w:szCs w:val="22"/>
          <w:lang w:val="en-US"/>
        </w:rPr>
      </w:pPr>
      <w:r w:rsidRPr="00921CC9">
        <w:rPr>
          <w:sz w:val="22"/>
          <w:szCs w:val="22"/>
          <w:lang w:val="en-US"/>
        </w:rPr>
        <w:t>H4H Form Completion</w:t>
      </w:r>
    </w:p>
    <w:p w14:paraId="60B9EAAB" w14:textId="77777777" w:rsidR="00F122CC" w:rsidRPr="00921CC9" w:rsidRDefault="00F122CC" w:rsidP="00F122CC">
      <w:pPr>
        <w:pStyle w:val="ListParagraph"/>
        <w:numPr>
          <w:ilvl w:val="1"/>
          <w:numId w:val="1"/>
        </w:numPr>
        <w:rPr>
          <w:sz w:val="22"/>
          <w:szCs w:val="22"/>
          <w:lang w:val="en-US"/>
        </w:rPr>
      </w:pPr>
      <w:r w:rsidRPr="00921CC9">
        <w:rPr>
          <w:sz w:val="22"/>
          <w:szCs w:val="22"/>
          <w:lang w:val="en-US"/>
        </w:rPr>
        <w:t>Participant Agreement</w:t>
      </w:r>
    </w:p>
    <w:p w14:paraId="576C80AE" w14:textId="77777777" w:rsidR="00F122CC" w:rsidRPr="00921CC9" w:rsidRDefault="00F122CC" w:rsidP="00F122CC">
      <w:pPr>
        <w:pStyle w:val="ListParagraph"/>
        <w:numPr>
          <w:ilvl w:val="1"/>
          <w:numId w:val="1"/>
        </w:numPr>
        <w:rPr>
          <w:sz w:val="22"/>
          <w:szCs w:val="22"/>
          <w:lang w:val="en-US"/>
        </w:rPr>
      </w:pPr>
      <w:r w:rsidRPr="00921CC9">
        <w:rPr>
          <w:sz w:val="22"/>
          <w:szCs w:val="22"/>
          <w:lang w:val="en-US"/>
        </w:rPr>
        <w:t>Review Village Rules</w:t>
      </w:r>
    </w:p>
    <w:p w14:paraId="789175E3" w14:textId="77777777" w:rsidR="00F122CC" w:rsidRPr="00921CC9" w:rsidRDefault="00F122CC" w:rsidP="00F122CC">
      <w:pPr>
        <w:pStyle w:val="ListParagraph"/>
        <w:numPr>
          <w:ilvl w:val="1"/>
          <w:numId w:val="1"/>
        </w:numPr>
        <w:rPr>
          <w:sz w:val="22"/>
          <w:szCs w:val="22"/>
          <w:lang w:val="en-US"/>
        </w:rPr>
      </w:pPr>
      <w:r w:rsidRPr="00921CC9">
        <w:rPr>
          <w:sz w:val="22"/>
          <w:szCs w:val="22"/>
          <w:lang w:val="en-US"/>
        </w:rPr>
        <w:t>Direct Debit Setup</w:t>
      </w:r>
    </w:p>
    <w:p w14:paraId="7F648E21" w14:textId="77777777" w:rsidR="00F122CC" w:rsidRPr="00921CC9" w:rsidRDefault="00F122CC" w:rsidP="00F122CC">
      <w:pPr>
        <w:pStyle w:val="ListParagraph"/>
        <w:numPr>
          <w:ilvl w:val="0"/>
          <w:numId w:val="1"/>
        </w:numPr>
        <w:rPr>
          <w:sz w:val="22"/>
          <w:szCs w:val="22"/>
          <w:lang w:val="en-US"/>
        </w:rPr>
      </w:pPr>
      <w:r w:rsidRPr="00921CC9">
        <w:rPr>
          <w:sz w:val="22"/>
          <w:szCs w:val="22"/>
          <w:lang w:val="en-US"/>
        </w:rPr>
        <w:t>Room Inspections</w:t>
      </w:r>
    </w:p>
    <w:p w14:paraId="4FAD942E" w14:textId="77777777" w:rsidR="00F122CC" w:rsidRPr="00921CC9" w:rsidRDefault="00F122CC" w:rsidP="00F122CC">
      <w:pPr>
        <w:pStyle w:val="ListParagraph"/>
        <w:numPr>
          <w:ilvl w:val="0"/>
          <w:numId w:val="1"/>
        </w:numPr>
        <w:rPr>
          <w:sz w:val="22"/>
          <w:szCs w:val="22"/>
          <w:lang w:val="en-US"/>
        </w:rPr>
      </w:pPr>
      <w:r w:rsidRPr="00921CC9">
        <w:rPr>
          <w:sz w:val="22"/>
          <w:szCs w:val="22"/>
          <w:lang w:val="en-US"/>
        </w:rPr>
        <w:t>Daily Check-in</w:t>
      </w:r>
    </w:p>
    <w:p w14:paraId="511A7CDB" w14:textId="77777777" w:rsidR="00F122CC" w:rsidRPr="00921CC9" w:rsidRDefault="00F122CC" w:rsidP="00F122CC">
      <w:pPr>
        <w:pStyle w:val="ListParagraph"/>
        <w:numPr>
          <w:ilvl w:val="0"/>
          <w:numId w:val="1"/>
        </w:numPr>
        <w:rPr>
          <w:sz w:val="22"/>
          <w:szCs w:val="22"/>
          <w:lang w:val="en-US"/>
        </w:rPr>
      </w:pPr>
      <w:r w:rsidRPr="00921CC9">
        <w:rPr>
          <w:sz w:val="22"/>
          <w:szCs w:val="22"/>
          <w:lang w:val="en-US"/>
        </w:rPr>
        <w:t>Personal Wellbeing Index Assessments</w:t>
      </w:r>
    </w:p>
    <w:p w14:paraId="0034B6BA" w14:textId="77777777" w:rsidR="00F122CC" w:rsidRPr="00921CC9" w:rsidRDefault="00F122CC" w:rsidP="00F122CC">
      <w:pPr>
        <w:pStyle w:val="ListParagraph"/>
        <w:numPr>
          <w:ilvl w:val="0"/>
          <w:numId w:val="1"/>
        </w:numPr>
        <w:rPr>
          <w:sz w:val="22"/>
          <w:szCs w:val="22"/>
          <w:lang w:val="en-US"/>
        </w:rPr>
      </w:pPr>
      <w:r w:rsidRPr="00921CC9">
        <w:rPr>
          <w:sz w:val="22"/>
          <w:szCs w:val="22"/>
          <w:lang w:val="en-US"/>
        </w:rPr>
        <w:t>Support and Linkage</w:t>
      </w:r>
    </w:p>
    <w:p w14:paraId="0152B6E5" w14:textId="77777777" w:rsidR="00F122CC" w:rsidRPr="00921CC9" w:rsidRDefault="00F122CC" w:rsidP="00F122CC">
      <w:pPr>
        <w:pStyle w:val="ListParagraph"/>
        <w:numPr>
          <w:ilvl w:val="0"/>
          <w:numId w:val="1"/>
        </w:numPr>
        <w:rPr>
          <w:sz w:val="22"/>
          <w:szCs w:val="22"/>
          <w:lang w:val="en-US"/>
        </w:rPr>
      </w:pPr>
      <w:r w:rsidRPr="00921CC9">
        <w:rPr>
          <w:sz w:val="22"/>
          <w:szCs w:val="22"/>
          <w:lang w:val="en-US"/>
        </w:rPr>
        <w:t>Weekly support Plan Meeting</w:t>
      </w:r>
    </w:p>
    <w:p w14:paraId="5D3F20F2" w14:textId="77777777" w:rsidR="00F122CC" w:rsidRPr="00921CC9" w:rsidRDefault="00F122CC" w:rsidP="00F122CC">
      <w:pPr>
        <w:pStyle w:val="ListParagraph"/>
        <w:numPr>
          <w:ilvl w:val="0"/>
          <w:numId w:val="1"/>
        </w:numPr>
        <w:rPr>
          <w:sz w:val="22"/>
          <w:szCs w:val="22"/>
          <w:lang w:val="en-US"/>
        </w:rPr>
      </w:pPr>
      <w:r w:rsidRPr="00921CC9">
        <w:rPr>
          <w:sz w:val="22"/>
          <w:szCs w:val="22"/>
          <w:lang w:val="en-US"/>
        </w:rPr>
        <w:t>Drug Screening</w:t>
      </w:r>
    </w:p>
    <w:p w14:paraId="1B06658E" w14:textId="77777777" w:rsidR="00B15166" w:rsidRDefault="00B15166" w:rsidP="00B15166">
      <w:pPr>
        <w:rPr>
          <w:lang w:val="en-US"/>
        </w:rPr>
      </w:pPr>
      <w:r>
        <w:rPr>
          <w:b/>
          <w:bCs/>
          <w:lang w:val="en-US"/>
        </w:rPr>
        <w:t>Post Exit H4H Outreach Case Management</w:t>
      </w:r>
    </w:p>
    <w:p w14:paraId="5F72C72F" w14:textId="77777777" w:rsidR="00B15166" w:rsidRDefault="00B15166" w:rsidP="00B15166">
      <w:pPr>
        <w:rPr>
          <w:lang w:val="en-US"/>
        </w:rPr>
      </w:pPr>
      <w:r>
        <w:rPr>
          <w:lang w:val="en-US"/>
        </w:rPr>
        <w:t>Create a case with a type of ‘Housing’ and Sub-Type of ‘Outreach H4H’</w:t>
      </w:r>
    </w:p>
    <w:p w14:paraId="515044AB" w14:textId="77777777" w:rsidR="00B15166" w:rsidRDefault="00B15166" w:rsidP="00B15166">
      <w:pPr>
        <w:rPr>
          <w:lang w:val="en-US"/>
        </w:rPr>
      </w:pPr>
      <w:r>
        <w:rPr>
          <w:lang w:val="en-US"/>
        </w:rPr>
        <w:t>The following work items are involved in the H4H Outreach process:</w:t>
      </w:r>
    </w:p>
    <w:p w14:paraId="6BD960E3" w14:textId="5A97D0F3" w:rsidR="00B15166" w:rsidRPr="00B15166" w:rsidRDefault="00B15166" w:rsidP="00B15166">
      <w:pPr>
        <w:pStyle w:val="ListParagraph"/>
        <w:numPr>
          <w:ilvl w:val="0"/>
          <w:numId w:val="3"/>
        </w:numPr>
        <w:rPr>
          <w:lang w:val="en-US"/>
        </w:rPr>
      </w:pPr>
      <w:r>
        <w:rPr>
          <w:lang w:val="en-US"/>
        </w:rPr>
        <w:t>Weekly Check-in</w:t>
      </w:r>
    </w:p>
    <w:p w14:paraId="30AE82B2" w14:textId="77777777" w:rsidR="00B15166" w:rsidRDefault="00B15166" w:rsidP="00B15166">
      <w:pPr>
        <w:rPr>
          <w:lang w:val="en-US"/>
        </w:rPr>
      </w:pPr>
      <w:r>
        <w:rPr>
          <w:b/>
          <w:bCs/>
          <w:lang w:val="en-US"/>
        </w:rPr>
        <w:lastRenderedPageBreak/>
        <w:t>Housing Case Resolution/Termination Outcomes</w:t>
      </w:r>
    </w:p>
    <w:p w14:paraId="31D8BF28" w14:textId="77777777" w:rsidR="00B15166" w:rsidRPr="00B66B10" w:rsidRDefault="00B15166" w:rsidP="00B15166">
      <w:pPr>
        <w:rPr>
          <w:lang w:val="en-US"/>
        </w:rPr>
      </w:pPr>
      <w:r>
        <w:rPr>
          <w:lang w:val="en-US"/>
        </w:rPr>
        <w:t>Navigate to Case Reolution/Termination tab, update the ‘Resolve’ column to yes and fill out the rest of the columns in the tab. Once filled out, click the ‘Resolve Case’ button to the right of the Save button.</w:t>
      </w:r>
    </w:p>
    <w:p w14:paraId="2BDF4D8A" w14:textId="77777777" w:rsidR="00B15166" w:rsidRPr="00B15166" w:rsidRDefault="00B15166" w:rsidP="00B15166">
      <w:pPr>
        <w:rPr>
          <w:sz w:val="22"/>
          <w:szCs w:val="22"/>
          <w:lang w:val="en-US"/>
        </w:rPr>
      </w:pPr>
    </w:p>
    <w:p w14:paraId="2C8B5FFB" w14:textId="77777777" w:rsidR="00B15166" w:rsidRPr="00B15166" w:rsidRDefault="00B15166" w:rsidP="00B15166">
      <w:pPr>
        <w:ind w:left="150"/>
        <w:rPr>
          <w:lang w:val="en-US"/>
        </w:rPr>
      </w:pPr>
    </w:p>
    <w:sectPr w:rsidR="00B15166" w:rsidRPr="00B1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7667"/>
    <w:multiLevelType w:val="hybridMultilevel"/>
    <w:tmpl w:val="6DD60B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4A7816"/>
    <w:multiLevelType w:val="hybridMultilevel"/>
    <w:tmpl w:val="B5CCC384"/>
    <w:lvl w:ilvl="0" w:tplc="DAEACCE2">
      <w:start w:val="1"/>
      <w:numFmt w:val="decimal"/>
      <w:lvlText w:val="%1."/>
      <w:lvlJc w:val="left"/>
      <w:pPr>
        <w:ind w:left="510" w:hanging="360"/>
      </w:pPr>
      <w:rPr>
        <w:rFonts w:hint="default"/>
      </w:rPr>
    </w:lvl>
    <w:lvl w:ilvl="1" w:tplc="0C090019" w:tentative="1">
      <w:start w:val="1"/>
      <w:numFmt w:val="lowerLetter"/>
      <w:lvlText w:val="%2."/>
      <w:lvlJc w:val="left"/>
      <w:pPr>
        <w:ind w:left="1230" w:hanging="360"/>
      </w:pPr>
    </w:lvl>
    <w:lvl w:ilvl="2" w:tplc="0C09001B" w:tentative="1">
      <w:start w:val="1"/>
      <w:numFmt w:val="lowerRoman"/>
      <w:lvlText w:val="%3."/>
      <w:lvlJc w:val="right"/>
      <w:pPr>
        <w:ind w:left="1950" w:hanging="180"/>
      </w:pPr>
    </w:lvl>
    <w:lvl w:ilvl="3" w:tplc="0C09000F" w:tentative="1">
      <w:start w:val="1"/>
      <w:numFmt w:val="decimal"/>
      <w:lvlText w:val="%4."/>
      <w:lvlJc w:val="left"/>
      <w:pPr>
        <w:ind w:left="2670" w:hanging="360"/>
      </w:pPr>
    </w:lvl>
    <w:lvl w:ilvl="4" w:tplc="0C090019" w:tentative="1">
      <w:start w:val="1"/>
      <w:numFmt w:val="lowerLetter"/>
      <w:lvlText w:val="%5."/>
      <w:lvlJc w:val="left"/>
      <w:pPr>
        <w:ind w:left="3390" w:hanging="360"/>
      </w:pPr>
    </w:lvl>
    <w:lvl w:ilvl="5" w:tplc="0C09001B" w:tentative="1">
      <w:start w:val="1"/>
      <w:numFmt w:val="lowerRoman"/>
      <w:lvlText w:val="%6."/>
      <w:lvlJc w:val="right"/>
      <w:pPr>
        <w:ind w:left="4110" w:hanging="180"/>
      </w:pPr>
    </w:lvl>
    <w:lvl w:ilvl="6" w:tplc="0C09000F" w:tentative="1">
      <w:start w:val="1"/>
      <w:numFmt w:val="decimal"/>
      <w:lvlText w:val="%7."/>
      <w:lvlJc w:val="left"/>
      <w:pPr>
        <w:ind w:left="4830" w:hanging="360"/>
      </w:pPr>
    </w:lvl>
    <w:lvl w:ilvl="7" w:tplc="0C090019" w:tentative="1">
      <w:start w:val="1"/>
      <w:numFmt w:val="lowerLetter"/>
      <w:lvlText w:val="%8."/>
      <w:lvlJc w:val="left"/>
      <w:pPr>
        <w:ind w:left="5550" w:hanging="360"/>
      </w:pPr>
    </w:lvl>
    <w:lvl w:ilvl="8" w:tplc="0C09001B" w:tentative="1">
      <w:start w:val="1"/>
      <w:numFmt w:val="lowerRoman"/>
      <w:lvlText w:val="%9."/>
      <w:lvlJc w:val="right"/>
      <w:pPr>
        <w:ind w:left="6270" w:hanging="180"/>
      </w:pPr>
    </w:lvl>
  </w:abstractNum>
  <w:abstractNum w:abstractNumId="2" w15:restartNumberingAfterBreak="0">
    <w:nsid w:val="71453F65"/>
    <w:multiLevelType w:val="hybridMultilevel"/>
    <w:tmpl w:val="21041852"/>
    <w:lvl w:ilvl="0" w:tplc="0C09000F">
      <w:start w:val="1"/>
      <w:numFmt w:val="decimal"/>
      <w:lvlText w:val="%1."/>
      <w:lvlJc w:val="left"/>
      <w:pPr>
        <w:ind w:left="408" w:hanging="360"/>
      </w:pPr>
      <w:rPr>
        <w:rFonts w:hint="default"/>
      </w:rPr>
    </w:lvl>
    <w:lvl w:ilvl="1" w:tplc="FFFFFFFF">
      <w:start w:val="1"/>
      <w:numFmt w:val="bullet"/>
      <w:lvlText w:val="o"/>
      <w:lvlJc w:val="left"/>
      <w:pPr>
        <w:ind w:left="1128" w:hanging="360"/>
      </w:pPr>
      <w:rPr>
        <w:rFonts w:ascii="Courier New" w:hAnsi="Courier New" w:cs="Courier New" w:hint="default"/>
      </w:rPr>
    </w:lvl>
    <w:lvl w:ilvl="2" w:tplc="FFFFFFFF" w:tentative="1">
      <w:start w:val="1"/>
      <w:numFmt w:val="bullet"/>
      <w:lvlText w:val=""/>
      <w:lvlJc w:val="left"/>
      <w:pPr>
        <w:ind w:left="1848" w:hanging="360"/>
      </w:pPr>
      <w:rPr>
        <w:rFonts w:ascii="Wingdings" w:hAnsi="Wingdings" w:hint="default"/>
      </w:rPr>
    </w:lvl>
    <w:lvl w:ilvl="3" w:tplc="FFFFFFFF" w:tentative="1">
      <w:start w:val="1"/>
      <w:numFmt w:val="bullet"/>
      <w:lvlText w:val=""/>
      <w:lvlJc w:val="left"/>
      <w:pPr>
        <w:ind w:left="2568" w:hanging="360"/>
      </w:pPr>
      <w:rPr>
        <w:rFonts w:ascii="Symbol" w:hAnsi="Symbol" w:hint="default"/>
      </w:rPr>
    </w:lvl>
    <w:lvl w:ilvl="4" w:tplc="FFFFFFFF" w:tentative="1">
      <w:start w:val="1"/>
      <w:numFmt w:val="bullet"/>
      <w:lvlText w:val="o"/>
      <w:lvlJc w:val="left"/>
      <w:pPr>
        <w:ind w:left="3288" w:hanging="360"/>
      </w:pPr>
      <w:rPr>
        <w:rFonts w:ascii="Courier New" w:hAnsi="Courier New" w:cs="Courier New" w:hint="default"/>
      </w:rPr>
    </w:lvl>
    <w:lvl w:ilvl="5" w:tplc="FFFFFFFF" w:tentative="1">
      <w:start w:val="1"/>
      <w:numFmt w:val="bullet"/>
      <w:lvlText w:val=""/>
      <w:lvlJc w:val="left"/>
      <w:pPr>
        <w:ind w:left="4008" w:hanging="360"/>
      </w:pPr>
      <w:rPr>
        <w:rFonts w:ascii="Wingdings" w:hAnsi="Wingdings" w:hint="default"/>
      </w:rPr>
    </w:lvl>
    <w:lvl w:ilvl="6" w:tplc="FFFFFFFF" w:tentative="1">
      <w:start w:val="1"/>
      <w:numFmt w:val="bullet"/>
      <w:lvlText w:val=""/>
      <w:lvlJc w:val="left"/>
      <w:pPr>
        <w:ind w:left="4728" w:hanging="360"/>
      </w:pPr>
      <w:rPr>
        <w:rFonts w:ascii="Symbol" w:hAnsi="Symbol" w:hint="default"/>
      </w:rPr>
    </w:lvl>
    <w:lvl w:ilvl="7" w:tplc="FFFFFFFF" w:tentative="1">
      <w:start w:val="1"/>
      <w:numFmt w:val="bullet"/>
      <w:lvlText w:val="o"/>
      <w:lvlJc w:val="left"/>
      <w:pPr>
        <w:ind w:left="5448" w:hanging="360"/>
      </w:pPr>
      <w:rPr>
        <w:rFonts w:ascii="Courier New" w:hAnsi="Courier New" w:cs="Courier New" w:hint="default"/>
      </w:rPr>
    </w:lvl>
    <w:lvl w:ilvl="8" w:tplc="FFFFFFFF" w:tentative="1">
      <w:start w:val="1"/>
      <w:numFmt w:val="bullet"/>
      <w:lvlText w:val=""/>
      <w:lvlJc w:val="left"/>
      <w:pPr>
        <w:ind w:left="6168" w:hanging="360"/>
      </w:pPr>
      <w:rPr>
        <w:rFonts w:ascii="Wingdings" w:hAnsi="Wingdings" w:hint="default"/>
      </w:rPr>
    </w:lvl>
  </w:abstractNum>
  <w:num w:numId="1" w16cid:durableId="732123265">
    <w:abstractNumId w:val="0"/>
  </w:num>
  <w:num w:numId="2" w16cid:durableId="1103653428">
    <w:abstractNumId w:val="2"/>
  </w:num>
  <w:num w:numId="3" w16cid:durableId="1178471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F2"/>
    <w:rsid w:val="001A72A0"/>
    <w:rsid w:val="003515F0"/>
    <w:rsid w:val="00760616"/>
    <w:rsid w:val="008A26F2"/>
    <w:rsid w:val="00921CC9"/>
    <w:rsid w:val="00B15166"/>
    <w:rsid w:val="00B475FA"/>
    <w:rsid w:val="00F122CC"/>
    <w:rsid w:val="00FB2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F682"/>
  <w15:chartTrackingRefBased/>
  <w15:docId w15:val="{866CA5FC-FD75-47B7-B240-CBA4FD4E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6F2"/>
    <w:rPr>
      <w:rFonts w:eastAsiaTheme="majorEastAsia" w:cstheme="majorBidi"/>
      <w:color w:val="272727" w:themeColor="text1" w:themeTint="D8"/>
    </w:rPr>
  </w:style>
  <w:style w:type="paragraph" w:styleId="Title">
    <w:name w:val="Title"/>
    <w:basedOn w:val="Normal"/>
    <w:next w:val="Normal"/>
    <w:link w:val="TitleChar"/>
    <w:uiPriority w:val="10"/>
    <w:qFormat/>
    <w:rsid w:val="008A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6F2"/>
    <w:pPr>
      <w:spacing w:before="160"/>
      <w:jc w:val="center"/>
    </w:pPr>
    <w:rPr>
      <w:i/>
      <w:iCs/>
      <w:color w:val="404040" w:themeColor="text1" w:themeTint="BF"/>
    </w:rPr>
  </w:style>
  <w:style w:type="character" w:customStyle="1" w:styleId="QuoteChar">
    <w:name w:val="Quote Char"/>
    <w:basedOn w:val="DefaultParagraphFont"/>
    <w:link w:val="Quote"/>
    <w:uiPriority w:val="29"/>
    <w:rsid w:val="008A26F2"/>
    <w:rPr>
      <w:i/>
      <w:iCs/>
      <w:color w:val="404040" w:themeColor="text1" w:themeTint="BF"/>
    </w:rPr>
  </w:style>
  <w:style w:type="paragraph" w:styleId="ListParagraph">
    <w:name w:val="List Paragraph"/>
    <w:basedOn w:val="Normal"/>
    <w:uiPriority w:val="34"/>
    <w:qFormat/>
    <w:rsid w:val="008A26F2"/>
    <w:pPr>
      <w:ind w:left="720"/>
      <w:contextualSpacing/>
    </w:pPr>
  </w:style>
  <w:style w:type="character" w:styleId="IntenseEmphasis">
    <w:name w:val="Intense Emphasis"/>
    <w:basedOn w:val="DefaultParagraphFont"/>
    <w:uiPriority w:val="21"/>
    <w:qFormat/>
    <w:rsid w:val="008A26F2"/>
    <w:rPr>
      <w:i/>
      <w:iCs/>
      <w:color w:val="0F4761" w:themeColor="accent1" w:themeShade="BF"/>
    </w:rPr>
  </w:style>
  <w:style w:type="paragraph" w:styleId="IntenseQuote">
    <w:name w:val="Intense Quote"/>
    <w:basedOn w:val="Normal"/>
    <w:next w:val="Normal"/>
    <w:link w:val="IntenseQuoteChar"/>
    <w:uiPriority w:val="30"/>
    <w:qFormat/>
    <w:rsid w:val="008A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6F2"/>
    <w:rPr>
      <w:i/>
      <w:iCs/>
      <w:color w:val="0F4761" w:themeColor="accent1" w:themeShade="BF"/>
    </w:rPr>
  </w:style>
  <w:style w:type="character" w:styleId="IntenseReference">
    <w:name w:val="Intense Reference"/>
    <w:basedOn w:val="DefaultParagraphFont"/>
    <w:uiPriority w:val="32"/>
    <w:qFormat/>
    <w:rsid w:val="008A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Slack-Smith</dc:creator>
  <cp:keywords/>
  <dc:description/>
  <cp:lastModifiedBy>Liam Slack-Smith</cp:lastModifiedBy>
  <cp:revision>4</cp:revision>
  <dcterms:created xsi:type="dcterms:W3CDTF">2025-05-01T00:53:00Z</dcterms:created>
  <dcterms:modified xsi:type="dcterms:W3CDTF">2025-05-01T00:56:00Z</dcterms:modified>
</cp:coreProperties>
</file>