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98" w:rsidRDefault="00EA7489" w:rsidP="00846D00">
      <w:pPr>
        <w:pStyle w:val="Title"/>
        <w:rPr>
          <w:rFonts w:ascii="Times New Roman" w:hAnsi="Times New Roman" w:cs="Times New Roman"/>
          <w:color w:val="auto"/>
          <w:sz w:val="32"/>
        </w:rPr>
      </w:pPr>
      <w:r w:rsidRPr="00CC0A98">
        <w:rPr>
          <w:rFonts w:ascii="Times New Roman" w:hAnsi="Times New Roman" w:cs="Times New Roman"/>
          <w:color w:val="auto"/>
          <w:sz w:val="32"/>
        </w:rPr>
        <w:t xml:space="preserve">Mapping </w:t>
      </w:r>
      <w:r w:rsidR="00120195" w:rsidRPr="00CC0A98">
        <w:rPr>
          <w:rFonts w:ascii="Times New Roman" w:hAnsi="Times New Roman" w:cs="Times New Roman"/>
          <w:color w:val="auto"/>
          <w:sz w:val="32"/>
        </w:rPr>
        <w:t>key</w:t>
      </w:r>
      <w:r w:rsidR="0035723A" w:rsidRPr="00CC0A98">
        <w:rPr>
          <w:rFonts w:ascii="Times New Roman" w:hAnsi="Times New Roman" w:cs="Times New Roman"/>
          <w:color w:val="auto"/>
          <w:sz w:val="32"/>
        </w:rPr>
        <w:t xml:space="preserve"> patient-level</w:t>
      </w:r>
      <w:r w:rsidRPr="00CC0A98">
        <w:rPr>
          <w:rFonts w:ascii="Times New Roman" w:hAnsi="Times New Roman" w:cs="Times New Roman"/>
          <w:color w:val="auto"/>
          <w:sz w:val="32"/>
        </w:rPr>
        <w:t xml:space="preserve"> factors </w:t>
      </w:r>
      <w:r w:rsidR="001A7C6B" w:rsidRPr="00CC0A98">
        <w:rPr>
          <w:rFonts w:ascii="Times New Roman" w:hAnsi="Times New Roman" w:cs="Times New Roman"/>
          <w:color w:val="auto"/>
          <w:sz w:val="32"/>
        </w:rPr>
        <w:t>in</w:t>
      </w:r>
      <w:r w:rsidRPr="00CC0A98">
        <w:rPr>
          <w:rFonts w:ascii="Times New Roman" w:hAnsi="Times New Roman" w:cs="Times New Roman"/>
          <w:color w:val="auto"/>
          <w:sz w:val="32"/>
        </w:rPr>
        <w:t xml:space="preserve"> the ED to </w:t>
      </w:r>
      <w:r w:rsidR="00C77913" w:rsidRPr="00CC0A98">
        <w:rPr>
          <w:rFonts w:ascii="Times New Roman" w:hAnsi="Times New Roman" w:cs="Times New Roman"/>
          <w:color w:val="auto"/>
          <w:sz w:val="32"/>
        </w:rPr>
        <w:t>Non-Admit</w:t>
      </w:r>
      <w:r w:rsidR="00842563" w:rsidRPr="00CC0A98">
        <w:rPr>
          <w:rFonts w:ascii="Times New Roman" w:hAnsi="Times New Roman" w:cs="Times New Roman"/>
          <w:color w:val="auto"/>
          <w:sz w:val="32"/>
        </w:rPr>
        <w:t>ted</w:t>
      </w:r>
      <w:r w:rsidR="00C77913" w:rsidRPr="00CC0A98">
        <w:rPr>
          <w:rFonts w:ascii="Times New Roman" w:hAnsi="Times New Roman" w:cs="Times New Roman"/>
          <w:color w:val="auto"/>
          <w:sz w:val="32"/>
        </w:rPr>
        <w:t xml:space="preserve"> Emergency Target Performance (ETP) </w:t>
      </w:r>
      <w:r w:rsidR="00842563" w:rsidRPr="00CC0A98">
        <w:rPr>
          <w:rFonts w:ascii="Times New Roman" w:hAnsi="Times New Roman" w:cs="Times New Roman"/>
          <w:color w:val="auto"/>
          <w:sz w:val="32"/>
        </w:rPr>
        <w:t>breaches</w:t>
      </w:r>
      <w:r w:rsidRPr="00CC0A98">
        <w:rPr>
          <w:rFonts w:ascii="Times New Roman" w:hAnsi="Times New Roman" w:cs="Times New Roman"/>
          <w:color w:val="auto"/>
          <w:sz w:val="32"/>
        </w:rPr>
        <w:t xml:space="preserve"> </w:t>
      </w:r>
      <w:r w:rsidR="00C77913" w:rsidRPr="00CC0A98">
        <w:rPr>
          <w:rFonts w:ascii="Times New Roman" w:hAnsi="Times New Roman" w:cs="Times New Roman"/>
          <w:color w:val="auto"/>
          <w:sz w:val="32"/>
        </w:rPr>
        <w:t>from 2015 to 2019</w:t>
      </w:r>
      <w:r w:rsidR="00350F89" w:rsidRPr="00CC0A98">
        <w:rPr>
          <w:rFonts w:ascii="Times New Roman" w:hAnsi="Times New Roman" w:cs="Times New Roman"/>
          <w:color w:val="auto"/>
          <w:sz w:val="32"/>
        </w:rPr>
        <w:t xml:space="preserve"> </w:t>
      </w:r>
      <w:r w:rsidR="00842563" w:rsidRPr="00CC0A98">
        <w:rPr>
          <w:rFonts w:ascii="Times New Roman" w:hAnsi="Times New Roman" w:cs="Times New Roman"/>
          <w:color w:val="auto"/>
          <w:sz w:val="32"/>
        </w:rPr>
        <w:t xml:space="preserve">amongst </w:t>
      </w:r>
      <w:r w:rsidRPr="00CC0A98">
        <w:rPr>
          <w:rFonts w:ascii="Times New Roman" w:hAnsi="Times New Roman" w:cs="Times New Roman"/>
          <w:color w:val="auto"/>
          <w:sz w:val="32"/>
        </w:rPr>
        <w:t xml:space="preserve">patients </w:t>
      </w:r>
      <w:r w:rsidR="001A7C6B" w:rsidRPr="00CC0A98">
        <w:rPr>
          <w:rFonts w:ascii="Times New Roman" w:hAnsi="Times New Roman" w:cs="Times New Roman"/>
          <w:color w:val="auto"/>
          <w:sz w:val="32"/>
        </w:rPr>
        <w:t>i</w:t>
      </w:r>
      <w:bookmarkStart w:id="0" w:name="_GoBack"/>
      <w:bookmarkEnd w:id="0"/>
      <w:r w:rsidR="001A7C6B" w:rsidRPr="00CC0A98">
        <w:rPr>
          <w:rFonts w:ascii="Times New Roman" w:hAnsi="Times New Roman" w:cs="Times New Roman"/>
          <w:color w:val="auto"/>
          <w:sz w:val="32"/>
        </w:rPr>
        <w:t xml:space="preserve">n Acute </w:t>
      </w:r>
      <w:r w:rsidRPr="00CC0A98">
        <w:rPr>
          <w:rFonts w:ascii="Times New Roman" w:hAnsi="Times New Roman" w:cs="Times New Roman"/>
          <w:color w:val="auto"/>
          <w:sz w:val="32"/>
        </w:rPr>
        <w:t>at</w:t>
      </w:r>
      <w:r w:rsidR="00842563" w:rsidRPr="00CC0A98">
        <w:rPr>
          <w:rFonts w:ascii="Times New Roman" w:hAnsi="Times New Roman" w:cs="Times New Roman"/>
          <w:color w:val="auto"/>
          <w:sz w:val="32"/>
        </w:rPr>
        <w:t xml:space="preserve"> RNSH</w:t>
      </w:r>
      <w:r w:rsidR="00EB662F" w:rsidRPr="00CC0A98">
        <w:rPr>
          <w:rFonts w:ascii="Times New Roman" w:hAnsi="Times New Roman" w:cs="Times New Roman"/>
          <w:color w:val="auto"/>
          <w:sz w:val="32"/>
        </w:rPr>
        <w:t>,</w:t>
      </w:r>
      <w:r w:rsidR="001F26B9" w:rsidRPr="00CC0A98">
        <w:rPr>
          <w:rFonts w:ascii="Times New Roman" w:hAnsi="Times New Roman" w:cs="Times New Roman"/>
          <w:color w:val="auto"/>
          <w:sz w:val="32"/>
        </w:rPr>
        <w:t xml:space="preserve"> </w:t>
      </w:r>
      <w:r w:rsidR="00721E6A" w:rsidRPr="00CC0A98">
        <w:rPr>
          <w:rFonts w:ascii="Times New Roman" w:hAnsi="Times New Roman" w:cs="Times New Roman"/>
          <w:color w:val="auto"/>
          <w:sz w:val="32"/>
        </w:rPr>
        <w:t>ED</w:t>
      </w:r>
    </w:p>
    <w:p w:rsidR="00702056" w:rsidRPr="00702056" w:rsidRDefault="00702056" w:rsidP="00702056">
      <w:pPr>
        <w:pStyle w:val="BodyText"/>
        <w:jc w:val="center"/>
      </w:pPr>
      <w:r>
        <w:rPr>
          <w:rFonts w:ascii="Times New Roman" w:hAnsi="Times New Roman" w:cs="Times New Roman"/>
          <w:i/>
          <w:sz w:val="22"/>
          <w:u w:val="single"/>
        </w:rPr>
        <w:t>Aim</w:t>
      </w:r>
    </w:p>
    <w:p w:rsidR="00E16F47" w:rsidRPr="00CC0A98" w:rsidRDefault="00C77913" w:rsidP="00846D00">
      <w:pPr>
        <w:pStyle w:val="FirstParagraph"/>
        <w:jc w:val="both"/>
        <w:rPr>
          <w:rFonts w:ascii="Times New Roman" w:hAnsi="Times New Roman" w:cs="Times New Roman"/>
          <w:sz w:val="22"/>
        </w:rPr>
      </w:pPr>
      <w:r w:rsidRPr="00CC0A98">
        <w:rPr>
          <w:rFonts w:ascii="Times New Roman" w:hAnsi="Times New Roman" w:cs="Times New Roman"/>
          <w:sz w:val="22"/>
        </w:rPr>
        <w:t xml:space="preserve">To </w:t>
      </w:r>
      <w:r w:rsidR="00B45979">
        <w:rPr>
          <w:rFonts w:ascii="Times New Roman" w:hAnsi="Times New Roman" w:cs="Times New Roman"/>
          <w:sz w:val="22"/>
        </w:rPr>
        <w:t>capture</w:t>
      </w:r>
      <w:r w:rsidRPr="00CC0A98">
        <w:rPr>
          <w:rFonts w:ascii="Times New Roman" w:hAnsi="Times New Roman" w:cs="Times New Roman"/>
          <w:sz w:val="22"/>
        </w:rPr>
        <w:t xml:space="preserve"> the</w:t>
      </w:r>
      <w:r w:rsidR="009B57AA" w:rsidRPr="00CC0A98">
        <w:rPr>
          <w:rFonts w:ascii="Times New Roman" w:hAnsi="Times New Roman" w:cs="Times New Roman"/>
          <w:sz w:val="22"/>
        </w:rPr>
        <w:t xml:space="preserve"> </w:t>
      </w:r>
      <w:r w:rsidR="00B45979">
        <w:rPr>
          <w:rFonts w:ascii="Times New Roman" w:hAnsi="Times New Roman" w:cs="Times New Roman"/>
          <w:sz w:val="22"/>
        </w:rPr>
        <w:t>key</w:t>
      </w:r>
      <w:r w:rsidRPr="00CC0A98">
        <w:rPr>
          <w:rFonts w:ascii="Times New Roman" w:hAnsi="Times New Roman" w:cs="Times New Roman"/>
          <w:sz w:val="22"/>
        </w:rPr>
        <w:t xml:space="preserve"> factors </w:t>
      </w:r>
      <w:r w:rsidR="00B45979">
        <w:rPr>
          <w:rFonts w:ascii="Times New Roman" w:hAnsi="Times New Roman" w:cs="Times New Roman"/>
          <w:sz w:val="22"/>
        </w:rPr>
        <w:t xml:space="preserve">within the ED context </w:t>
      </w:r>
      <w:r w:rsidRPr="00CC0A98">
        <w:rPr>
          <w:rFonts w:ascii="Times New Roman" w:hAnsi="Times New Roman" w:cs="Times New Roman"/>
          <w:sz w:val="22"/>
        </w:rPr>
        <w:t>contri</w:t>
      </w:r>
      <w:r w:rsidR="009B513B" w:rsidRPr="00CC0A98">
        <w:rPr>
          <w:rFonts w:ascii="Times New Roman" w:hAnsi="Times New Roman" w:cs="Times New Roman"/>
          <w:sz w:val="22"/>
        </w:rPr>
        <w:t>buting to non-admit</w:t>
      </w:r>
      <w:r w:rsidR="00B45979">
        <w:rPr>
          <w:rFonts w:ascii="Times New Roman" w:hAnsi="Times New Roman" w:cs="Times New Roman"/>
          <w:sz w:val="22"/>
        </w:rPr>
        <w:t>ted</w:t>
      </w:r>
      <w:r w:rsidR="009B513B" w:rsidRPr="00CC0A98">
        <w:rPr>
          <w:rFonts w:ascii="Times New Roman" w:hAnsi="Times New Roman" w:cs="Times New Roman"/>
          <w:sz w:val="22"/>
        </w:rPr>
        <w:t xml:space="preserve"> ETP breach</w:t>
      </w:r>
      <w:r w:rsidR="00B45979">
        <w:rPr>
          <w:rFonts w:ascii="Times New Roman" w:hAnsi="Times New Roman" w:cs="Times New Roman"/>
          <w:sz w:val="22"/>
        </w:rPr>
        <w:t>es</w:t>
      </w:r>
      <w:r w:rsidRPr="00CC0A98">
        <w:rPr>
          <w:rFonts w:ascii="Times New Roman" w:hAnsi="Times New Roman" w:cs="Times New Roman"/>
          <w:sz w:val="22"/>
        </w:rPr>
        <w:t xml:space="preserve"> withi</w:t>
      </w:r>
      <w:r w:rsidR="00B63DE9" w:rsidRPr="00CC0A98">
        <w:rPr>
          <w:rFonts w:ascii="Times New Roman" w:hAnsi="Times New Roman" w:cs="Times New Roman"/>
          <w:sz w:val="22"/>
        </w:rPr>
        <w:t xml:space="preserve">n our ED, specifically </w:t>
      </w:r>
      <w:r w:rsidR="00B45979">
        <w:rPr>
          <w:rFonts w:ascii="Times New Roman" w:hAnsi="Times New Roman" w:cs="Times New Roman"/>
          <w:sz w:val="22"/>
        </w:rPr>
        <w:t>for those within</w:t>
      </w:r>
      <w:r w:rsidR="00B63DE9" w:rsidRPr="00CC0A98">
        <w:rPr>
          <w:rFonts w:ascii="Times New Roman" w:hAnsi="Times New Roman" w:cs="Times New Roman"/>
          <w:sz w:val="22"/>
        </w:rPr>
        <w:t xml:space="preserve"> </w:t>
      </w:r>
      <w:r w:rsidR="00B45979" w:rsidRPr="00CC0A98">
        <w:rPr>
          <w:rFonts w:ascii="Times New Roman" w:hAnsi="Times New Roman" w:cs="Times New Roman"/>
          <w:sz w:val="22"/>
        </w:rPr>
        <w:t>acute</w:t>
      </w:r>
      <w:r w:rsidR="00B45979">
        <w:rPr>
          <w:rFonts w:ascii="Times New Roman" w:hAnsi="Times New Roman" w:cs="Times New Roman"/>
          <w:sz w:val="22"/>
        </w:rPr>
        <w:t xml:space="preserve"> area.</w:t>
      </w:r>
    </w:p>
    <w:p w:rsidR="00702056" w:rsidRPr="00702056" w:rsidRDefault="00702056" w:rsidP="00702056">
      <w:pPr>
        <w:pStyle w:val="BodyText"/>
        <w:jc w:val="center"/>
        <w:rPr>
          <w:rFonts w:ascii="Times New Roman" w:hAnsi="Times New Roman" w:cs="Times New Roman"/>
          <w:b/>
          <w:i/>
          <w:sz w:val="22"/>
          <w:u w:val="single"/>
        </w:rPr>
      </w:pPr>
      <w:r w:rsidRPr="00B82E2C">
        <w:rPr>
          <w:rFonts w:ascii="Times New Roman" w:hAnsi="Times New Roman" w:cs="Times New Roman"/>
          <w:i/>
          <w:sz w:val="22"/>
          <w:u w:val="single"/>
        </w:rPr>
        <w:t>Method</w:t>
      </w:r>
    </w:p>
    <w:p w:rsidR="00CC0A98" w:rsidRPr="00CC0A98" w:rsidRDefault="00B63DE9" w:rsidP="00846D00">
      <w:pPr>
        <w:pStyle w:val="BodyText"/>
        <w:jc w:val="both"/>
        <w:rPr>
          <w:rFonts w:ascii="Times New Roman" w:hAnsi="Times New Roman" w:cs="Times New Roman"/>
          <w:sz w:val="22"/>
        </w:rPr>
      </w:pPr>
      <w:r w:rsidRPr="00CC0A98">
        <w:rPr>
          <w:rFonts w:ascii="Times New Roman" w:hAnsi="Times New Roman" w:cs="Times New Roman"/>
          <w:sz w:val="22"/>
        </w:rPr>
        <w:t>Using o</w:t>
      </w:r>
      <w:r w:rsidR="00B620AF" w:rsidRPr="00CC0A98">
        <w:rPr>
          <w:rFonts w:ascii="Times New Roman" w:hAnsi="Times New Roman" w:cs="Times New Roman"/>
          <w:sz w:val="22"/>
        </w:rPr>
        <w:t xml:space="preserve">ur </w:t>
      </w:r>
      <w:r w:rsidR="00EB662F" w:rsidRPr="00CC0A98">
        <w:rPr>
          <w:rFonts w:ascii="Times New Roman" w:hAnsi="Times New Roman" w:cs="Times New Roman"/>
          <w:sz w:val="22"/>
        </w:rPr>
        <w:t xml:space="preserve">historic </w:t>
      </w:r>
      <w:r w:rsidR="00B620AF" w:rsidRPr="00CC0A98">
        <w:rPr>
          <w:rFonts w:ascii="Times New Roman" w:hAnsi="Times New Roman" w:cs="Times New Roman"/>
          <w:sz w:val="22"/>
        </w:rPr>
        <w:t xml:space="preserve">ED </w:t>
      </w:r>
      <w:r w:rsidR="00EB662F" w:rsidRPr="00CC0A98">
        <w:rPr>
          <w:rFonts w:ascii="Times New Roman" w:hAnsi="Times New Roman" w:cs="Times New Roman"/>
          <w:sz w:val="22"/>
        </w:rPr>
        <w:t>patient</w:t>
      </w:r>
      <w:r w:rsidR="0011578A" w:rsidRPr="00CC0A98">
        <w:rPr>
          <w:rFonts w:ascii="Times New Roman" w:hAnsi="Times New Roman" w:cs="Times New Roman"/>
          <w:sz w:val="22"/>
        </w:rPr>
        <w:t>-level</w:t>
      </w:r>
      <w:r w:rsidR="00EB662F" w:rsidRPr="00CC0A98">
        <w:rPr>
          <w:rFonts w:ascii="Times New Roman" w:hAnsi="Times New Roman" w:cs="Times New Roman"/>
          <w:sz w:val="22"/>
        </w:rPr>
        <w:t xml:space="preserve"> </w:t>
      </w:r>
      <w:r w:rsidR="00B620AF" w:rsidRPr="00CC0A98">
        <w:rPr>
          <w:rFonts w:ascii="Times New Roman" w:hAnsi="Times New Roman" w:cs="Times New Roman"/>
          <w:sz w:val="22"/>
        </w:rPr>
        <w:t xml:space="preserve">data from 2015 to 2019, </w:t>
      </w:r>
      <w:r w:rsidR="00DE1151" w:rsidRPr="00CC0A98">
        <w:rPr>
          <w:rFonts w:ascii="Times New Roman" w:hAnsi="Times New Roman" w:cs="Times New Roman"/>
          <w:sz w:val="22"/>
        </w:rPr>
        <w:t xml:space="preserve">a </w:t>
      </w:r>
      <w:r w:rsidRPr="00CC0A98">
        <w:rPr>
          <w:rFonts w:ascii="Times New Roman" w:hAnsi="Times New Roman" w:cs="Times New Roman"/>
          <w:b/>
          <w:sz w:val="22"/>
        </w:rPr>
        <w:t>logistic regression model</w:t>
      </w:r>
      <w:r w:rsidRPr="00CC0A98">
        <w:rPr>
          <w:rFonts w:ascii="Times New Roman" w:hAnsi="Times New Roman" w:cs="Times New Roman"/>
          <w:sz w:val="22"/>
        </w:rPr>
        <w:t xml:space="preserve"> was </w:t>
      </w:r>
      <w:r w:rsidR="00842563" w:rsidRPr="00CC0A98">
        <w:rPr>
          <w:rFonts w:ascii="Times New Roman" w:hAnsi="Times New Roman" w:cs="Times New Roman"/>
          <w:sz w:val="22"/>
        </w:rPr>
        <w:t xml:space="preserve">used to </w:t>
      </w:r>
      <w:r w:rsidR="00842563" w:rsidRPr="00CC0A98">
        <w:rPr>
          <w:rFonts w:ascii="Times New Roman" w:hAnsi="Times New Roman" w:cs="Times New Roman"/>
          <w:b/>
          <w:sz w:val="22"/>
        </w:rPr>
        <w:t>model ETP breaches for</w:t>
      </w:r>
      <w:r w:rsidRPr="00CC0A98">
        <w:rPr>
          <w:rFonts w:ascii="Times New Roman" w:hAnsi="Times New Roman" w:cs="Times New Roman"/>
          <w:b/>
          <w:sz w:val="22"/>
        </w:rPr>
        <w:t xml:space="preserve"> non-admitted patients whose last location in ED was Acute</w:t>
      </w:r>
      <w:r w:rsidR="00F91316" w:rsidRPr="00CC0A98">
        <w:rPr>
          <w:rFonts w:ascii="Times New Roman" w:hAnsi="Times New Roman" w:cs="Times New Roman"/>
          <w:sz w:val="22"/>
        </w:rPr>
        <w:t xml:space="preserve"> </w:t>
      </w:r>
      <w:r w:rsidR="00F91316" w:rsidRPr="00CC0A98">
        <w:rPr>
          <w:rFonts w:ascii="Times New Roman" w:hAnsi="Times New Roman" w:cs="Times New Roman"/>
          <w:b/>
          <w:sz w:val="22"/>
        </w:rPr>
        <w:t>area</w:t>
      </w:r>
      <w:r w:rsidR="00EB662F" w:rsidRPr="00CC0A98">
        <w:rPr>
          <w:rFonts w:ascii="Times New Roman" w:hAnsi="Times New Roman" w:cs="Times New Roman"/>
          <w:b/>
          <w:sz w:val="22"/>
        </w:rPr>
        <w:t xml:space="preserve"> prior to discharge</w:t>
      </w:r>
      <w:r w:rsidR="00EB662F" w:rsidRPr="00CC0A98">
        <w:rPr>
          <w:rFonts w:ascii="Times New Roman" w:hAnsi="Times New Roman" w:cs="Times New Roman"/>
          <w:sz w:val="22"/>
        </w:rPr>
        <w:t xml:space="preserve">, </w:t>
      </w:r>
      <w:r w:rsidR="003F74D2" w:rsidRPr="00CC0A98">
        <w:rPr>
          <w:rFonts w:ascii="Times New Roman" w:hAnsi="Times New Roman" w:cs="Times New Roman"/>
          <w:sz w:val="22"/>
        </w:rPr>
        <w:t xml:space="preserve">aiming to </w:t>
      </w:r>
      <w:r w:rsidR="0011578A" w:rsidRPr="00CC0A98">
        <w:rPr>
          <w:rFonts w:ascii="Times New Roman" w:hAnsi="Times New Roman" w:cs="Times New Roman"/>
          <w:sz w:val="22"/>
        </w:rPr>
        <w:t>capture</w:t>
      </w:r>
      <w:r w:rsidR="00EB662F" w:rsidRPr="00CC0A98">
        <w:rPr>
          <w:rFonts w:ascii="Times New Roman" w:hAnsi="Times New Roman" w:cs="Times New Roman"/>
          <w:sz w:val="22"/>
        </w:rPr>
        <w:t xml:space="preserve"> </w:t>
      </w:r>
      <w:r w:rsidR="00F91316" w:rsidRPr="00CC0A98">
        <w:rPr>
          <w:rFonts w:ascii="Times New Roman" w:hAnsi="Times New Roman" w:cs="Times New Roman"/>
          <w:sz w:val="22"/>
        </w:rPr>
        <w:t>the most influential factors and their level of association</w:t>
      </w:r>
      <w:r w:rsidR="00EB662F" w:rsidRPr="00CC0A98">
        <w:rPr>
          <w:rFonts w:ascii="Times New Roman" w:hAnsi="Times New Roman" w:cs="Times New Roman"/>
          <w:sz w:val="22"/>
        </w:rPr>
        <w:t xml:space="preserve"> between </w:t>
      </w:r>
      <w:r w:rsidR="00F91316" w:rsidRPr="00CC0A98">
        <w:rPr>
          <w:rFonts w:ascii="Times New Roman" w:hAnsi="Times New Roman" w:cs="Times New Roman"/>
          <w:sz w:val="22"/>
        </w:rPr>
        <w:t>patients being characterized by or experiencing these</w:t>
      </w:r>
      <w:r w:rsidR="00EB662F" w:rsidRPr="00CC0A98">
        <w:rPr>
          <w:rFonts w:ascii="Times New Roman" w:hAnsi="Times New Roman" w:cs="Times New Roman"/>
          <w:sz w:val="22"/>
        </w:rPr>
        <w:t xml:space="preserve"> factors </w:t>
      </w:r>
      <w:r w:rsidR="00F91316" w:rsidRPr="00CC0A98">
        <w:rPr>
          <w:rFonts w:ascii="Times New Roman" w:hAnsi="Times New Roman" w:cs="Times New Roman"/>
          <w:sz w:val="22"/>
        </w:rPr>
        <w:t xml:space="preserve">during their visit </w:t>
      </w:r>
      <w:r w:rsidR="00EB662F" w:rsidRPr="00CC0A98">
        <w:rPr>
          <w:rFonts w:ascii="Times New Roman" w:hAnsi="Times New Roman" w:cs="Times New Roman"/>
          <w:sz w:val="22"/>
        </w:rPr>
        <w:t xml:space="preserve">and </w:t>
      </w:r>
      <w:r w:rsidR="00F91316" w:rsidRPr="00CC0A98">
        <w:rPr>
          <w:rFonts w:ascii="Times New Roman" w:hAnsi="Times New Roman" w:cs="Times New Roman"/>
          <w:sz w:val="22"/>
        </w:rPr>
        <w:t>the subsequent</w:t>
      </w:r>
      <w:r w:rsidR="003F74D2" w:rsidRPr="00CC0A98">
        <w:rPr>
          <w:rFonts w:ascii="Times New Roman" w:hAnsi="Times New Roman" w:cs="Times New Roman"/>
          <w:sz w:val="22"/>
        </w:rPr>
        <w:t xml:space="preserve"> effect on a</w:t>
      </w:r>
      <w:r w:rsidR="00EB662F" w:rsidRPr="00CC0A98">
        <w:rPr>
          <w:rFonts w:ascii="Times New Roman" w:hAnsi="Times New Roman" w:cs="Times New Roman"/>
          <w:sz w:val="22"/>
        </w:rPr>
        <w:t xml:space="preserve"> </w:t>
      </w:r>
      <w:r w:rsidR="003F74D2" w:rsidRPr="00CC0A98">
        <w:rPr>
          <w:rFonts w:ascii="Times New Roman" w:hAnsi="Times New Roman" w:cs="Times New Roman"/>
          <w:sz w:val="22"/>
        </w:rPr>
        <w:t>patient’s</w:t>
      </w:r>
      <w:r w:rsidR="00EB662F" w:rsidRPr="00CC0A98">
        <w:rPr>
          <w:rFonts w:ascii="Times New Roman" w:hAnsi="Times New Roman" w:cs="Times New Roman"/>
          <w:sz w:val="22"/>
        </w:rPr>
        <w:t xml:space="preserve"> likelihood of breaching ETP</w:t>
      </w:r>
      <w:r w:rsidRPr="00CC0A98">
        <w:rPr>
          <w:rFonts w:ascii="Times New Roman" w:hAnsi="Times New Roman" w:cs="Times New Roman"/>
          <w:sz w:val="22"/>
        </w:rPr>
        <w:t xml:space="preserve">. </w:t>
      </w:r>
    </w:p>
    <w:p w:rsidR="00CC0A98" w:rsidRDefault="0011578A" w:rsidP="00846D00">
      <w:pPr>
        <w:pStyle w:val="BodyText"/>
        <w:jc w:val="both"/>
        <w:rPr>
          <w:rFonts w:ascii="Times New Roman" w:hAnsi="Times New Roman" w:cs="Times New Roman"/>
          <w:sz w:val="22"/>
        </w:rPr>
      </w:pPr>
      <w:r w:rsidRPr="00CC0A98">
        <w:rPr>
          <w:rFonts w:ascii="Times New Roman" w:hAnsi="Times New Roman" w:cs="Times New Roman"/>
          <w:sz w:val="22"/>
        </w:rPr>
        <w:t>Our</w:t>
      </w:r>
      <w:r w:rsidR="00B63DE9" w:rsidRPr="00CC0A98">
        <w:rPr>
          <w:rFonts w:ascii="Times New Roman" w:hAnsi="Times New Roman" w:cs="Times New Roman"/>
          <w:sz w:val="22"/>
        </w:rPr>
        <w:t xml:space="preserve"> final model </w:t>
      </w:r>
      <w:r w:rsidRPr="00CC0A98">
        <w:rPr>
          <w:rFonts w:ascii="Times New Roman" w:hAnsi="Times New Roman" w:cs="Times New Roman"/>
          <w:sz w:val="22"/>
        </w:rPr>
        <w:t>consists</w:t>
      </w:r>
      <w:r w:rsidR="003F74D2" w:rsidRPr="00CC0A98">
        <w:rPr>
          <w:rFonts w:ascii="Times New Roman" w:hAnsi="Times New Roman" w:cs="Times New Roman"/>
          <w:sz w:val="22"/>
        </w:rPr>
        <w:t xml:space="preserve"> of statistically significant </w:t>
      </w:r>
      <w:r w:rsidR="00B63DE9" w:rsidRPr="00CC0A98">
        <w:rPr>
          <w:rFonts w:ascii="Times New Roman" w:hAnsi="Times New Roman" w:cs="Times New Roman"/>
          <w:sz w:val="22"/>
        </w:rPr>
        <w:t xml:space="preserve">variables from </w:t>
      </w:r>
      <w:r w:rsidRPr="00CC0A98">
        <w:rPr>
          <w:rFonts w:ascii="Times New Roman" w:hAnsi="Times New Roman" w:cs="Times New Roman"/>
          <w:sz w:val="22"/>
        </w:rPr>
        <w:t>four key</w:t>
      </w:r>
      <w:r w:rsidR="00B63DE9" w:rsidRPr="00CC0A98">
        <w:rPr>
          <w:rFonts w:ascii="Times New Roman" w:hAnsi="Times New Roman" w:cs="Times New Roman"/>
          <w:sz w:val="22"/>
        </w:rPr>
        <w:t xml:space="preserve"> groups; </w:t>
      </w:r>
      <w:r w:rsidR="00B63DE9" w:rsidRPr="00CC0A98">
        <w:rPr>
          <w:rFonts w:ascii="Times New Roman" w:hAnsi="Times New Roman" w:cs="Times New Roman"/>
          <w:b/>
          <w:sz w:val="22"/>
        </w:rPr>
        <w:t>demographic/patient-level</w:t>
      </w:r>
      <w:r w:rsidR="00B63DE9" w:rsidRPr="00CC0A98">
        <w:rPr>
          <w:rFonts w:ascii="Times New Roman" w:hAnsi="Times New Roman" w:cs="Times New Roman"/>
          <w:sz w:val="22"/>
        </w:rPr>
        <w:t xml:space="preserve"> variables (</w:t>
      </w:r>
      <w:r w:rsidR="00B63DE9" w:rsidRPr="00CC0A98">
        <w:rPr>
          <w:rFonts w:ascii="Times New Roman" w:hAnsi="Times New Roman" w:cs="Times New Roman"/>
          <w:i/>
          <w:sz w:val="22"/>
        </w:rPr>
        <w:t>arrival period</w:t>
      </w:r>
      <w:r w:rsidR="00B63DE9" w:rsidRPr="00CC0A98">
        <w:rPr>
          <w:rFonts w:ascii="Times New Roman" w:hAnsi="Times New Roman" w:cs="Times New Roman"/>
          <w:sz w:val="22"/>
        </w:rPr>
        <w:t xml:space="preserve"> (derived from arrival time), </w:t>
      </w:r>
      <w:r w:rsidR="00B63DE9" w:rsidRPr="00CC0A98">
        <w:rPr>
          <w:rFonts w:ascii="Times New Roman" w:hAnsi="Times New Roman" w:cs="Times New Roman"/>
          <w:i/>
          <w:sz w:val="22"/>
        </w:rPr>
        <w:t>patient gender</w:t>
      </w:r>
      <w:r w:rsidR="00B63DE9" w:rsidRPr="00CC0A98">
        <w:rPr>
          <w:rFonts w:ascii="Times New Roman" w:hAnsi="Times New Roman" w:cs="Times New Roman"/>
          <w:sz w:val="22"/>
        </w:rPr>
        <w:t xml:space="preserve">, </w:t>
      </w:r>
      <w:r w:rsidR="00B63DE9" w:rsidRPr="00CC0A98">
        <w:rPr>
          <w:rFonts w:ascii="Times New Roman" w:hAnsi="Times New Roman" w:cs="Times New Roman"/>
          <w:i/>
          <w:sz w:val="22"/>
        </w:rPr>
        <w:t>Major Diagnostic Block Description</w:t>
      </w:r>
      <w:r w:rsidR="00B63DE9" w:rsidRPr="00CC0A98">
        <w:rPr>
          <w:rFonts w:ascii="Times New Roman" w:hAnsi="Times New Roman" w:cs="Times New Roman"/>
          <w:sz w:val="22"/>
        </w:rPr>
        <w:t xml:space="preserve"> for the patients visit, patient’s </w:t>
      </w:r>
      <w:r w:rsidR="00B63DE9" w:rsidRPr="00CC0A98">
        <w:rPr>
          <w:rFonts w:ascii="Times New Roman" w:hAnsi="Times New Roman" w:cs="Times New Roman"/>
          <w:i/>
          <w:sz w:val="22"/>
        </w:rPr>
        <w:t>age group</w:t>
      </w:r>
      <w:r w:rsidR="00B63DE9" w:rsidRPr="00CC0A98">
        <w:rPr>
          <w:rFonts w:ascii="Times New Roman" w:hAnsi="Times New Roman" w:cs="Times New Roman"/>
          <w:sz w:val="22"/>
        </w:rPr>
        <w:t xml:space="preserve">, </w:t>
      </w:r>
      <w:r w:rsidR="00B63DE9" w:rsidRPr="00CC0A98">
        <w:rPr>
          <w:rFonts w:ascii="Times New Roman" w:hAnsi="Times New Roman" w:cs="Times New Roman"/>
          <w:i/>
          <w:sz w:val="22"/>
        </w:rPr>
        <w:t>season</w:t>
      </w:r>
      <w:r w:rsidR="00B63DE9" w:rsidRPr="00CC0A98">
        <w:rPr>
          <w:rFonts w:ascii="Times New Roman" w:hAnsi="Times New Roman" w:cs="Times New Roman"/>
          <w:sz w:val="22"/>
        </w:rPr>
        <w:t xml:space="preserve">, </w:t>
      </w:r>
      <w:r w:rsidR="00B63DE9" w:rsidRPr="00CC0A98">
        <w:rPr>
          <w:rFonts w:ascii="Times New Roman" w:hAnsi="Times New Roman" w:cs="Times New Roman"/>
          <w:i/>
          <w:sz w:val="22"/>
        </w:rPr>
        <w:t>day and year</w:t>
      </w:r>
      <w:r w:rsidR="00B63DE9" w:rsidRPr="00CC0A98">
        <w:rPr>
          <w:rFonts w:ascii="Times New Roman" w:hAnsi="Times New Roman" w:cs="Times New Roman"/>
          <w:sz w:val="22"/>
        </w:rPr>
        <w:t xml:space="preserve"> of visit, </w:t>
      </w:r>
      <w:r w:rsidR="00B63DE9" w:rsidRPr="00CC0A98">
        <w:rPr>
          <w:rFonts w:ascii="Times New Roman" w:hAnsi="Times New Roman" w:cs="Times New Roman"/>
          <w:i/>
          <w:sz w:val="22"/>
        </w:rPr>
        <w:t>triage category</w:t>
      </w:r>
      <w:r w:rsidR="00B63DE9" w:rsidRPr="00CC0A98">
        <w:rPr>
          <w:rFonts w:ascii="Times New Roman" w:hAnsi="Times New Roman" w:cs="Times New Roman"/>
          <w:sz w:val="22"/>
        </w:rPr>
        <w:t xml:space="preserve">, </w:t>
      </w:r>
      <w:r w:rsidR="00B63DE9" w:rsidRPr="00CC0A98">
        <w:rPr>
          <w:rFonts w:ascii="Times New Roman" w:hAnsi="Times New Roman" w:cs="Times New Roman"/>
          <w:i/>
          <w:sz w:val="22"/>
        </w:rPr>
        <w:t>mode of arrival</w:t>
      </w:r>
      <w:r w:rsidR="00DE1151" w:rsidRPr="00CC0A98">
        <w:rPr>
          <w:rFonts w:ascii="Times New Roman" w:hAnsi="Times New Roman" w:cs="Times New Roman"/>
          <w:sz w:val="22"/>
        </w:rPr>
        <w:t xml:space="preserve"> and</w:t>
      </w:r>
      <w:r w:rsidR="00B63DE9" w:rsidRPr="00CC0A98">
        <w:rPr>
          <w:rFonts w:ascii="Times New Roman" w:hAnsi="Times New Roman" w:cs="Times New Roman"/>
          <w:sz w:val="22"/>
        </w:rPr>
        <w:t xml:space="preserve"> </w:t>
      </w:r>
      <w:r w:rsidR="00B63DE9" w:rsidRPr="00CC0A98">
        <w:rPr>
          <w:rFonts w:ascii="Times New Roman" w:hAnsi="Times New Roman" w:cs="Times New Roman"/>
          <w:i/>
          <w:sz w:val="22"/>
        </w:rPr>
        <w:t>source of referral</w:t>
      </w:r>
      <w:r w:rsidR="00B63DE9" w:rsidRPr="00CC0A98">
        <w:rPr>
          <w:rFonts w:ascii="Times New Roman" w:hAnsi="Times New Roman" w:cs="Times New Roman"/>
          <w:sz w:val="22"/>
        </w:rPr>
        <w:t xml:space="preserve">), </w:t>
      </w:r>
      <w:r w:rsidR="00B63DE9" w:rsidRPr="00CC0A98">
        <w:rPr>
          <w:rFonts w:ascii="Times New Roman" w:hAnsi="Times New Roman" w:cs="Times New Roman"/>
          <w:b/>
          <w:sz w:val="22"/>
        </w:rPr>
        <w:t>radiology-related</w:t>
      </w:r>
      <w:r w:rsidR="002851B5" w:rsidRPr="00CC0A98">
        <w:rPr>
          <w:rFonts w:ascii="Times New Roman" w:hAnsi="Times New Roman" w:cs="Times New Roman"/>
          <w:b/>
          <w:sz w:val="22"/>
        </w:rPr>
        <w:t xml:space="preserve"> variables</w:t>
      </w:r>
      <w:r w:rsidR="00B63DE9" w:rsidRPr="00CC0A98">
        <w:rPr>
          <w:rFonts w:ascii="Times New Roman" w:hAnsi="Times New Roman" w:cs="Times New Roman"/>
          <w:sz w:val="22"/>
        </w:rPr>
        <w:t xml:space="preserve"> (</w:t>
      </w:r>
      <w:r w:rsidR="00B63DE9" w:rsidRPr="00CC0A98">
        <w:rPr>
          <w:rFonts w:ascii="Times New Roman" w:hAnsi="Times New Roman" w:cs="Times New Roman"/>
          <w:i/>
          <w:sz w:val="22"/>
        </w:rPr>
        <w:t>CT, Ultrasound, Diagnostic Radiology</w:t>
      </w:r>
      <w:r w:rsidRPr="00CC0A98">
        <w:rPr>
          <w:rFonts w:ascii="Times New Roman" w:hAnsi="Times New Roman" w:cs="Times New Roman"/>
          <w:sz w:val="22"/>
        </w:rPr>
        <w:t xml:space="preserve">), </w:t>
      </w:r>
      <w:r w:rsidR="00B63DE9" w:rsidRPr="00CC0A98">
        <w:rPr>
          <w:rFonts w:ascii="Times New Roman" w:hAnsi="Times New Roman" w:cs="Times New Roman"/>
          <w:b/>
          <w:sz w:val="22"/>
        </w:rPr>
        <w:t>pathology-related variables</w:t>
      </w:r>
      <w:r w:rsidR="00B63DE9" w:rsidRPr="00CC0A98">
        <w:rPr>
          <w:rFonts w:ascii="Times New Roman" w:hAnsi="Times New Roman" w:cs="Times New Roman"/>
          <w:sz w:val="22"/>
        </w:rPr>
        <w:t xml:space="preserve"> (</w:t>
      </w:r>
      <w:r w:rsidR="00B63DE9" w:rsidRPr="00CC0A98">
        <w:rPr>
          <w:rFonts w:ascii="Times New Roman" w:hAnsi="Times New Roman" w:cs="Times New Roman"/>
          <w:i/>
          <w:sz w:val="22"/>
        </w:rPr>
        <w:t>Routine Bloods, Troponin, Paracetamol level , Ethanol level &amp; Number of Pathology Orders</w:t>
      </w:r>
      <w:r w:rsidR="00B63DE9" w:rsidRPr="00CC0A98">
        <w:rPr>
          <w:rFonts w:ascii="Times New Roman" w:hAnsi="Times New Roman" w:cs="Times New Roman"/>
          <w:sz w:val="22"/>
        </w:rPr>
        <w:t>)</w:t>
      </w:r>
      <w:r w:rsidRPr="00CC0A98">
        <w:rPr>
          <w:rFonts w:ascii="Times New Roman" w:hAnsi="Times New Roman" w:cs="Times New Roman"/>
          <w:sz w:val="22"/>
        </w:rPr>
        <w:t xml:space="preserve"> and </w:t>
      </w:r>
      <w:r w:rsidRPr="00CC0A98">
        <w:rPr>
          <w:rFonts w:ascii="Times New Roman" w:hAnsi="Times New Roman" w:cs="Times New Roman"/>
          <w:b/>
          <w:sz w:val="22"/>
        </w:rPr>
        <w:t>event-based variables</w:t>
      </w:r>
      <w:r w:rsidR="00F91316" w:rsidRPr="00CC0A98">
        <w:rPr>
          <w:rFonts w:ascii="Times New Roman" w:hAnsi="Times New Roman" w:cs="Times New Roman"/>
          <w:sz w:val="22"/>
        </w:rPr>
        <w:t xml:space="preserve"> (</w:t>
      </w:r>
      <w:r w:rsidRPr="00CC0A98">
        <w:rPr>
          <w:rFonts w:ascii="Times New Roman" w:hAnsi="Times New Roman" w:cs="Times New Roman"/>
          <w:sz w:val="22"/>
        </w:rPr>
        <w:t xml:space="preserve">such as </w:t>
      </w:r>
      <w:r w:rsidRPr="00CC0A98">
        <w:rPr>
          <w:rFonts w:ascii="Times New Roman" w:hAnsi="Times New Roman" w:cs="Times New Roman"/>
          <w:i/>
          <w:sz w:val="22"/>
        </w:rPr>
        <w:t>specialist consultations, allied health reviews</w:t>
      </w:r>
      <w:r w:rsidRPr="00CC0A98">
        <w:rPr>
          <w:rFonts w:ascii="Times New Roman" w:hAnsi="Times New Roman" w:cs="Times New Roman"/>
          <w:sz w:val="22"/>
        </w:rPr>
        <w:t xml:space="preserve"> and </w:t>
      </w:r>
      <w:r w:rsidR="00F91316" w:rsidRPr="00CC0A98">
        <w:rPr>
          <w:rFonts w:ascii="Times New Roman" w:hAnsi="Times New Roman" w:cs="Times New Roman"/>
          <w:sz w:val="22"/>
        </w:rPr>
        <w:t xml:space="preserve">event </w:t>
      </w:r>
      <w:r w:rsidRPr="00CC0A98">
        <w:rPr>
          <w:rFonts w:ascii="Times New Roman" w:hAnsi="Times New Roman" w:cs="Times New Roman"/>
          <w:sz w:val="22"/>
        </w:rPr>
        <w:t xml:space="preserve">factors such as </w:t>
      </w:r>
      <w:r w:rsidRPr="00CC0A98">
        <w:rPr>
          <w:rFonts w:ascii="Times New Roman" w:hAnsi="Times New Roman" w:cs="Times New Roman"/>
          <w:i/>
          <w:sz w:val="22"/>
        </w:rPr>
        <w:t xml:space="preserve">requiring booking of transportation </w:t>
      </w:r>
      <w:r w:rsidRPr="00CC0A98">
        <w:rPr>
          <w:rFonts w:ascii="Times New Roman" w:hAnsi="Times New Roman" w:cs="Times New Roman"/>
          <w:sz w:val="22"/>
        </w:rPr>
        <w:t xml:space="preserve">on discharge, </w:t>
      </w:r>
      <w:r w:rsidR="00F91316" w:rsidRPr="00CC0A98">
        <w:rPr>
          <w:rFonts w:ascii="Times New Roman" w:hAnsi="Times New Roman" w:cs="Times New Roman"/>
          <w:sz w:val="22"/>
        </w:rPr>
        <w:t xml:space="preserve">having </w:t>
      </w:r>
      <w:r w:rsidRPr="00CC0A98">
        <w:rPr>
          <w:rFonts w:ascii="Times New Roman" w:hAnsi="Times New Roman" w:cs="Times New Roman"/>
          <w:i/>
          <w:sz w:val="22"/>
        </w:rPr>
        <w:t>infectious status</w:t>
      </w:r>
      <w:r w:rsidRPr="00CC0A98">
        <w:rPr>
          <w:rFonts w:ascii="Times New Roman" w:hAnsi="Times New Roman" w:cs="Times New Roman"/>
          <w:sz w:val="22"/>
        </w:rPr>
        <w:t xml:space="preserve">, </w:t>
      </w:r>
      <w:r w:rsidRPr="00CC0A98">
        <w:rPr>
          <w:rFonts w:ascii="Times New Roman" w:hAnsi="Times New Roman" w:cs="Times New Roman"/>
          <w:i/>
          <w:sz w:val="22"/>
        </w:rPr>
        <w:t>scheduling</w:t>
      </w:r>
      <w:r w:rsidRPr="00CC0A98">
        <w:rPr>
          <w:rFonts w:ascii="Times New Roman" w:hAnsi="Times New Roman" w:cs="Times New Roman"/>
          <w:sz w:val="22"/>
        </w:rPr>
        <w:t xml:space="preserve"> </w:t>
      </w:r>
      <w:r w:rsidR="00F91316" w:rsidRPr="00CC0A98">
        <w:rPr>
          <w:rFonts w:ascii="Times New Roman" w:hAnsi="Times New Roman" w:cs="Times New Roman"/>
          <w:sz w:val="22"/>
        </w:rPr>
        <w:t>or</w:t>
      </w:r>
      <w:r w:rsidRPr="00CC0A98">
        <w:rPr>
          <w:rFonts w:ascii="Times New Roman" w:hAnsi="Times New Roman" w:cs="Times New Roman"/>
          <w:sz w:val="22"/>
        </w:rPr>
        <w:t xml:space="preserve"> </w:t>
      </w:r>
      <w:r w:rsidR="00F91316" w:rsidRPr="00CC0A98">
        <w:rPr>
          <w:rFonts w:ascii="Times New Roman" w:hAnsi="Times New Roman" w:cs="Times New Roman"/>
          <w:sz w:val="22"/>
        </w:rPr>
        <w:t xml:space="preserve">identification as a </w:t>
      </w:r>
      <w:r w:rsidR="00F91316" w:rsidRPr="00CC0A98">
        <w:rPr>
          <w:rFonts w:ascii="Times New Roman" w:hAnsi="Times New Roman" w:cs="Times New Roman"/>
          <w:i/>
          <w:sz w:val="22"/>
        </w:rPr>
        <w:t>high-ris</w:t>
      </w:r>
      <w:r w:rsidRPr="00CC0A98">
        <w:rPr>
          <w:rFonts w:ascii="Times New Roman" w:hAnsi="Times New Roman" w:cs="Times New Roman"/>
          <w:i/>
          <w:sz w:val="22"/>
        </w:rPr>
        <w:t>k faller</w:t>
      </w:r>
      <w:r w:rsidR="00F91316" w:rsidRPr="00CC0A98">
        <w:rPr>
          <w:rFonts w:ascii="Times New Roman" w:hAnsi="Times New Roman" w:cs="Times New Roman"/>
          <w:sz w:val="22"/>
        </w:rPr>
        <w:t>)</w:t>
      </w:r>
      <w:r w:rsidRPr="00CC0A98">
        <w:rPr>
          <w:rFonts w:ascii="Times New Roman" w:hAnsi="Times New Roman" w:cs="Times New Roman"/>
          <w:sz w:val="22"/>
        </w:rPr>
        <w:t>.</w:t>
      </w:r>
    </w:p>
    <w:p w:rsidR="00983E60" w:rsidRDefault="00CC0A98" w:rsidP="00846D00">
      <w:pPr>
        <w:pStyle w:val="BodyText"/>
        <w:jc w:val="both"/>
        <w:rPr>
          <w:rFonts w:ascii="Times New Roman" w:hAnsi="Times New Roman" w:cs="Times New Roman"/>
          <w:sz w:val="22"/>
        </w:rPr>
      </w:pPr>
      <w:r w:rsidRPr="00CC0A98">
        <w:rPr>
          <w:rFonts w:ascii="Times New Roman" w:hAnsi="Times New Roman" w:cs="Times New Roman"/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355CC343" wp14:editId="42BBA9F2">
            <wp:simplePos x="0" y="0"/>
            <wp:positionH relativeFrom="margin">
              <wp:posOffset>-178435</wp:posOffset>
            </wp:positionH>
            <wp:positionV relativeFrom="paragraph">
              <wp:posOffset>661035</wp:posOffset>
            </wp:positionV>
            <wp:extent cx="6162675" cy="26955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E60" w:rsidRPr="00CC0A98">
        <w:rPr>
          <w:rFonts w:ascii="Times New Roman" w:hAnsi="Times New Roman" w:cs="Times New Roman"/>
          <w:sz w:val="22"/>
        </w:rPr>
        <w:t>The</w:t>
      </w:r>
      <w:r w:rsidR="00DE75E0" w:rsidRPr="00CC0A98">
        <w:rPr>
          <w:rFonts w:ascii="Times New Roman" w:hAnsi="Times New Roman" w:cs="Times New Roman"/>
          <w:sz w:val="22"/>
        </w:rPr>
        <w:t xml:space="preserve"> effect-size </w:t>
      </w:r>
      <w:r w:rsidR="00983E60" w:rsidRPr="00CC0A98">
        <w:rPr>
          <w:rFonts w:ascii="Times New Roman" w:hAnsi="Times New Roman" w:cs="Times New Roman"/>
          <w:sz w:val="22"/>
        </w:rPr>
        <w:t>or coefficient of each of these significant variables is explored, representing the average increase or decrease in</w:t>
      </w:r>
      <w:r w:rsidR="00DE75E0" w:rsidRPr="00CC0A98">
        <w:rPr>
          <w:rFonts w:ascii="Times New Roman" w:hAnsi="Times New Roman" w:cs="Times New Roman"/>
          <w:sz w:val="22"/>
        </w:rPr>
        <w:t xml:space="preserve"> the odds or </w:t>
      </w:r>
      <w:r w:rsidR="00983E60" w:rsidRPr="00CC0A98">
        <w:rPr>
          <w:rFonts w:ascii="Times New Roman" w:hAnsi="Times New Roman" w:cs="Times New Roman"/>
          <w:sz w:val="22"/>
        </w:rPr>
        <w:t xml:space="preserve">the </w:t>
      </w:r>
      <w:r w:rsidR="00E35466" w:rsidRPr="00CC0A98">
        <w:rPr>
          <w:rFonts w:ascii="Times New Roman" w:hAnsi="Times New Roman" w:cs="Times New Roman"/>
          <w:sz w:val="22"/>
        </w:rPr>
        <w:t>probability</w:t>
      </w:r>
      <w:r w:rsidR="00DE75E0" w:rsidRPr="00CC0A98">
        <w:rPr>
          <w:rFonts w:ascii="Times New Roman" w:hAnsi="Times New Roman" w:cs="Times New Roman"/>
          <w:sz w:val="22"/>
        </w:rPr>
        <w:t xml:space="preserve"> of breaching for a</w:t>
      </w:r>
      <w:r w:rsidR="00983E60" w:rsidRPr="00CC0A98">
        <w:rPr>
          <w:rFonts w:ascii="Times New Roman" w:hAnsi="Times New Roman" w:cs="Times New Roman"/>
          <w:sz w:val="22"/>
        </w:rPr>
        <w:t xml:space="preserve"> non-admitted</w:t>
      </w:r>
      <w:r w:rsidR="00DE75E0" w:rsidRPr="00CC0A98">
        <w:rPr>
          <w:rFonts w:ascii="Times New Roman" w:hAnsi="Times New Roman" w:cs="Times New Roman"/>
          <w:sz w:val="22"/>
        </w:rPr>
        <w:t xml:space="preserve"> patient in Acute</w:t>
      </w:r>
      <w:r w:rsidR="00983E60" w:rsidRPr="00CC0A98">
        <w:rPr>
          <w:rFonts w:ascii="Times New Roman" w:hAnsi="Times New Roman" w:cs="Times New Roman"/>
          <w:sz w:val="22"/>
        </w:rPr>
        <w:t xml:space="preserve"> if this variable was present during a patients visit, thereby allowing us to identify the most important variables in the ED associated with acute non-admitted ETP breach.</w:t>
      </w:r>
    </w:p>
    <w:p w:rsidR="00CC0A98" w:rsidRPr="00CC0A98" w:rsidRDefault="00CC0A98" w:rsidP="00846D00">
      <w:pPr>
        <w:pStyle w:val="BodyText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Above is</w:t>
      </w:r>
      <w:r w:rsidR="00983E60" w:rsidRPr="00CC0A98">
        <w:rPr>
          <w:rFonts w:ascii="Times New Roman" w:hAnsi="Times New Roman" w:cs="Times New Roman"/>
          <w:sz w:val="22"/>
        </w:rPr>
        <w:t xml:space="preserve"> a</w:t>
      </w:r>
      <w:r w:rsidR="00F1697F" w:rsidRPr="00CC0A98">
        <w:rPr>
          <w:rFonts w:ascii="Times New Roman" w:hAnsi="Times New Roman" w:cs="Times New Roman"/>
          <w:sz w:val="22"/>
        </w:rPr>
        <w:t xml:space="preserve"> </w:t>
      </w:r>
      <w:r w:rsidR="00F1697F" w:rsidRPr="00CC0A98">
        <w:rPr>
          <w:rFonts w:ascii="Times New Roman" w:hAnsi="Times New Roman" w:cs="Times New Roman"/>
          <w:b/>
          <w:sz w:val="22"/>
        </w:rPr>
        <w:t>word-network</w:t>
      </w:r>
      <w:r w:rsidR="00983E60" w:rsidRPr="00CC0A98">
        <w:rPr>
          <w:rFonts w:ascii="Times New Roman" w:hAnsi="Times New Roman" w:cs="Times New Roman"/>
          <w:b/>
          <w:sz w:val="22"/>
        </w:rPr>
        <w:t xml:space="preserve"> map</w:t>
      </w:r>
      <w:r w:rsidR="00F1697F" w:rsidRPr="00CC0A98">
        <w:rPr>
          <w:rFonts w:ascii="Times New Roman" w:hAnsi="Times New Roman" w:cs="Times New Roman"/>
          <w:b/>
          <w:sz w:val="22"/>
        </w:rPr>
        <w:t xml:space="preserve"> of delay reasons</w:t>
      </w:r>
      <w:r w:rsidR="003C3428" w:rsidRPr="00CC0A98">
        <w:rPr>
          <w:rFonts w:ascii="Times New Roman" w:hAnsi="Times New Roman" w:cs="Times New Roman"/>
          <w:b/>
          <w:sz w:val="22"/>
        </w:rPr>
        <w:t xml:space="preserve"> in </w:t>
      </w:r>
      <w:r w:rsidR="00983E60" w:rsidRPr="00CC0A98">
        <w:rPr>
          <w:rFonts w:ascii="Times New Roman" w:hAnsi="Times New Roman" w:cs="Times New Roman"/>
          <w:b/>
          <w:sz w:val="22"/>
        </w:rPr>
        <w:t xml:space="preserve">the </w:t>
      </w:r>
      <w:r w:rsidR="003C3428" w:rsidRPr="00CC0A98">
        <w:rPr>
          <w:rFonts w:ascii="Times New Roman" w:hAnsi="Times New Roman" w:cs="Times New Roman"/>
          <w:b/>
          <w:sz w:val="22"/>
        </w:rPr>
        <w:t xml:space="preserve">ED over </w:t>
      </w:r>
      <w:r w:rsidR="005D564C" w:rsidRPr="00CC0A98">
        <w:rPr>
          <w:rFonts w:ascii="Times New Roman" w:hAnsi="Times New Roman" w:cs="Times New Roman"/>
          <w:b/>
          <w:sz w:val="22"/>
        </w:rPr>
        <w:t>a more recent</w:t>
      </w:r>
      <w:r w:rsidR="003C3428" w:rsidRPr="00CC0A98">
        <w:rPr>
          <w:rFonts w:ascii="Times New Roman" w:hAnsi="Times New Roman" w:cs="Times New Roman"/>
          <w:b/>
          <w:sz w:val="22"/>
        </w:rPr>
        <w:t xml:space="preserve"> period</w:t>
      </w:r>
      <w:r w:rsidR="005D564C" w:rsidRPr="00CC0A98">
        <w:rPr>
          <w:rFonts w:ascii="Times New Roman" w:hAnsi="Times New Roman" w:cs="Times New Roman"/>
          <w:b/>
          <w:sz w:val="22"/>
        </w:rPr>
        <w:t xml:space="preserve"> (2017-2019) sub-sample of the same patient cohort</w:t>
      </w:r>
      <w:r>
        <w:rPr>
          <w:rFonts w:ascii="Times New Roman" w:hAnsi="Times New Roman" w:cs="Times New Roman"/>
          <w:sz w:val="22"/>
        </w:rPr>
        <w:t xml:space="preserve">. This </w:t>
      </w:r>
      <w:r w:rsidR="00983E60" w:rsidRPr="00CC0A98">
        <w:rPr>
          <w:rFonts w:ascii="Times New Roman" w:hAnsi="Times New Roman" w:cs="Times New Roman"/>
          <w:sz w:val="22"/>
        </w:rPr>
        <w:t xml:space="preserve">visually </w:t>
      </w:r>
      <w:r w:rsidR="003C3428" w:rsidRPr="00CC0A98">
        <w:rPr>
          <w:rFonts w:ascii="Times New Roman" w:hAnsi="Times New Roman" w:cs="Times New Roman"/>
          <w:sz w:val="22"/>
        </w:rPr>
        <w:t>shows</w:t>
      </w:r>
      <w:r w:rsidR="00F1697F" w:rsidRPr="00CC0A98">
        <w:rPr>
          <w:rFonts w:ascii="Times New Roman" w:hAnsi="Times New Roman" w:cs="Times New Roman"/>
          <w:sz w:val="22"/>
        </w:rPr>
        <w:t xml:space="preserve"> the probability of a patient breaching ETP based </w:t>
      </w:r>
      <w:r w:rsidR="00F1697F" w:rsidRPr="00CC0A98">
        <w:rPr>
          <w:rFonts w:ascii="Times New Roman" w:hAnsi="Times New Roman" w:cs="Times New Roman"/>
          <w:sz w:val="22"/>
        </w:rPr>
        <w:lastRenderedPageBreak/>
        <w:t>on the words in their delay reason</w:t>
      </w:r>
      <w:r>
        <w:rPr>
          <w:rFonts w:ascii="Times New Roman" w:hAnsi="Times New Roman" w:cs="Times New Roman"/>
          <w:sz w:val="22"/>
        </w:rPr>
        <w:t>,</w:t>
      </w:r>
      <w:r w:rsidR="00F1697F" w:rsidRPr="00CC0A98">
        <w:rPr>
          <w:rFonts w:ascii="Times New Roman" w:hAnsi="Times New Roman" w:cs="Times New Roman"/>
          <w:sz w:val="22"/>
        </w:rPr>
        <w:t xml:space="preserve"> </w:t>
      </w:r>
      <w:r w:rsidR="00983E60" w:rsidRPr="00CC0A98">
        <w:rPr>
          <w:rFonts w:ascii="Times New Roman" w:hAnsi="Times New Roman" w:cs="Times New Roman"/>
          <w:sz w:val="22"/>
        </w:rPr>
        <w:t>suggesting</w:t>
      </w:r>
      <w:r w:rsidR="00F1697F" w:rsidRPr="00CC0A98">
        <w:rPr>
          <w:rFonts w:ascii="Times New Roman" w:hAnsi="Times New Roman" w:cs="Times New Roman"/>
          <w:sz w:val="22"/>
        </w:rPr>
        <w:t xml:space="preserve"> that imaging </w:t>
      </w:r>
      <w:r w:rsidR="00C67E46" w:rsidRPr="00CC0A98">
        <w:rPr>
          <w:rFonts w:ascii="Times New Roman" w:hAnsi="Times New Roman" w:cs="Times New Roman"/>
          <w:sz w:val="22"/>
        </w:rPr>
        <w:t xml:space="preserve">– particularly Computerize Tomography (CT) – </w:t>
      </w:r>
      <w:r w:rsidR="00983E60" w:rsidRPr="00CC0A98">
        <w:rPr>
          <w:rFonts w:ascii="Times New Roman" w:hAnsi="Times New Roman" w:cs="Times New Roman"/>
          <w:sz w:val="22"/>
        </w:rPr>
        <w:t>may be a</w:t>
      </w:r>
      <w:r w:rsidR="00F1697F" w:rsidRPr="00CC0A98">
        <w:rPr>
          <w:rFonts w:ascii="Times New Roman" w:hAnsi="Times New Roman" w:cs="Times New Roman"/>
          <w:sz w:val="22"/>
        </w:rPr>
        <w:t xml:space="preserve"> major factor in acute non-admitted patients breaching ETP, along with awaiting </w:t>
      </w:r>
      <w:r w:rsidR="00983E60" w:rsidRPr="00CC0A98">
        <w:rPr>
          <w:rFonts w:ascii="Times New Roman" w:hAnsi="Times New Roman" w:cs="Times New Roman"/>
          <w:sz w:val="22"/>
        </w:rPr>
        <w:t xml:space="preserve">mental health and allied health </w:t>
      </w:r>
      <w:r w:rsidR="00F1697F" w:rsidRPr="00CC0A98">
        <w:rPr>
          <w:rFonts w:ascii="Times New Roman" w:hAnsi="Times New Roman" w:cs="Times New Roman"/>
          <w:sz w:val="22"/>
        </w:rPr>
        <w:t>review</w:t>
      </w:r>
      <w:r w:rsidR="00983E60" w:rsidRPr="00CC0A98">
        <w:rPr>
          <w:rFonts w:ascii="Times New Roman" w:hAnsi="Times New Roman" w:cs="Times New Roman"/>
          <w:sz w:val="22"/>
        </w:rPr>
        <w:t>s and specialist consultations,</w:t>
      </w:r>
      <w:r w:rsidR="001518B9" w:rsidRPr="00CC0A98">
        <w:rPr>
          <w:rFonts w:ascii="Times New Roman" w:hAnsi="Times New Roman" w:cs="Times New Roman"/>
          <w:sz w:val="22"/>
        </w:rPr>
        <w:t xml:space="preserve"> with these patients having</w:t>
      </w:r>
      <w:r w:rsidR="00983E60" w:rsidRPr="00CC0A98">
        <w:rPr>
          <w:rFonts w:ascii="Times New Roman" w:hAnsi="Times New Roman" w:cs="Times New Roman"/>
          <w:sz w:val="22"/>
        </w:rPr>
        <w:t xml:space="preserve"> a</w:t>
      </w:r>
      <w:r w:rsidR="001518B9" w:rsidRPr="00CC0A98">
        <w:rPr>
          <w:rFonts w:ascii="Times New Roman" w:hAnsi="Times New Roman" w:cs="Times New Roman"/>
          <w:sz w:val="22"/>
        </w:rPr>
        <w:t xml:space="preserve"> high percentage of </w:t>
      </w:r>
      <w:r w:rsidR="00142425" w:rsidRPr="00CC0A98">
        <w:rPr>
          <w:rFonts w:ascii="Times New Roman" w:hAnsi="Times New Roman" w:cs="Times New Roman"/>
          <w:sz w:val="22"/>
        </w:rPr>
        <w:t>ETP breach</w:t>
      </w:r>
      <w:r w:rsidR="00ED26EE" w:rsidRPr="00CC0A98">
        <w:rPr>
          <w:rFonts w:ascii="Times New Roman" w:hAnsi="Times New Roman" w:cs="Times New Roman"/>
          <w:sz w:val="22"/>
        </w:rPr>
        <w:t xml:space="preserve"> indicated by larger red nodes or circles</w:t>
      </w:r>
      <w:r w:rsidR="00983E60" w:rsidRPr="00CC0A98">
        <w:rPr>
          <w:rFonts w:ascii="Times New Roman" w:hAnsi="Times New Roman" w:cs="Times New Roman"/>
          <w:sz w:val="22"/>
        </w:rPr>
        <w:t>. However,</w:t>
      </w:r>
      <w:r w:rsidR="00BE3025" w:rsidRPr="00CC0A98">
        <w:rPr>
          <w:rFonts w:ascii="Times New Roman" w:hAnsi="Times New Roman" w:cs="Times New Roman"/>
          <w:sz w:val="22"/>
        </w:rPr>
        <w:t xml:space="preserve"> with</w:t>
      </w:r>
      <w:r w:rsidR="008418A1" w:rsidRPr="00CC0A98">
        <w:rPr>
          <w:rFonts w:ascii="Times New Roman" w:hAnsi="Times New Roman" w:cs="Times New Roman"/>
          <w:sz w:val="22"/>
        </w:rPr>
        <w:t xml:space="preserve"> exactly what the </w:t>
      </w:r>
      <w:r w:rsidR="00ED26EE" w:rsidRPr="00CC0A98">
        <w:rPr>
          <w:rFonts w:ascii="Times New Roman" w:hAnsi="Times New Roman" w:cs="Times New Roman"/>
          <w:sz w:val="22"/>
        </w:rPr>
        <w:t>extent of the effect</w:t>
      </w:r>
      <w:r w:rsidR="008418A1" w:rsidRPr="00CC0A98">
        <w:rPr>
          <w:rFonts w:ascii="Times New Roman" w:hAnsi="Times New Roman" w:cs="Times New Roman"/>
          <w:sz w:val="22"/>
        </w:rPr>
        <w:t xml:space="preserve"> of these interventions </w:t>
      </w:r>
      <w:r w:rsidR="00ED26EE" w:rsidRPr="00CC0A98">
        <w:rPr>
          <w:rFonts w:ascii="Times New Roman" w:hAnsi="Times New Roman" w:cs="Times New Roman"/>
          <w:sz w:val="22"/>
        </w:rPr>
        <w:t xml:space="preserve">have </w:t>
      </w:r>
      <w:r w:rsidR="008418A1" w:rsidRPr="00CC0A98">
        <w:rPr>
          <w:rFonts w:ascii="Times New Roman" w:hAnsi="Times New Roman" w:cs="Times New Roman"/>
          <w:sz w:val="22"/>
        </w:rPr>
        <w:t>on ETP breach</w:t>
      </w:r>
      <w:r w:rsidRPr="00CC0A98">
        <w:rPr>
          <w:rFonts w:ascii="Times New Roman" w:hAnsi="Times New Roman" w:cs="Times New Roman"/>
          <w:sz w:val="22"/>
        </w:rPr>
        <w:t xml:space="preserve"> at the individual patient-level</w:t>
      </w:r>
      <w:r w:rsidR="008418A1" w:rsidRPr="00CC0A98">
        <w:rPr>
          <w:rFonts w:ascii="Times New Roman" w:hAnsi="Times New Roman" w:cs="Times New Roman"/>
          <w:sz w:val="22"/>
        </w:rPr>
        <w:t xml:space="preserve"> being </w:t>
      </w:r>
      <w:r w:rsidR="00ED26EE" w:rsidRPr="00CC0A98">
        <w:rPr>
          <w:rFonts w:ascii="Times New Roman" w:hAnsi="Times New Roman" w:cs="Times New Roman"/>
          <w:sz w:val="22"/>
        </w:rPr>
        <w:t xml:space="preserve">yet </w:t>
      </w:r>
      <w:r w:rsidR="00BE3025" w:rsidRPr="00CC0A98">
        <w:rPr>
          <w:rFonts w:ascii="Times New Roman" w:hAnsi="Times New Roman" w:cs="Times New Roman"/>
          <w:sz w:val="22"/>
        </w:rPr>
        <w:t>unexplored</w:t>
      </w:r>
      <w:r w:rsidR="00142425" w:rsidRPr="00CC0A98">
        <w:rPr>
          <w:rFonts w:ascii="Times New Roman" w:hAnsi="Times New Roman" w:cs="Times New Roman"/>
          <w:sz w:val="22"/>
        </w:rPr>
        <w:t xml:space="preserve">. </w:t>
      </w:r>
    </w:p>
    <w:p w:rsidR="00CC0A98" w:rsidRPr="007D62B9" w:rsidRDefault="00CC0A98" w:rsidP="00846D00">
      <w:pPr>
        <w:pStyle w:val="BodyText"/>
        <w:jc w:val="both"/>
        <w:rPr>
          <w:rFonts w:ascii="Times New Roman" w:hAnsi="Times New Roman" w:cs="Times New Roman"/>
        </w:rPr>
      </w:pPr>
      <w:r w:rsidRPr="00CC0A98">
        <w:rPr>
          <w:rFonts w:ascii="Times New Roman" w:hAnsi="Times New Roman" w:cs="Times New Roman"/>
        </w:rPr>
        <w:t>The goal then was to obtain the</w:t>
      </w:r>
      <w:r>
        <w:rPr>
          <w:rFonts w:ascii="Times New Roman" w:hAnsi="Times New Roman" w:cs="Times New Roman"/>
        </w:rPr>
        <w:t>se</w:t>
      </w:r>
      <w:r w:rsidRPr="00CC0A98">
        <w:rPr>
          <w:rFonts w:ascii="Times New Roman" w:hAnsi="Times New Roman" w:cs="Times New Roman"/>
        </w:rPr>
        <w:t xml:space="preserve"> specific effect sizes in terms of the </w:t>
      </w:r>
      <w:r w:rsidRPr="00CC0A98">
        <w:rPr>
          <w:rFonts w:ascii="Times New Roman" w:hAnsi="Times New Roman" w:cs="Times New Roman"/>
          <w:i/>
        </w:rPr>
        <w:t xml:space="preserve">effect on the odds of breaching or percentage of breaching non-admit ETP </w:t>
      </w:r>
      <w:r>
        <w:rPr>
          <w:rFonts w:ascii="Times New Roman" w:hAnsi="Times New Roman" w:cs="Times New Roman"/>
          <w:i/>
        </w:rPr>
        <w:t xml:space="preserve">at the patient-level </w:t>
      </w:r>
      <w:r w:rsidRPr="00CC0A98">
        <w:rPr>
          <w:rFonts w:ascii="Times New Roman" w:hAnsi="Times New Roman" w:cs="Times New Roman"/>
        </w:rPr>
        <w:t xml:space="preserve">while being able to </w:t>
      </w:r>
      <w:r w:rsidRPr="00CC0A98">
        <w:rPr>
          <w:rFonts w:ascii="Times New Roman" w:hAnsi="Times New Roman" w:cs="Times New Roman"/>
          <w:b/>
          <w:i/>
        </w:rPr>
        <w:t>control for key interacting variables</w:t>
      </w:r>
      <w:r w:rsidRPr="00CC0A98">
        <w:rPr>
          <w:rFonts w:ascii="Times New Roman" w:hAnsi="Times New Roman" w:cs="Times New Roman"/>
        </w:rPr>
        <w:t xml:space="preserve"> and</w:t>
      </w:r>
      <w:r w:rsidR="007E4703">
        <w:rPr>
          <w:rFonts w:ascii="Times New Roman" w:hAnsi="Times New Roman" w:cs="Times New Roman"/>
        </w:rPr>
        <w:t xml:space="preserve"> leveraging</w:t>
      </w:r>
      <w:r w:rsidRPr="00CC0A98">
        <w:rPr>
          <w:rFonts w:ascii="Times New Roman" w:hAnsi="Times New Roman" w:cs="Times New Roman"/>
        </w:rPr>
        <w:t xml:space="preserve"> the ‘power’ of a large </w:t>
      </w:r>
      <w:r>
        <w:rPr>
          <w:rFonts w:ascii="Times New Roman" w:hAnsi="Times New Roman" w:cs="Times New Roman"/>
        </w:rPr>
        <w:t>five</w:t>
      </w:r>
      <w:r w:rsidRPr="00CC0A98">
        <w:rPr>
          <w:rFonts w:ascii="Times New Roman" w:hAnsi="Times New Roman" w:cs="Times New Roman"/>
        </w:rPr>
        <w:t xml:space="preserve"> year ED </w:t>
      </w:r>
      <w:r w:rsidR="009E5871">
        <w:rPr>
          <w:rFonts w:ascii="Times New Roman" w:hAnsi="Times New Roman" w:cs="Times New Roman"/>
        </w:rPr>
        <w:t>cohort</w:t>
      </w:r>
      <w:r w:rsidRPr="00CC0A98">
        <w:rPr>
          <w:rFonts w:ascii="Times New Roman" w:hAnsi="Times New Roman" w:cs="Times New Roman"/>
        </w:rPr>
        <w:t>.</w:t>
      </w:r>
    </w:p>
    <w:p w:rsidR="001A293F" w:rsidRDefault="00DE7B91" w:rsidP="00F07A8A">
      <w:pPr>
        <w:pStyle w:val="BodyText"/>
        <w:jc w:val="center"/>
        <w:rPr>
          <w:rFonts w:ascii="Times New Roman" w:hAnsi="Times New Roman" w:cs="Times New Roman"/>
          <w:i/>
        </w:rPr>
      </w:pPr>
      <w:r w:rsidRPr="007F3EFC">
        <w:rPr>
          <w:rFonts w:ascii="Times New Roman" w:hAnsi="Times New Roman" w:cs="Times New Roman"/>
          <w:i/>
          <w:u w:val="single"/>
        </w:rPr>
        <w:t>Results</w:t>
      </w:r>
    </w:p>
    <w:p w:rsidR="001A293F" w:rsidRDefault="001A293F" w:rsidP="00846D00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suggested in our word-network delay reasons map, the three major areas contributing to ETP breach among acute, non-admitted patients </w:t>
      </w:r>
      <w:r w:rsidR="00C30479">
        <w:rPr>
          <w:rFonts w:ascii="Times New Roman" w:hAnsi="Times New Roman" w:cs="Times New Roman"/>
        </w:rPr>
        <w:t>was confirmed to be</w:t>
      </w:r>
      <w:r>
        <w:rPr>
          <w:rFonts w:ascii="Times New Roman" w:hAnsi="Times New Roman" w:cs="Times New Roman"/>
        </w:rPr>
        <w:t xml:space="preserve"> radiology imaging, a </w:t>
      </w:r>
      <w:r w:rsidR="00E7660C">
        <w:rPr>
          <w:rFonts w:ascii="Times New Roman" w:hAnsi="Times New Roman" w:cs="Times New Roman"/>
        </w:rPr>
        <w:t>patient’s</w:t>
      </w:r>
      <w:r>
        <w:rPr>
          <w:rFonts w:ascii="Times New Roman" w:hAnsi="Times New Roman" w:cs="Times New Roman"/>
        </w:rPr>
        <w:t xml:space="preserve"> diagnostic group and thirdly </w:t>
      </w:r>
      <w:r w:rsidR="00E7660C">
        <w:rPr>
          <w:rFonts w:ascii="Times New Roman" w:hAnsi="Times New Roman" w:cs="Times New Roman"/>
        </w:rPr>
        <w:t xml:space="preserve">whether patients had transportation booked or had a specialist consultation or review requested or completed. Overall, most significant was </w:t>
      </w:r>
      <w:r w:rsidR="00E7660C" w:rsidRPr="00E7660C">
        <w:rPr>
          <w:rFonts w:ascii="Times New Roman" w:hAnsi="Times New Roman" w:cs="Times New Roman"/>
          <w:b/>
        </w:rPr>
        <w:t>whether a patient had transportation booked</w:t>
      </w:r>
      <w:r w:rsidR="00E7660C">
        <w:rPr>
          <w:rFonts w:ascii="Times New Roman" w:hAnsi="Times New Roman" w:cs="Times New Roman"/>
        </w:rPr>
        <w:t xml:space="preserve">, increasing a patients odds of breaching </w:t>
      </w:r>
      <w:r w:rsidR="00E7660C" w:rsidRPr="00DA64C6">
        <w:rPr>
          <w:rFonts w:ascii="Times New Roman" w:hAnsi="Times New Roman" w:cs="Times New Roman"/>
          <w:b/>
          <w:i/>
        </w:rPr>
        <w:t>4 to 6 fold</w:t>
      </w:r>
      <w:r w:rsidR="00E7660C">
        <w:rPr>
          <w:rFonts w:ascii="Times New Roman" w:hAnsi="Times New Roman" w:cs="Times New Roman"/>
        </w:rPr>
        <w:t xml:space="preserve"> against those without having transportation booked. Secondly, </w:t>
      </w:r>
      <w:r w:rsidR="00E7660C" w:rsidRPr="00DA64C6">
        <w:rPr>
          <w:rFonts w:ascii="Times New Roman" w:hAnsi="Times New Roman" w:cs="Times New Roman"/>
          <w:b/>
        </w:rPr>
        <w:t>whether a patient received Computer Tomography (CT)</w:t>
      </w:r>
      <w:r w:rsidR="00E7660C">
        <w:rPr>
          <w:rFonts w:ascii="Times New Roman" w:hAnsi="Times New Roman" w:cs="Times New Roman"/>
        </w:rPr>
        <w:t xml:space="preserve"> was highly significant with high confidence, </w:t>
      </w:r>
      <w:r w:rsidR="00E7660C" w:rsidRPr="00DA64C6">
        <w:rPr>
          <w:rFonts w:ascii="Times New Roman" w:hAnsi="Times New Roman" w:cs="Times New Roman"/>
        </w:rPr>
        <w:t>increasing the odds of breaching by</w:t>
      </w:r>
      <w:r w:rsidR="00E7660C" w:rsidRPr="00DA64C6">
        <w:rPr>
          <w:rFonts w:ascii="Times New Roman" w:hAnsi="Times New Roman" w:cs="Times New Roman"/>
          <w:b/>
          <w:i/>
        </w:rPr>
        <w:t xml:space="preserve"> </w:t>
      </w:r>
      <w:r w:rsidR="00E7660C" w:rsidRPr="00DA64C6">
        <w:rPr>
          <w:rFonts w:ascii="Times New Roman" w:hAnsi="Times New Roman" w:cs="Times New Roman"/>
        </w:rPr>
        <w:t>roughly</w:t>
      </w:r>
      <w:r w:rsidR="00E7660C" w:rsidRPr="00DA64C6">
        <w:rPr>
          <w:rFonts w:ascii="Times New Roman" w:hAnsi="Times New Roman" w:cs="Times New Roman"/>
          <w:b/>
          <w:i/>
        </w:rPr>
        <w:t xml:space="preserve"> 4 fold</w:t>
      </w:r>
      <w:r w:rsidR="00E7660C">
        <w:rPr>
          <w:rFonts w:ascii="Times New Roman" w:hAnsi="Times New Roman" w:cs="Times New Roman"/>
        </w:rPr>
        <w:t xml:space="preserve"> for those who had the intervention. Next </w:t>
      </w:r>
      <w:r w:rsidR="00E7660C" w:rsidRPr="00DA64C6">
        <w:rPr>
          <w:rFonts w:ascii="Times New Roman" w:hAnsi="Times New Roman" w:cs="Times New Roman"/>
          <w:b/>
        </w:rPr>
        <w:t>Surgical consultations</w:t>
      </w:r>
      <w:r w:rsidR="00E7660C">
        <w:rPr>
          <w:rFonts w:ascii="Times New Roman" w:hAnsi="Times New Roman" w:cs="Times New Roman"/>
        </w:rPr>
        <w:t xml:space="preserve">, followed by </w:t>
      </w:r>
      <w:r w:rsidR="00E7660C" w:rsidRPr="00DA64C6">
        <w:rPr>
          <w:rFonts w:ascii="Times New Roman" w:hAnsi="Times New Roman" w:cs="Times New Roman"/>
          <w:b/>
        </w:rPr>
        <w:t>Acute Surgical Unit (ASU) consultations</w:t>
      </w:r>
      <w:r w:rsidR="00E7660C">
        <w:rPr>
          <w:rFonts w:ascii="Times New Roman" w:hAnsi="Times New Roman" w:cs="Times New Roman"/>
        </w:rPr>
        <w:t xml:space="preserve">, </w:t>
      </w:r>
      <w:r w:rsidR="00E7660C" w:rsidRPr="00DA64C6">
        <w:rPr>
          <w:rFonts w:ascii="Times New Roman" w:hAnsi="Times New Roman" w:cs="Times New Roman"/>
          <w:b/>
        </w:rPr>
        <w:t>Obstetrics and Gynecological consultations</w:t>
      </w:r>
      <w:r w:rsidR="00E7660C">
        <w:rPr>
          <w:rFonts w:ascii="Times New Roman" w:hAnsi="Times New Roman" w:cs="Times New Roman"/>
        </w:rPr>
        <w:t xml:space="preserve"> and </w:t>
      </w:r>
      <w:r w:rsidR="00E7660C" w:rsidRPr="00DA64C6">
        <w:rPr>
          <w:rFonts w:ascii="Times New Roman" w:hAnsi="Times New Roman" w:cs="Times New Roman"/>
          <w:b/>
        </w:rPr>
        <w:t>Medical consultations</w:t>
      </w:r>
      <w:r w:rsidR="00E7660C">
        <w:rPr>
          <w:rFonts w:ascii="Times New Roman" w:hAnsi="Times New Roman" w:cs="Times New Roman"/>
        </w:rPr>
        <w:t xml:space="preserve"> were strongly associated with ETP breaches, with </w:t>
      </w:r>
      <w:r w:rsidR="00E7660C" w:rsidRPr="00DA64C6">
        <w:rPr>
          <w:rFonts w:ascii="Times New Roman" w:hAnsi="Times New Roman" w:cs="Times New Roman"/>
          <w:b/>
          <w:i/>
        </w:rPr>
        <w:t>3-4 fold</w:t>
      </w:r>
      <w:r w:rsidR="00E7660C">
        <w:rPr>
          <w:rFonts w:ascii="Times New Roman" w:hAnsi="Times New Roman" w:cs="Times New Roman"/>
        </w:rPr>
        <w:t xml:space="preserve">, </w:t>
      </w:r>
      <w:r w:rsidR="00E7660C" w:rsidRPr="005B40BF">
        <w:rPr>
          <w:rFonts w:ascii="Times New Roman" w:hAnsi="Times New Roman" w:cs="Times New Roman"/>
          <w:b/>
          <w:i/>
        </w:rPr>
        <w:t>2-4 fold</w:t>
      </w:r>
      <w:r w:rsidR="00E7660C">
        <w:rPr>
          <w:rFonts w:ascii="Times New Roman" w:hAnsi="Times New Roman" w:cs="Times New Roman"/>
        </w:rPr>
        <w:t xml:space="preserve">, </w:t>
      </w:r>
      <w:r w:rsidR="005B40BF" w:rsidRPr="005B40BF">
        <w:rPr>
          <w:rFonts w:ascii="Times New Roman" w:hAnsi="Times New Roman" w:cs="Times New Roman"/>
          <w:b/>
          <w:i/>
        </w:rPr>
        <w:t>2</w:t>
      </w:r>
      <w:r w:rsidR="00DE7B91">
        <w:rPr>
          <w:rFonts w:ascii="Times New Roman" w:hAnsi="Times New Roman" w:cs="Times New Roman"/>
          <w:b/>
          <w:i/>
        </w:rPr>
        <w:t>.5</w:t>
      </w:r>
      <w:r w:rsidR="00E7660C" w:rsidRPr="005B40BF">
        <w:rPr>
          <w:rFonts w:ascii="Times New Roman" w:hAnsi="Times New Roman" w:cs="Times New Roman"/>
          <w:b/>
          <w:i/>
        </w:rPr>
        <w:t>-4 fold</w:t>
      </w:r>
      <w:r w:rsidR="00E7660C">
        <w:rPr>
          <w:rFonts w:ascii="Times New Roman" w:hAnsi="Times New Roman" w:cs="Times New Roman"/>
        </w:rPr>
        <w:t xml:space="preserve"> and </w:t>
      </w:r>
      <w:r w:rsidR="00E7660C" w:rsidRPr="00DE7B91">
        <w:rPr>
          <w:rFonts w:ascii="Times New Roman" w:hAnsi="Times New Roman" w:cs="Times New Roman"/>
          <w:b/>
          <w:i/>
        </w:rPr>
        <w:t>2-4.2 fold</w:t>
      </w:r>
      <w:r w:rsidR="00E7660C">
        <w:rPr>
          <w:rFonts w:ascii="Times New Roman" w:hAnsi="Times New Roman" w:cs="Times New Roman"/>
        </w:rPr>
        <w:t xml:space="preserve"> increases to the odds of breaching respectively, and other types of reviews such as allied health, mental health and social work consultations also having significant impacts on a patients risk of breaching</w:t>
      </w:r>
      <w:r w:rsidR="00902F4A">
        <w:rPr>
          <w:rFonts w:ascii="Times New Roman" w:hAnsi="Times New Roman" w:cs="Times New Roman"/>
        </w:rPr>
        <w:t xml:space="preserve"> ETP</w:t>
      </w:r>
      <w:r w:rsidR="00E7660C">
        <w:rPr>
          <w:rFonts w:ascii="Times New Roman" w:hAnsi="Times New Roman" w:cs="Times New Roman"/>
        </w:rPr>
        <w:t xml:space="preserve">.  Lastly, </w:t>
      </w:r>
      <w:r w:rsidR="00DE7B91">
        <w:rPr>
          <w:rFonts w:ascii="Times New Roman" w:hAnsi="Times New Roman" w:cs="Times New Roman"/>
        </w:rPr>
        <w:t xml:space="preserve">Poisoning, Alcohol abuse, drug induced mental disorders and psychiatric illness diagnosis all greatly increased the odds of breaching against other diagnostic groups, increasing the likelihood of breach for a patient by 2-3 fold, </w:t>
      </w:r>
      <w:r w:rsidR="00DE7B91" w:rsidRPr="00DE7B91">
        <w:rPr>
          <w:rFonts w:ascii="Times New Roman" w:hAnsi="Times New Roman" w:cs="Times New Roman"/>
        </w:rPr>
        <w:t>slightly over two and just below three-fold</w:t>
      </w:r>
      <w:r w:rsidR="00DE7B91">
        <w:rPr>
          <w:rFonts w:ascii="Times New Roman" w:hAnsi="Times New Roman" w:cs="Times New Roman"/>
        </w:rPr>
        <w:t xml:space="preserve"> and by an increased 50% to 2-fold respectively. </w:t>
      </w:r>
    </w:p>
    <w:p w:rsidR="003A6E19" w:rsidRDefault="00DE7B91" w:rsidP="00846D00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patients arriving at night shift (+35% increase), during winter (+20%) or spring (+15%), on a Monday (+25%), females (+10%) and those belonging to older age groups (+12% for each 15 year increment in age group) all characterize a high-risk acute non-admitted patient with </w:t>
      </w:r>
      <w:r w:rsidR="003A6E1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signficantly increased risk of breaching ETP. </w:t>
      </w:r>
    </w:p>
    <w:p w:rsidR="000A3827" w:rsidRDefault="003A6E19" w:rsidP="00846D00">
      <w:pPr>
        <w:pStyle w:val="BodyText"/>
        <w:jc w:val="both"/>
        <w:rPr>
          <w:rFonts w:ascii="Times New Roman" w:hAnsi="Times New Roman" w:cs="Times New Roman"/>
        </w:rPr>
      </w:pPr>
      <w:r w:rsidRPr="003A6E19">
        <w:rPr>
          <w:rFonts w:ascii="Times New Roman" w:hAnsi="Times New Roman" w:cs="Times New Roman"/>
        </w:rPr>
        <w:t>Interestingly, pathology related factors were mixed in effects on ET</w:t>
      </w:r>
      <w:r w:rsidR="007B6B1B">
        <w:rPr>
          <w:rFonts w:ascii="Times New Roman" w:hAnsi="Times New Roman" w:cs="Times New Roman"/>
        </w:rPr>
        <w:t>P</w:t>
      </w:r>
      <w:r w:rsidRPr="003A6E19">
        <w:rPr>
          <w:rFonts w:ascii="Times New Roman" w:hAnsi="Times New Roman" w:cs="Times New Roman"/>
        </w:rPr>
        <w:t xml:space="preserve">, where </w:t>
      </w:r>
      <w:r w:rsidR="00E12223" w:rsidRPr="003A6E19">
        <w:rPr>
          <w:rFonts w:ascii="Times New Roman" w:hAnsi="Times New Roman" w:cs="Times New Roman"/>
        </w:rPr>
        <w:t>a patient</w:t>
      </w:r>
      <w:r w:rsidRPr="003A6E19">
        <w:rPr>
          <w:rFonts w:ascii="Times New Roman" w:hAnsi="Times New Roman" w:cs="Times New Roman"/>
        </w:rPr>
        <w:t xml:space="preserve"> who</w:t>
      </w:r>
      <w:r w:rsidR="00E12223" w:rsidRPr="003A6E19">
        <w:rPr>
          <w:rFonts w:ascii="Times New Roman" w:hAnsi="Times New Roman" w:cs="Times New Roman"/>
        </w:rPr>
        <w:t xml:space="preserve"> </w:t>
      </w:r>
      <w:r w:rsidR="007B6B1B">
        <w:rPr>
          <w:rFonts w:ascii="Times New Roman" w:hAnsi="Times New Roman" w:cs="Times New Roman"/>
        </w:rPr>
        <w:t>has</w:t>
      </w:r>
      <w:r w:rsidR="00E12223" w:rsidRPr="003A6E19">
        <w:rPr>
          <w:rFonts w:ascii="Times New Roman" w:hAnsi="Times New Roman" w:cs="Times New Roman"/>
        </w:rPr>
        <w:t xml:space="preserve"> had Paracetamol level orders or Ethanol level orders </w:t>
      </w:r>
      <w:r w:rsidRPr="003A6E19">
        <w:rPr>
          <w:rFonts w:ascii="Times New Roman" w:hAnsi="Times New Roman" w:cs="Times New Roman"/>
        </w:rPr>
        <w:t>experiencing an</w:t>
      </w:r>
      <w:r w:rsidR="00E12223" w:rsidRPr="003A6E19">
        <w:rPr>
          <w:rFonts w:ascii="Times New Roman" w:hAnsi="Times New Roman" w:cs="Times New Roman"/>
        </w:rPr>
        <w:t xml:space="preserve"> increase</w:t>
      </w:r>
      <w:r w:rsidRPr="003A6E19">
        <w:rPr>
          <w:rFonts w:ascii="Times New Roman" w:hAnsi="Times New Roman" w:cs="Times New Roman"/>
        </w:rPr>
        <w:t>d</w:t>
      </w:r>
      <w:r w:rsidR="00E12223" w:rsidRPr="003A6E19">
        <w:rPr>
          <w:rFonts w:ascii="Times New Roman" w:hAnsi="Times New Roman" w:cs="Times New Roman"/>
        </w:rPr>
        <w:t xml:space="preserve"> risk of breaching</w:t>
      </w:r>
      <w:r w:rsidR="00042FEA" w:rsidRPr="003A6E19">
        <w:rPr>
          <w:rFonts w:ascii="Times New Roman" w:hAnsi="Times New Roman" w:cs="Times New Roman"/>
        </w:rPr>
        <w:t xml:space="preserve"> likely through association with drug-related and pain-related causes</w:t>
      </w:r>
      <w:r w:rsidR="00E12223" w:rsidRPr="003A6E19">
        <w:rPr>
          <w:rFonts w:ascii="Times New Roman" w:hAnsi="Times New Roman" w:cs="Times New Roman"/>
        </w:rPr>
        <w:t>, though</w:t>
      </w:r>
      <w:r w:rsidR="008F30B8" w:rsidRPr="003A6E19">
        <w:rPr>
          <w:rFonts w:ascii="Times New Roman" w:hAnsi="Times New Roman" w:cs="Times New Roman"/>
        </w:rPr>
        <w:t xml:space="preserve"> overall (unless a patient has</w:t>
      </w:r>
      <w:r w:rsidR="00E12223" w:rsidRPr="003A6E19">
        <w:rPr>
          <w:rFonts w:ascii="Times New Roman" w:hAnsi="Times New Roman" w:cs="Times New Roman"/>
        </w:rPr>
        <w:t xml:space="preserve"> had greater than the average of 6-8 pathology orders – likely routine tests) pathology </w:t>
      </w:r>
      <w:r w:rsidRPr="003A6E19">
        <w:rPr>
          <w:rFonts w:ascii="Times New Roman" w:hAnsi="Times New Roman" w:cs="Times New Roman"/>
        </w:rPr>
        <w:t>did</w:t>
      </w:r>
      <w:r w:rsidR="00E12223" w:rsidRPr="003A6E19">
        <w:rPr>
          <w:rFonts w:ascii="Times New Roman" w:hAnsi="Times New Roman" w:cs="Times New Roman"/>
        </w:rPr>
        <w:t xml:space="preserve"> not seem significantly influential in causing a patient to breach ETP for</w:t>
      </w:r>
      <w:r w:rsidR="008F30B8" w:rsidRPr="003A6E19">
        <w:rPr>
          <w:rFonts w:ascii="Times New Roman" w:hAnsi="Times New Roman" w:cs="Times New Roman"/>
        </w:rPr>
        <w:t xml:space="preserve"> non-admitted patients in acute, </w:t>
      </w:r>
      <w:r w:rsidRPr="003A6E19">
        <w:rPr>
          <w:rFonts w:ascii="Times New Roman" w:hAnsi="Times New Roman" w:cs="Times New Roman"/>
        </w:rPr>
        <w:t xml:space="preserve">providing </w:t>
      </w:r>
      <w:r w:rsidR="007B6B1B">
        <w:rPr>
          <w:rFonts w:ascii="Times New Roman" w:hAnsi="Times New Roman" w:cs="Times New Roman"/>
        </w:rPr>
        <w:t xml:space="preserve">rather </w:t>
      </w:r>
      <w:r w:rsidRPr="003A6E19">
        <w:rPr>
          <w:rFonts w:ascii="Times New Roman" w:hAnsi="Times New Roman" w:cs="Times New Roman"/>
        </w:rPr>
        <w:t xml:space="preserve">a </w:t>
      </w:r>
      <w:r w:rsidR="008F30B8" w:rsidRPr="003A6E19">
        <w:rPr>
          <w:rFonts w:ascii="Times New Roman" w:hAnsi="Times New Roman" w:cs="Times New Roman"/>
        </w:rPr>
        <w:t>protective effect in reducing odds of breach for patients getting ‘routine bloods’.</w:t>
      </w:r>
    </w:p>
    <w:p w:rsidR="00BC6BDB" w:rsidRPr="00BC6BDB" w:rsidRDefault="00612B78" w:rsidP="00F07A8A">
      <w:pPr>
        <w:pStyle w:val="BodyText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u w:val="single"/>
        </w:rPr>
        <w:t>Recommendation</w:t>
      </w:r>
    </w:p>
    <w:p w:rsidR="0038191E" w:rsidRPr="000A3827" w:rsidRDefault="000A3827" w:rsidP="00846D00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it being recognized that non-admitted acute ED patients are a major cohort source of ETP breaches and likely preventable targets for reducing ETP breach, it seems intervening at the level of </w:t>
      </w:r>
      <w:r w:rsidRPr="000A3827">
        <w:rPr>
          <w:rFonts w:ascii="Times New Roman" w:hAnsi="Times New Roman" w:cs="Times New Roman"/>
          <w:b/>
          <w:i/>
        </w:rPr>
        <w:t>ED transport bookings at discharge</w:t>
      </w:r>
      <w:r>
        <w:rPr>
          <w:rFonts w:ascii="Times New Roman" w:hAnsi="Times New Roman" w:cs="Times New Roman"/>
        </w:rPr>
        <w:t xml:space="preserve">, </w:t>
      </w:r>
      <w:r w:rsidRPr="000A3827">
        <w:rPr>
          <w:rFonts w:ascii="Times New Roman" w:hAnsi="Times New Roman" w:cs="Times New Roman"/>
          <w:b/>
          <w:i/>
        </w:rPr>
        <w:t>CT imaging</w:t>
      </w:r>
      <w:r>
        <w:rPr>
          <w:rFonts w:ascii="Times New Roman" w:hAnsi="Times New Roman" w:cs="Times New Roman"/>
        </w:rPr>
        <w:t xml:space="preserve"> and the </w:t>
      </w:r>
      <w:r w:rsidRPr="000A3827">
        <w:rPr>
          <w:rFonts w:ascii="Times New Roman" w:hAnsi="Times New Roman" w:cs="Times New Roman"/>
          <w:b/>
          <w:i/>
        </w:rPr>
        <w:t>above key consultations and reviews</w:t>
      </w:r>
      <w:r w:rsidR="006039D0">
        <w:rPr>
          <w:rFonts w:ascii="Times New Roman" w:hAnsi="Times New Roman" w:cs="Times New Roman"/>
          <w:b/>
          <w:i/>
        </w:rPr>
        <w:t xml:space="preserve"> (Surgical, ASU, Medical)</w:t>
      </w:r>
      <w:r>
        <w:rPr>
          <w:rFonts w:ascii="Times New Roman" w:hAnsi="Times New Roman" w:cs="Times New Roman"/>
        </w:rPr>
        <w:t xml:space="preserve"> </w:t>
      </w:r>
      <w:r w:rsidR="006039D0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good targets to begin unpacking and exploring areas of preventable breach in the systems surrounding these factors in the ED and </w:t>
      </w:r>
      <w:r w:rsidR="00E601C1">
        <w:rPr>
          <w:rFonts w:ascii="Times New Roman" w:hAnsi="Times New Roman" w:cs="Times New Roman"/>
        </w:rPr>
        <w:t xml:space="preserve">further </w:t>
      </w:r>
      <w:r>
        <w:rPr>
          <w:rFonts w:ascii="Times New Roman" w:hAnsi="Times New Roman" w:cs="Times New Roman"/>
        </w:rPr>
        <w:t>admission</w:t>
      </w:r>
      <w:r w:rsidR="00E601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hospital environment. </w:t>
      </w:r>
    </w:p>
    <w:p w:rsidR="0038191E" w:rsidRPr="005E2B46" w:rsidRDefault="0038191E" w:rsidP="00776E25">
      <w:pPr>
        <w:pStyle w:val="BodyText"/>
        <w:rPr>
          <w:rFonts w:ascii="Times New Roman" w:hAnsi="Times New Roman" w:cs="Times New Roman"/>
          <w:b/>
        </w:rPr>
      </w:pPr>
    </w:p>
    <w:p w:rsidR="00776E25" w:rsidRPr="000F1969" w:rsidRDefault="00776E25" w:rsidP="00196B09">
      <w:pPr>
        <w:pStyle w:val="BodyText"/>
        <w:jc w:val="center"/>
        <w:rPr>
          <w:rFonts w:ascii="Times New Roman" w:hAnsi="Times New Roman" w:cs="Times New Roman"/>
        </w:rPr>
      </w:pPr>
      <w:r w:rsidRPr="000F1969">
        <w:rPr>
          <w:rFonts w:ascii="Times New Roman" w:hAnsi="Times New Roman" w:cs="Times New Roman"/>
          <w:b/>
          <w:sz w:val="28"/>
        </w:rPr>
        <w:t xml:space="preserve">Summary of </w:t>
      </w:r>
      <w:r w:rsidR="000F1969" w:rsidRPr="000F1969">
        <w:rPr>
          <w:rFonts w:ascii="Times New Roman" w:hAnsi="Times New Roman" w:cs="Times New Roman"/>
          <w:b/>
          <w:sz w:val="28"/>
        </w:rPr>
        <w:t xml:space="preserve">Acute Non-admit ETP </w:t>
      </w:r>
      <w:r w:rsidRPr="000F1969">
        <w:rPr>
          <w:rFonts w:ascii="Times New Roman" w:hAnsi="Times New Roman" w:cs="Times New Roman"/>
          <w:b/>
          <w:sz w:val="28"/>
        </w:rPr>
        <w:t>Coefficients</w:t>
      </w:r>
      <w:r w:rsidR="000F1969" w:rsidRPr="000F1969">
        <w:rPr>
          <w:rFonts w:ascii="Times New Roman" w:hAnsi="Times New Roman" w:cs="Times New Roman"/>
          <w:b/>
          <w:sz w:val="28"/>
        </w:rPr>
        <w:t>/Effect-sizes</w:t>
      </w:r>
      <w:r w:rsidRPr="000F1969">
        <w:rPr>
          <w:rFonts w:ascii="Times New Roman" w:hAnsi="Times New Roman" w:cs="Times New Roman"/>
          <w:b/>
          <w:sz w:val="28"/>
        </w:rPr>
        <w:t>:</w:t>
      </w:r>
    </w:p>
    <w:p w:rsidR="00096B51" w:rsidRPr="00756CDA" w:rsidRDefault="00776E25">
      <w:pPr>
        <w:pStyle w:val="BodyText"/>
        <w:rPr>
          <w:rFonts w:ascii="Times New Roman" w:hAnsi="Times New Roman" w:cs="Times New Roman"/>
        </w:rPr>
      </w:pPr>
      <w:r w:rsidRPr="00756CDA">
        <w:rPr>
          <w:rFonts w:ascii="Times New Roman" w:hAnsi="Times New Roman" w:cs="Times New Roman"/>
        </w:rPr>
        <w:t>The final statistical significant (P-value &lt;</w:t>
      </w:r>
      <w:r w:rsidR="002D5FF5" w:rsidRPr="00756CDA">
        <w:rPr>
          <w:rFonts w:ascii="Times New Roman" w:hAnsi="Times New Roman" w:cs="Times New Roman"/>
        </w:rPr>
        <w:t>=</w:t>
      </w:r>
      <w:r w:rsidRPr="00756CDA">
        <w:rPr>
          <w:rFonts w:ascii="Times New Roman" w:hAnsi="Times New Roman" w:cs="Times New Roman"/>
        </w:rPr>
        <w:t xml:space="preserve"> 0.05) coefficients or variable effect-size following the analysis for influencing the probability of whether an acute non-admitted patient will breach ETP or not is shown in the table below:</w:t>
      </w:r>
    </w:p>
    <w:p w:rsidR="00EE36B4" w:rsidRPr="00756CDA" w:rsidRDefault="00EE36B4">
      <w:pPr>
        <w:pStyle w:val="BodyText"/>
        <w:rPr>
          <w:rFonts w:ascii="Times New Roman" w:hAnsi="Times New Roman" w:cs="Times New Roman"/>
          <w:b/>
          <w:u w:val="single"/>
        </w:rPr>
      </w:pPr>
    </w:p>
    <w:p w:rsidR="0049535F" w:rsidRPr="00756CDA" w:rsidRDefault="002345C7" w:rsidP="00A62EB0">
      <w:pPr>
        <w:pStyle w:val="BodyText"/>
        <w:jc w:val="center"/>
        <w:rPr>
          <w:rFonts w:ascii="Times New Roman" w:hAnsi="Times New Roman" w:cs="Times New Roman"/>
          <w:b/>
          <w:u w:val="single"/>
        </w:rPr>
      </w:pPr>
      <w:r w:rsidRPr="00756CDA">
        <w:rPr>
          <w:rFonts w:ascii="Times New Roman" w:hAnsi="Times New Roman" w:cs="Times New Roman"/>
          <w:b/>
          <w:u w:val="single"/>
        </w:rPr>
        <w:t>Legend: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535F" w:rsidRPr="00756CDA" w:rsidTr="0049535F">
        <w:tc>
          <w:tcPr>
            <w:tcW w:w="9350" w:type="dxa"/>
          </w:tcPr>
          <w:p w:rsidR="0049535F" w:rsidRPr="00756CDA" w:rsidRDefault="0049535F" w:rsidP="0060373B">
            <w:pPr>
              <w:pStyle w:val="BodyText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756CDA">
              <w:rPr>
                <w:rFonts w:ascii="Times New Roman" w:hAnsi="Times New Roman" w:cs="Times New Roman"/>
                <w:b/>
                <w:color w:val="00B050"/>
              </w:rPr>
              <w:t>Green:</w:t>
            </w:r>
            <w:r w:rsidRPr="00756CDA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Pr="00756CDA">
              <w:rPr>
                <w:rFonts w:ascii="Times New Roman" w:hAnsi="Times New Roman" w:cs="Times New Roman"/>
              </w:rPr>
              <w:t xml:space="preserve">Variables with the </w:t>
            </w:r>
            <w:r w:rsidRPr="00756CDA">
              <w:rPr>
                <w:rFonts w:ascii="Times New Roman" w:hAnsi="Times New Roman" w:cs="Times New Roman"/>
                <w:u w:val="single"/>
              </w:rPr>
              <w:t>highest effect</w:t>
            </w:r>
            <w:r w:rsidRPr="00756CDA">
              <w:rPr>
                <w:rFonts w:ascii="Times New Roman" w:hAnsi="Times New Roman" w:cs="Times New Roman"/>
              </w:rPr>
              <w:t xml:space="preserve"> on breaching acute non-admit ETP</w:t>
            </w:r>
          </w:p>
          <w:p w:rsidR="0049535F" w:rsidRPr="00756CDA" w:rsidRDefault="0049535F" w:rsidP="0060373B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Red: </w:t>
            </w:r>
            <w:r w:rsidRPr="00756CDA">
              <w:rPr>
                <w:rFonts w:ascii="Times New Roman" w:hAnsi="Times New Roman" w:cs="Times New Roman"/>
              </w:rPr>
              <w:t xml:space="preserve">Associated with </w:t>
            </w:r>
            <w:r w:rsidRPr="00756CDA">
              <w:rPr>
                <w:rFonts w:ascii="Times New Roman" w:hAnsi="Times New Roman" w:cs="Times New Roman"/>
                <w:u w:val="single"/>
              </w:rPr>
              <w:t>increasing</w:t>
            </w:r>
            <w:r w:rsidRPr="00756CDA">
              <w:rPr>
                <w:rFonts w:ascii="Times New Roman" w:hAnsi="Times New Roman" w:cs="Times New Roman"/>
              </w:rPr>
              <w:t xml:space="preserve"> the odds of breaching</w:t>
            </w:r>
          </w:p>
          <w:p w:rsidR="0049535F" w:rsidRPr="00756CDA" w:rsidRDefault="0049535F" w:rsidP="0060373B">
            <w:pPr>
              <w:pStyle w:val="BodyText"/>
              <w:jc w:val="center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Blue: </w:t>
            </w:r>
            <w:r w:rsidRPr="00756CDA">
              <w:rPr>
                <w:rFonts w:ascii="Times New Roman" w:hAnsi="Times New Roman" w:cs="Times New Roman"/>
              </w:rPr>
              <w:t xml:space="preserve">Associated with </w:t>
            </w:r>
            <w:r w:rsidRPr="00756CDA">
              <w:rPr>
                <w:rFonts w:ascii="Times New Roman" w:hAnsi="Times New Roman" w:cs="Times New Roman"/>
                <w:u w:val="single"/>
              </w:rPr>
              <w:t>decreasing</w:t>
            </w:r>
            <w:r w:rsidRPr="00756CDA">
              <w:rPr>
                <w:rFonts w:ascii="Times New Roman" w:hAnsi="Times New Roman" w:cs="Times New Roman"/>
              </w:rPr>
              <w:t xml:space="preserve"> the odds of breaching</w:t>
            </w:r>
          </w:p>
        </w:tc>
      </w:tr>
    </w:tbl>
    <w:p w:rsidR="00EE36B4" w:rsidRPr="00756CDA" w:rsidRDefault="00EE36B4">
      <w:pPr>
        <w:pStyle w:val="BodyText"/>
        <w:rPr>
          <w:rFonts w:ascii="Times New Roman" w:hAnsi="Times New Roman" w:cs="Times New Roman"/>
          <w:b/>
        </w:rPr>
      </w:pPr>
    </w:p>
    <w:p w:rsidR="00F71C13" w:rsidRPr="00756CDA" w:rsidRDefault="00E20ADD" w:rsidP="009F44E6">
      <w:pPr>
        <w:pStyle w:val="BodyText"/>
        <w:jc w:val="center"/>
        <w:rPr>
          <w:rFonts w:ascii="Times New Roman" w:hAnsi="Times New Roman" w:cs="Times New Roman"/>
          <w:b/>
        </w:rPr>
      </w:pPr>
      <w:r w:rsidRPr="00756CDA">
        <w:rPr>
          <w:rFonts w:ascii="Times New Roman" w:hAnsi="Times New Roman" w:cs="Times New Roman"/>
          <w:b/>
        </w:rPr>
        <w:t>Variable Effect-Sizes (Coefficients) and Statistical Significance:</w:t>
      </w:r>
    </w:p>
    <w:p w:rsidR="00F137F2" w:rsidRPr="00756CDA" w:rsidRDefault="00F137F2">
      <w:pPr>
        <w:pStyle w:val="BodyText"/>
        <w:rPr>
          <w:rFonts w:ascii="Times New Roman" w:hAnsi="Times New Roman" w:cs="Times New Roman"/>
          <w:i/>
        </w:rPr>
      </w:pPr>
      <w:r w:rsidRPr="00756CDA">
        <w:rPr>
          <w:rFonts w:ascii="Times New Roman" w:hAnsi="Times New Roman" w:cs="Times New Roman"/>
          <w:i/>
        </w:rPr>
        <w:t xml:space="preserve">Note: A P-value of </w:t>
      </w:r>
      <w:r w:rsidRPr="00756CDA">
        <w:rPr>
          <w:rFonts w:ascii="Times New Roman" w:hAnsi="Times New Roman" w:cs="Times New Roman"/>
          <w:b/>
          <w:i/>
        </w:rPr>
        <w:t xml:space="preserve">less than </w:t>
      </w:r>
      <w:r w:rsidR="00DE7FD0" w:rsidRPr="00756CDA">
        <w:rPr>
          <w:rFonts w:ascii="Times New Roman" w:hAnsi="Times New Roman" w:cs="Times New Roman"/>
          <w:b/>
          <w:i/>
        </w:rPr>
        <w:t xml:space="preserve">or equal to </w:t>
      </w:r>
      <w:r w:rsidRPr="00756CDA">
        <w:rPr>
          <w:rFonts w:ascii="Times New Roman" w:hAnsi="Times New Roman" w:cs="Times New Roman"/>
          <w:b/>
          <w:i/>
        </w:rPr>
        <w:t>0.05 is defined as statistically significant</w:t>
      </w:r>
      <w:r w:rsidR="00D23976" w:rsidRPr="00756CDA">
        <w:rPr>
          <w:rFonts w:ascii="Times New Roman" w:hAnsi="Times New Roman" w:cs="Times New Roman"/>
          <w:i/>
        </w:rPr>
        <w:t xml:space="preserve"> in this analysis</w:t>
      </w:r>
      <w:r w:rsidR="00DD4D0B">
        <w:rPr>
          <w:rFonts w:ascii="Times New Roman" w:hAnsi="Times New Roman" w:cs="Times New Roman"/>
          <w:i/>
        </w:rPr>
        <w:t xml:space="preserve"> – meaning the effect on ETP breach is statistically significant </w:t>
      </w:r>
      <w:r w:rsidR="001D51C5">
        <w:rPr>
          <w:rFonts w:ascii="Times New Roman" w:hAnsi="Times New Roman" w:cs="Times New Roman"/>
          <w:i/>
        </w:rPr>
        <w:t>amongst the cohort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3079"/>
        <w:gridCol w:w="3224"/>
      </w:tblGrid>
      <w:tr w:rsidR="00516DDB" w:rsidRPr="00756CDA" w:rsidTr="00516DDB">
        <w:trPr>
          <w:trHeight w:val="957"/>
        </w:trPr>
        <w:tc>
          <w:tcPr>
            <w:tcW w:w="3114" w:type="dxa"/>
          </w:tcPr>
          <w:p w:rsidR="00D876E7" w:rsidRPr="00756CDA" w:rsidRDefault="00D876E7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756CDA">
              <w:rPr>
                <w:rFonts w:ascii="Times New Roman" w:hAnsi="Times New Roman" w:cs="Times New Roman"/>
                <w:b/>
                <w:i/>
              </w:rPr>
              <w:t>Variable</w:t>
            </w:r>
          </w:p>
        </w:tc>
        <w:tc>
          <w:tcPr>
            <w:tcW w:w="3042" w:type="dxa"/>
          </w:tcPr>
          <w:p w:rsidR="00D876E7" w:rsidRPr="00756CDA" w:rsidRDefault="00D876E7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756CDA">
              <w:rPr>
                <w:rFonts w:ascii="Times New Roman" w:hAnsi="Times New Roman" w:cs="Times New Roman"/>
                <w:b/>
                <w:i/>
              </w:rPr>
              <w:t>Effect-size (Coefficient)  Interpretation on the odds (%) of breaching ETP</w:t>
            </w:r>
          </w:p>
        </w:tc>
        <w:tc>
          <w:tcPr>
            <w:tcW w:w="3194" w:type="dxa"/>
          </w:tcPr>
          <w:p w:rsidR="00F137F2" w:rsidRPr="00756CDA" w:rsidRDefault="00D876E7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756CDA">
              <w:rPr>
                <w:rFonts w:ascii="Times New Roman" w:hAnsi="Times New Roman" w:cs="Times New Roman"/>
                <w:b/>
                <w:i/>
              </w:rPr>
              <w:t>Statistical Significance</w:t>
            </w:r>
            <w:r w:rsidR="00F137F2" w:rsidRPr="00756CDA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D876E7" w:rsidRPr="00756CDA" w:rsidRDefault="00F137F2">
            <w:pPr>
              <w:pStyle w:val="BodyText"/>
              <w:rPr>
                <w:rFonts w:ascii="Times New Roman" w:hAnsi="Times New Roman" w:cs="Times New Roman"/>
                <w:i/>
              </w:rPr>
            </w:pPr>
            <w:r w:rsidRPr="00756CDA">
              <w:rPr>
                <w:rFonts w:ascii="Times New Roman" w:hAnsi="Times New Roman" w:cs="Times New Roman"/>
                <w:i/>
              </w:rPr>
              <w:t>(P-values)</w:t>
            </w:r>
          </w:p>
        </w:tc>
      </w:tr>
      <w:tr w:rsidR="00516DDB" w:rsidRPr="00756CDA" w:rsidTr="00516DDB">
        <w:tc>
          <w:tcPr>
            <w:tcW w:w="3114" w:type="dxa"/>
          </w:tcPr>
          <w:p w:rsidR="00D876E7" w:rsidRPr="00A35340" w:rsidRDefault="00D876E7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 xml:space="preserve">Arrival Period </w:t>
            </w:r>
          </w:p>
          <w:p w:rsidR="00D876E7" w:rsidRPr="00A35340" w:rsidRDefault="00D876E7">
            <w:pPr>
              <w:pStyle w:val="BodyText"/>
              <w:rPr>
                <w:rFonts w:ascii="Times New Roman" w:hAnsi="Times New Roman" w:cs="Times New Roman"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(Night: 20:00-07:59)</w:t>
            </w:r>
          </w:p>
        </w:tc>
        <w:tc>
          <w:tcPr>
            <w:tcW w:w="3042" w:type="dxa"/>
          </w:tcPr>
          <w:p w:rsidR="00D876E7" w:rsidRPr="00756CDA" w:rsidRDefault="00D876E7" w:rsidP="00D876E7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~35% higher odds of breaching ETP for those arriving at night </w:t>
            </w:r>
            <w:r w:rsidRPr="00756CDA">
              <w:rPr>
                <w:rFonts w:ascii="Times New Roman" w:hAnsi="Times New Roman" w:cs="Times New Roman"/>
              </w:rPr>
              <w:t>compared to those arriving by day</w:t>
            </w:r>
          </w:p>
        </w:tc>
        <w:tc>
          <w:tcPr>
            <w:tcW w:w="3194" w:type="dxa"/>
          </w:tcPr>
          <w:p w:rsidR="00D876E7" w:rsidRPr="00756CDA" w:rsidRDefault="00D876E7" w:rsidP="00D876E7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16DDB" w:rsidRPr="00756CDA" w:rsidTr="00516DDB">
        <w:tc>
          <w:tcPr>
            <w:tcW w:w="3114" w:type="dxa"/>
          </w:tcPr>
          <w:p w:rsidR="00D876E7" w:rsidRPr="00A35340" w:rsidRDefault="00D876E7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Weekday</w:t>
            </w:r>
          </w:p>
        </w:tc>
        <w:tc>
          <w:tcPr>
            <w:tcW w:w="3042" w:type="dxa"/>
          </w:tcPr>
          <w:p w:rsidR="00D876E7" w:rsidRPr="00756CDA" w:rsidRDefault="001C2D07" w:rsidP="009062D0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</w:rPr>
              <w:t>~</w:t>
            </w:r>
            <w:r w:rsidRPr="00756CDA">
              <w:rPr>
                <w:rFonts w:ascii="Times New Roman" w:hAnsi="Times New Roman" w:cs="Times New Roman"/>
                <w:color w:val="FF0000"/>
              </w:rPr>
              <w:t xml:space="preserve">25% increase in odds of breaching on Mondays, </w:t>
            </w:r>
            <w:r w:rsidRPr="00756CDA">
              <w:rPr>
                <w:rFonts w:ascii="Times New Roman" w:hAnsi="Times New Roman" w:cs="Times New Roman"/>
              </w:rPr>
              <w:t xml:space="preserve">followed by </w:t>
            </w:r>
            <w:r w:rsidRPr="00756CDA">
              <w:rPr>
                <w:rFonts w:ascii="Times New Roman" w:hAnsi="Times New Roman" w:cs="Times New Roman"/>
                <w:color w:val="00B0F0"/>
              </w:rPr>
              <w:t xml:space="preserve">reduced </w:t>
            </w:r>
            <w:r w:rsidR="009062D0" w:rsidRPr="00756CDA">
              <w:rPr>
                <w:rFonts w:ascii="Times New Roman" w:hAnsi="Times New Roman" w:cs="Times New Roman"/>
                <w:color w:val="00B0F0"/>
              </w:rPr>
              <w:t>odds</w:t>
            </w:r>
            <w:r w:rsidRPr="00756CDA">
              <w:rPr>
                <w:rFonts w:ascii="Times New Roman" w:hAnsi="Times New Roman" w:cs="Times New Roman"/>
                <w:color w:val="00B0F0"/>
              </w:rPr>
              <w:t xml:space="preserve"> of breaching </w:t>
            </w:r>
            <w:r w:rsidR="009062D0" w:rsidRPr="00756CDA">
              <w:rPr>
                <w:rFonts w:ascii="Times New Roman" w:hAnsi="Times New Roman" w:cs="Times New Roman"/>
                <w:color w:val="00B0F0"/>
              </w:rPr>
              <w:t xml:space="preserve">on </w:t>
            </w:r>
            <w:r w:rsidRPr="00756CDA">
              <w:rPr>
                <w:rFonts w:ascii="Times New Roman" w:hAnsi="Times New Roman" w:cs="Times New Roman"/>
                <w:color w:val="00B0F0"/>
              </w:rPr>
              <w:t>weekends</w:t>
            </w:r>
            <w:r w:rsidR="006A3D25" w:rsidRPr="00756CDA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="006A3D25" w:rsidRPr="00756CDA">
              <w:rPr>
                <w:rFonts w:ascii="Times New Roman" w:hAnsi="Times New Roman" w:cs="Times New Roman"/>
              </w:rPr>
              <w:t xml:space="preserve">– with other days having no </w:t>
            </w:r>
            <w:r w:rsidR="00E44EF4" w:rsidRPr="00756CDA">
              <w:rPr>
                <w:rFonts w:ascii="Times New Roman" w:hAnsi="Times New Roman" w:cs="Times New Roman"/>
              </w:rPr>
              <w:t>statically significant effect</w:t>
            </w:r>
          </w:p>
        </w:tc>
        <w:tc>
          <w:tcPr>
            <w:tcW w:w="3194" w:type="dxa"/>
          </w:tcPr>
          <w:p w:rsidR="00D876E7" w:rsidRPr="00756CDA" w:rsidRDefault="006A3D25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Monday: &lt;0.001</w:t>
            </w:r>
          </w:p>
          <w:p w:rsidR="006A3D25" w:rsidRPr="00756CDA" w:rsidRDefault="006A3D25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Saturday: &lt;0.01</w:t>
            </w:r>
          </w:p>
          <w:p w:rsidR="006A3D25" w:rsidRPr="00756CDA" w:rsidRDefault="006A3D25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b/>
              </w:rPr>
              <w:t>Sunday: &lt;0.001</w:t>
            </w:r>
          </w:p>
        </w:tc>
      </w:tr>
      <w:tr w:rsidR="002F79E7" w:rsidRPr="00756CDA" w:rsidTr="00B56CAC">
        <w:trPr>
          <w:trHeight w:val="6885"/>
        </w:trPr>
        <w:tc>
          <w:tcPr>
            <w:tcW w:w="9350" w:type="dxa"/>
            <w:gridSpan w:val="3"/>
          </w:tcPr>
          <w:p w:rsidR="002F79E7" w:rsidRDefault="002F79E7" w:rsidP="00EA023B">
            <w:pPr>
              <w:pStyle w:val="Abstract"/>
              <w:spacing w:before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</w:pPr>
            <w:r w:rsidRPr="00756CDA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w:lastRenderedPageBreak/>
              <w:t>Major Diagnostic Block Group  variable effect-sizes</w:t>
            </w:r>
            <w:r w:rsidR="000732F4" w:rsidRPr="00756CDA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w:t xml:space="preserve"> (*</w:t>
            </w:r>
            <w:r w:rsidR="000732F4" w:rsidRPr="00756CD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AU" w:eastAsia="en-AU"/>
              </w:rPr>
              <w:t>Red significant/Blue non-significant effect</w:t>
            </w:r>
            <w:r w:rsidR="000732F4" w:rsidRPr="00756CDA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w:t>)</w:t>
            </w:r>
            <w:r w:rsidR="00292824" w:rsidRPr="00756CDA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w:t>:</w:t>
            </w:r>
          </w:p>
          <w:p w:rsidR="00EA023B" w:rsidRPr="00EA023B" w:rsidRDefault="00EA023B" w:rsidP="00EA023B">
            <w:pPr>
              <w:pStyle w:val="BodyText"/>
              <w:spacing w:before="0"/>
              <w:jc w:val="both"/>
              <w:rPr>
                <w:sz w:val="22"/>
                <w:szCs w:val="22"/>
                <w:lang w:val="en-AU" w:eastAsia="en-AU"/>
              </w:rPr>
            </w:pPr>
            <w:r w:rsidRPr="00EA023B">
              <w:rPr>
                <w:sz w:val="22"/>
                <w:szCs w:val="22"/>
                <w:lang w:val="en-AU" w:eastAsia="en-AU"/>
              </w:rPr>
              <w:t>*</w:t>
            </w:r>
            <w:r>
              <w:rPr>
                <w:i/>
                <w:sz w:val="22"/>
                <w:szCs w:val="22"/>
                <w:lang w:val="en-AU" w:eastAsia="en-AU"/>
              </w:rPr>
              <w:t xml:space="preserve">Reference variable </w:t>
            </w:r>
            <w:r w:rsidRPr="00EA023B">
              <w:rPr>
                <w:i/>
                <w:sz w:val="22"/>
                <w:szCs w:val="22"/>
                <w:lang w:val="en-AU" w:eastAsia="en-AU"/>
              </w:rPr>
              <w:t>is Musculoskeletal injury</w:t>
            </w:r>
          </w:p>
          <w:p w:rsidR="002F79E7" w:rsidRPr="00756CDA" w:rsidRDefault="002F79E7" w:rsidP="00832028">
            <w:pPr>
              <w:pStyle w:val="Abstr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CDA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1697D820" wp14:editId="5A4B13DF">
                  <wp:extent cx="5943600" cy="372999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2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75" w:rsidRPr="00756CDA" w:rsidTr="00516DDB">
        <w:tc>
          <w:tcPr>
            <w:tcW w:w="3114" w:type="dxa"/>
          </w:tcPr>
          <w:p w:rsidR="00955275" w:rsidRPr="00A35340" w:rsidRDefault="00955275" w:rsidP="00955275">
            <w:pPr>
              <w:pStyle w:val="BodyText"/>
              <w:rPr>
                <w:rFonts w:ascii="Times New Roman" w:hAnsi="Times New Roman" w:cs="Times New Roman"/>
                <w:b/>
                <w:i/>
                <w:color w:val="00B050"/>
              </w:rPr>
            </w:pPr>
            <w:r w:rsidRPr="00A35340">
              <w:rPr>
                <w:rFonts w:ascii="Times New Roman" w:hAnsi="Times New Roman" w:cs="Times New Roman"/>
                <w:b/>
                <w:i/>
                <w:color w:val="00B050"/>
              </w:rPr>
              <w:t>Major Diagnostic Group*</w:t>
            </w:r>
          </w:p>
        </w:tc>
        <w:tc>
          <w:tcPr>
            <w:tcW w:w="3042" w:type="dxa"/>
          </w:tcPr>
          <w:p w:rsidR="00DA0DFD" w:rsidRPr="00756CDA" w:rsidRDefault="00DA0DFD" w:rsidP="00DA0DFD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50"/>
              </w:rPr>
              <w:t xml:space="preserve">Most notably the highest effect on breaching was </w:t>
            </w:r>
            <w:r w:rsidRPr="00756CDA">
              <w:rPr>
                <w:rFonts w:ascii="Times New Roman" w:hAnsi="Times New Roman" w:cs="Times New Roman"/>
                <w:b/>
                <w:color w:val="00B050"/>
              </w:rPr>
              <w:t>Poisoning</w:t>
            </w:r>
            <w:r w:rsidRPr="00756CDA">
              <w:rPr>
                <w:rFonts w:ascii="Times New Roman" w:hAnsi="Times New Roman" w:cs="Times New Roman"/>
                <w:color w:val="00B050"/>
              </w:rPr>
              <w:t xml:space="preserve"> diagnosis being associated with a </w:t>
            </w:r>
            <w:r w:rsidRPr="00756CDA">
              <w:rPr>
                <w:rFonts w:ascii="Times New Roman" w:hAnsi="Times New Roman" w:cs="Times New Roman"/>
                <w:color w:val="00B050"/>
                <w:u w:val="single"/>
              </w:rPr>
              <w:t>2 to 3- fold (+200%-300%)</w:t>
            </w:r>
            <w:r w:rsidRPr="00756CDA">
              <w:rPr>
                <w:rFonts w:ascii="Times New Roman" w:hAnsi="Times New Roman" w:cs="Times New Roman"/>
                <w:color w:val="00B050"/>
              </w:rPr>
              <w:t xml:space="preserve"> increase in the likelihood of an acute patient breaching non-admit ETP. Secondly, </w:t>
            </w:r>
            <w:r w:rsidRPr="00756CDA">
              <w:rPr>
                <w:rFonts w:ascii="Times New Roman" w:hAnsi="Times New Roman" w:cs="Times New Roman"/>
                <w:b/>
                <w:color w:val="00B050"/>
              </w:rPr>
              <w:t>Alcohol abuse and drug induced mental disorders</w:t>
            </w:r>
            <w:r w:rsidRPr="00756CDA">
              <w:rPr>
                <w:rFonts w:ascii="Times New Roman" w:hAnsi="Times New Roman" w:cs="Times New Roman"/>
                <w:color w:val="00B050"/>
              </w:rPr>
              <w:t xml:space="preserve"> are associated with an increase of </w:t>
            </w:r>
            <w:r w:rsidRPr="00756CDA">
              <w:rPr>
                <w:rFonts w:ascii="Times New Roman" w:hAnsi="Times New Roman" w:cs="Times New Roman"/>
                <w:color w:val="00B050"/>
                <w:u w:val="single"/>
              </w:rPr>
              <w:t>slightly over two and just below three-fold</w:t>
            </w:r>
            <w:r w:rsidRPr="00756CDA">
              <w:rPr>
                <w:rFonts w:ascii="Times New Roman" w:hAnsi="Times New Roman" w:cs="Times New Roman"/>
                <w:color w:val="00B050"/>
              </w:rPr>
              <w:t xml:space="preserve"> increase in odds of breaching. </w:t>
            </w:r>
            <w:r w:rsidRPr="00756CDA">
              <w:rPr>
                <w:rFonts w:ascii="Times New Roman" w:hAnsi="Times New Roman" w:cs="Times New Roman"/>
                <w:b/>
                <w:color w:val="00B050"/>
              </w:rPr>
              <w:t>Psychiatric illness</w:t>
            </w:r>
            <w:r w:rsidRPr="00756CDA">
              <w:rPr>
                <w:rFonts w:ascii="Times New Roman" w:hAnsi="Times New Roman" w:cs="Times New Roman"/>
                <w:color w:val="00B050"/>
              </w:rPr>
              <w:t xml:space="preserve"> further increases odds of breaching by +50% to two-fold increase</w:t>
            </w:r>
            <w:r w:rsidRPr="00756CDA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194" w:type="dxa"/>
          </w:tcPr>
          <w:p w:rsidR="00955275" w:rsidRPr="00756CDA" w:rsidRDefault="00955275" w:rsidP="00955275">
            <w:pPr>
              <w:pStyle w:val="Abstr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CDA">
              <w:rPr>
                <w:rFonts w:ascii="Times New Roman" w:hAnsi="Times New Roman" w:cs="Times New Roman"/>
                <w:b/>
                <w:sz w:val="24"/>
                <w:szCs w:val="24"/>
              </w:rPr>
              <w:t>Alcohol/drug abuse and alcohol/drug induced mental disorders: &lt;0.001</w:t>
            </w:r>
          </w:p>
          <w:p w:rsidR="00955275" w:rsidRPr="00756CDA" w:rsidRDefault="00955275" w:rsidP="00955275">
            <w:pPr>
              <w:pStyle w:val="Abstr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CDA">
              <w:rPr>
                <w:rFonts w:ascii="Times New Roman" w:hAnsi="Times New Roman" w:cs="Times New Roman"/>
                <w:b/>
                <w:sz w:val="24"/>
                <w:szCs w:val="24"/>
              </w:rPr>
              <w:t>Poisoning: &lt;0.001</w:t>
            </w:r>
          </w:p>
          <w:p w:rsidR="00955275" w:rsidRPr="00756CDA" w:rsidRDefault="00955275" w:rsidP="00955275">
            <w:pPr>
              <w:pStyle w:val="Abstr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CDA">
              <w:rPr>
                <w:rFonts w:ascii="Times New Roman" w:hAnsi="Times New Roman" w:cs="Times New Roman"/>
                <w:b/>
                <w:sz w:val="24"/>
                <w:szCs w:val="24"/>
              </w:rPr>
              <w:t>Psychiatric illness: &lt;0.001</w:t>
            </w:r>
          </w:p>
          <w:p w:rsidR="00955275" w:rsidRDefault="00D55F15" w:rsidP="00955275">
            <w:pPr>
              <w:pStyle w:val="Abstr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CDA">
              <w:rPr>
                <w:rFonts w:ascii="Times New Roman" w:hAnsi="Times New Roman" w:cs="Times New Roman"/>
                <w:b/>
                <w:sz w:val="24"/>
                <w:szCs w:val="24"/>
              </w:rPr>
              <w:t>*All other variables except ‘Other presentations’ had a statistically significant effect on ETP breach</w:t>
            </w:r>
          </w:p>
          <w:p w:rsidR="003E2614" w:rsidRDefault="003E2614" w:rsidP="003E2614">
            <w:pPr>
              <w:pStyle w:val="BodyText"/>
            </w:pPr>
          </w:p>
          <w:p w:rsidR="003E2614" w:rsidRPr="003E2614" w:rsidRDefault="003E2614" w:rsidP="003E2614">
            <w:pPr>
              <w:pStyle w:val="BodyText"/>
            </w:pPr>
          </w:p>
        </w:tc>
      </w:tr>
      <w:tr w:rsidR="00516DDB" w:rsidRPr="00756CDA" w:rsidTr="00516DDB">
        <w:tc>
          <w:tcPr>
            <w:tcW w:w="3114" w:type="dxa"/>
          </w:tcPr>
          <w:p w:rsidR="000F3EC8" w:rsidRPr="00A35340" w:rsidRDefault="00D558FC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lastRenderedPageBreak/>
              <w:t>Age Group</w:t>
            </w:r>
          </w:p>
        </w:tc>
        <w:tc>
          <w:tcPr>
            <w:tcW w:w="3042" w:type="dxa"/>
          </w:tcPr>
          <w:p w:rsidR="000F3EC8" w:rsidRPr="00756CDA" w:rsidRDefault="00474856" w:rsidP="00F54495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</w:rPr>
              <w:t>Increased odds of breach</w:t>
            </w:r>
            <w:r w:rsidR="00F54495" w:rsidRPr="00756CDA">
              <w:rPr>
                <w:rFonts w:ascii="Times New Roman" w:hAnsi="Times New Roman" w:cs="Times New Roman"/>
              </w:rPr>
              <w:t xml:space="preserve"> by </w:t>
            </w:r>
            <w:r w:rsidR="00F54495" w:rsidRPr="00756CDA">
              <w:rPr>
                <w:rFonts w:ascii="Times New Roman" w:hAnsi="Times New Roman" w:cs="Times New Roman"/>
                <w:color w:val="FF0000"/>
              </w:rPr>
              <w:t xml:space="preserve">roughly 12% </w:t>
            </w:r>
            <w:r w:rsidR="00F54495" w:rsidRPr="00756CDA">
              <w:rPr>
                <w:rFonts w:ascii="Times New Roman" w:hAnsi="Times New Roman" w:cs="Times New Roman"/>
              </w:rPr>
              <w:t xml:space="preserve">for </w:t>
            </w:r>
            <w:r w:rsidR="00F54495" w:rsidRPr="00756CD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F54495" w:rsidRPr="00756CDA">
              <w:rPr>
                <w:rFonts w:ascii="Times New Roman" w:hAnsi="Times New Roman" w:cs="Times New Roman"/>
              </w:rPr>
              <w:t>each age group</w:t>
            </w:r>
            <w:r w:rsidR="000C2682" w:rsidRPr="00756CDA">
              <w:rPr>
                <w:rFonts w:ascii="Times New Roman" w:hAnsi="Times New Roman" w:cs="Times New Roman"/>
              </w:rPr>
              <w:t xml:space="preserve"> increase</w:t>
            </w:r>
            <w:r w:rsidR="00F54495" w:rsidRPr="00756CDA">
              <w:rPr>
                <w:rFonts w:ascii="Times New Roman" w:hAnsi="Times New Roman" w:cs="Times New Roman"/>
              </w:rPr>
              <w:t xml:space="preserve"> above 14 years of age</w:t>
            </w:r>
          </w:p>
        </w:tc>
        <w:tc>
          <w:tcPr>
            <w:tcW w:w="3194" w:type="dxa"/>
          </w:tcPr>
          <w:p w:rsidR="000F3EC8" w:rsidRPr="00756CDA" w:rsidRDefault="00D558FC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 xml:space="preserve">85 &amp; Over: </w:t>
            </w:r>
            <w:r w:rsidR="00F54495" w:rsidRPr="00756CDA">
              <w:rPr>
                <w:rFonts w:ascii="Times New Roman" w:hAnsi="Times New Roman" w:cs="Times New Roman"/>
                <w:b/>
              </w:rPr>
              <w:t>&lt;0.001</w:t>
            </w:r>
          </w:p>
          <w:p w:rsidR="00D558FC" w:rsidRPr="00756CDA" w:rsidRDefault="00D558FC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75-84: &lt;0.001</w:t>
            </w:r>
          </w:p>
          <w:p w:rsidR="00D558FC" w:rsidRPr="00756CDA" w:rsidRDefault="00D558FC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65-74: &lt;0.001</w:t>
            </w:r>
          </w:p>
          <w:p w:rsidR="00D558FC" w:rsidRPr="00756CDA" w:rsidRDefault="00D558FC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46-64: &lt;0.001</w:t>
            </w:r>
          </w:p>
          <w:p w:rsidR="00D558FC" w:rsidRPr="00756CDA" w:rsidRDefault="00D558FC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15-30: &lt;0.001</w:t>
            </w:r>
          </w:p>
          <w:p w:rsidR="00D558FC" w:rsidRPr="00756CDA" w:rsidRDefault="00D558FC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</w:rPr>
              <w:t>0-14: &gt;0.05</w:t>
            </w:r>
            <w:r w:rsidR="00681462">
              <w:rPr>
                <w:rFonts w:ascii="Times New Roman" w:hAnsi="Times New Roman" w:cs="Times New Roman"/>
              </w:rPr>
              <w:t xml:space="preserve"> (</w:t>
            </w:r>
            <w:r w:rsidR="00681462" w:rsidRPr="00681462">
              <w:rPr>
                <w:rFonts w:ascii="Times New Roman" w:hAnsi="Times New Roman" w:cs="Times New Roman"/>
                <w:i/>
              </w:rPr>
              <w:t>not significant</w:t>
            </w:r>
            <w:r w:rsidR="00681462">
              <w:rPr>
                <w:rFonts w:ascii="Times New Roman" w:hAnsi="Times New Roman" w:cs="Times New Roman"/>
              </w:rPr>
              <w:t>)</w:t>
            </w:r>
          </w:p>
        </w:tc>
      </w:tr>
      <w:tr w:rsidR="00516DDB" w:rsidRPr="00756CDA" w:rsidTr="00516DDB">
        <w:tc>
          <w:tcPr>
            <w:tcW w:w="3114" w:type="dxa"/>
          </w:tcPr>
          <w:p w:rsidR="000F3EC8" w:rsidRPr="00A35340" w:rsidRDefault="006E067F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Triage Category</w:t>
            </w:r>
          </w:p>
        </w:tc>
        <w:tc>
          <w:tcPr>
            <w:tcW w:w="3042" w:type="dxa"/>
          </w:tcPr>
          <w:p w:rsidR="000F3EC8" w:rsidRPr="00756CDA" w:rsidRDefault="006E067F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</w:rPr>
              <w:t xml:space="preserve">Slightly </w:t>
            </w:r>
            <w:r w:rsidRPr="00756CDA">
              <w:rPr>
                <w:rFonts w:ascii="Times New Roman" w:hAnsi="Times New Roman" w:cs="Times New Roman"/>
                <w:color w:val="FF0000"/>
              </w:rPr>
              <w:t xml:space="preserve">higher odds of breaching for Category 4 patients (+10%) </w:t>
            </w:r>
            <w:r w:rsidRPr="00756CDA">
              <w:rPr>
                <w:rFonts w:ascii="Times New Roman" w:hAnsi="Times New Roman" w:cs="Times New Roman"/>
              </w:rPr>
              <w:t xml:space="preserve">and reduced odds of breaching for </w:t>
            </w:r>
            <w:r w:rsidRPr="00756CDA">
              <w:rPr>
                <w:rFonts w:ascii="Times New Roman" w:hAnsi="Times New Roman" w:cs="Times New Roman"/>
                <w:color w:val="00B0F0"/>
              </w:rPr>
              <w:t xml:space="preserve">Triage Category 2 patients </w:t>
            </w:r>
            <w:r w:rsidRPr="00756CDA">
              <w:rPr>
                <w:rFonts w:ascii="Times New Roman" w:hAnsi="Times New Roman" w:cs="Times New Roman"/>
              </w:rPr>
              <w:t xml:space="preserve">at around </w:t>
            </w:r>
            <w:r w:rsidRPr="00756CDA">
              <w:rPr>
                <w:rFonts w:ascii="Times New Roman" w:hAnsi="Times New Roman" w:cs="Times New Roman"/>
                <w:color w:val="00B0F0"/>
              </w:rPr>
              <w:t xml:space="preserve">decreased 30% </w:t>
            </w:r>
            <w:r w:rsidRPr="00756CDA">
              <w:rPr>
                <w:rFonts w:ascii="Times New Roman" w:hAnsi="Times New Roman" w:cs="Times New Roman"/>
              </w:rPr>
              <w:t>odds of breaching</w:t>
            </w:r>
          </w:p>
        </w:tc>
        <w:tc>
          <w:tcPr>
            <w:tcW w:w="3194" w:type="dxa"/>
          </w:tcPr>
          <w:p w:rsidR="000F3EC8" w:rsidRPr="00756CDA" w:rsidRDefault="00224AA3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Triage Category 2: &lt;0.001</w:t>
            </w:r>
          </w:p>
          <w:p w:rsidR="00224AA3" w:rsidRPr="00756CDA" w:rsidRDefault="00224AA3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b/>
              </w:rPr>
              <w:t>Triage Category 4: &lt;0.001</w:t>
            </w:r>
          </w:p>
        </w:tc>
      </w:tr>
      <w:tr w:rsidR="00516DDB" w:rsidRPr="00756CDA" w:rsidTr="00516DDB">
        <w:tc>
          <w:tcPr>
            <w:tcW w:w="3114" w:type="dxa"/>
          </w:tcPr>
          <w:p w:rsidR="000F3EC8" w:rsidRPr="00A35340" w:rsidRDefault="007C5ED3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Gender</w:t>
            </w:r>
          </w:p>
        </w:tc>
        <w:tc>
          <w:tcPr>
            <w:tcW w:w="3042" w:type="dxa"/>
          </w:tcPr>
          <w:p w:rsidR="000F3EC8" w:rsidRPr="00756CDA" w:rsidRDefault="00262BB7" w:rsidP="001560CA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Males have a </w:t>
            </w:r>
            <w:r w:rsidR="007C5ED3" w:rsidRPr="00756CDA">
              <w:rPr>
                <w:rFonts w:ascii="Times New Roman" w:hAnsi="Times New Roman" w:cs="Times New Roman"/>
                <w:color w:val="00B0F0"/>
              </w:rPr>
              <w:t xml:space="preserve">reduced odds </w:t>
            </w:r>
            <w:r w:rsidR="001560CA" w:rsidRPr="00756CDA">
              <w:rPr>
                <w:rFonts w:ascii="Times New Roman" w:hAnsi="Times New Roman" w:cs="Times New Roman"/>
                <w:color w:val="00B0F0"/>
              </w:rPr>
              <w:t>of</w:t>
            </w:r>
            <w:r w:rsidR="007C5ED3" w:rsidRPr="00756CDA">
              <w:rPr>
                <w:rFonts w:ascii="Times New Roman" w:hAnsi="Times New Roman" w:cs="Times New Roman"/>
                <w:color w:val="00B0F0"/>
              </w:rPr>
              <w:t xml:space="preserve"> breaching than females of roughly (10%) </w:t>
            </w:r>
          </w:p>
        </w:tc>
        <w:tc>
          <w:tcPr>
            <w:tcW w:w="3194" w:type="dxa"/>
          </w:tcPr>
          <w:p w:rsidR="000F3EC8" w:rsidRPr="00756CDA" w:rsidRDefault="00716A27" w:rsidP="00BD00CE">
            <w:pPr>
              <w:pStyle w:val="BodyText"/>
              <w:tabs>
                <w:tab w:val="center" w:pos="1450"/>
              </w:tabs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  <w:r w:rsidR="00BD00CE" w:rsidRPr="00756CDA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516DDB" w:rsidRPr="00756CDA" w:rsidTr="00516DDB">
        <w:tc>
          <w:tcPr>
            <w:tcW w:w="3114" w:type="dxa"/>
          </w:tcPr>
          <w:p w:rsidR="000F3EC8" w:rsidRPr="00A35340" w:rsidRDefault="0043392A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Season</w:t>
            </w:r>
          </w:p>
        </w:tc>
        <w:tc>
          <w:tcPr>
            <w:tcW w:w="3042" w:type="dxa"/>
          </w:tcPr>
          <w:p w:rsidR="000F3EC8" w:rsidRPr="00756CDA" w:rsidRDefault="0043392A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Higher likelihood of breaching ETP in Winter (+20%) and Spring (+12%) </w:t>
            </w:r>
            <w:r w:rsidRPr="00756CDA">
              <w:rPr>
                <w:rFonts w:ascii="Times New Roman" w:hAnsi="Times New Roman" w:cs="Times New Roman"/>
              </w:rPr>
              <w:t>– Summer and Autumn have no statistically significant impact</w:t>
            </w:r>
          </w:p>
        </w:tc>
        <w:tc>
          <w:tcPr>
            <w:tcW w:w="3194" w:type="dxa"/>
          </w:tcPr>
          <w:p w:rsidR="000F3EC8" w:rsidRPr="00756CDA" w:rsidRDefault="00E9722F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Winter: &lt;0.001</w:t>
            </w:r>
          </w:p>
          <w:p w:rsidR="00E9722F" w:rsidRPr="00756CDA" w:rsidRDefault="00E9722F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b/>
              </w:rPr>
              <w:t>Spring: &lt;0.001</w:t>
            </w:r>
          </w:p>
        </w:tc>
      </w:tr>
      <w:tr w:rsidR="00516DDB" w:rsidRPr="00756CDA" w:rsidTr="00516DDB">
        <w:tc>
          <w:tcPr>
            <w:tcW w:w="3114" w:type="dxa"/>
          </w:tcPr>
          <w:p w:rsidR="00312251" w:rsidRPr="00A35340" w:rsidRDefault="00312251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Mode of Arrival</w:t>
            </w:r>
          </w:p>
        </w:tc>
        <w:tc>
          <w:tcPr>
            <w:tcW w:w="3042" w:type="dxa"/>
          </w:tcPr>
          <w:p w:rsidR="00312251" w:rsidRPr="00756CDA" w:rsidRDefault="00312251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Increased odds of breaching in patients arriving by ambulance (+20%). </w:t>
            </w:r>
            <w:r w:rsidRPr="00756CDA">
              <w:rPr>
                <w:rFonts w:ascii="Times New Roman" w:hAnsi="Times New Roman" w:cs="Times New Roman"/>
                <w:color w:val="00B0F0"/>
              </w:rPr>
              <w:t>Reduced odds of breaching for walk-ins (-8%)</w:t>
            </w:r>
          </w:p>
        </w:tc>
        <w:tc>
          <w:tcPr>
            <w:tcW w:w="3194" w:type="dxa"/>
          </w:tcPr>
          <w:p w:rsidR="00312251" w:rsidRPr="00756CDA" w:rsidRDefault="00D0100F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Ambulance: &lt;0.001</w:t>
            </w:r>
          </w:p>
          <w:p w:rsidR="00D0100F" w:rsidRPr="00756CDA" w:rsidRDefault="00D0100F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b/>
              </w:rPr>
              <w:t>Walk-ins &lt;0.01</w:t>
            </w:r>
          </w:p>
        </w:tc>
      </w:tr>
      <w:tr w:rsidR="00516DDB" w:rsidRPr="00756CDA" w:rsidTr="00516DDB">
        <w:tc>
          <w:tcPr>
            <w:tcW w:w="3114" w:type="dxa"/>
          </w:tcPr>
          <w:p w:rsidR="00312251" w:rsidRPr="00A35340" w:rsidRDefault="009E2D26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Year</w:t>
            </w:r>
          </w:p>
        </w:tc>
        <w:tc>
          <w:tcPr>
            <w:tcW w:w="3042" w:type="dxa"/>
          </w:tcPr>
          <w:p w:rsidR="00312251" w:rsidRPr="00756CDA" w:rsidRDefault="009E2D26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2018 and 2019 were most significant increasing the odds of breaching by roughly (+35%) </w:t>
            </w:r>
            <w:r w:rsidRPr="00756CDA">
              <w:rPr>
                <w:rFonts w:ascii="Times New Roman" w:hAnsi="Times New Roman" w:cs="Times New Roman"/>
              </w:rPr>
              <w:t>each if a patient arrived in either year</w:t>
            </w:r>
          </w:p>
        </w:tc>
        <w:tc>
          <w:tcPr>
            <w:tcW w:w="3194" w:type="dxa"/>
          </w:tcPr>
          <w:p w:rsidR="00312251" w:rsidRPr="00756CDA" w:rsidRDefault="00FA226C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2018: &lt;0.001</w:t>
            </w:r>
          </w:p>
          <w:p w:rsidR="00FA226C" w:rsidRPr="00756CDA" w:rsidRDefault="00FA226C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b/>
              </w:rPr>
              <w:t>2019:&lt;0.001</w:t>
            </w:r>
          </w:p>
        </w:tc>
      </w:tr>
      <w:tr w:rsidR="00516DDB" w:rsidRPr="00756CDA" w:rsidTr="00516DDB">
        <w:tc>
          <w:tcPr>
            <w:tcW w:w="3114" w:type="dxa"/>
          </w:tcPr>
          <w:p w:rsidR="00FA226C" w:rsidRPr="00A35340" w:rsidRDefault="005D6072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Source of Referral</w:t>
            </w:r>
          </w:p>
        </w:tc>
        <w:tc>
          <w:tcPr>
            <w:tcW w:w="3042" w:type="dxa"/>
          </w:tcPr>
          <w:p w:rsidR="00FA226C" w:rsidRPr="00756CDA" w:rsidRDefault="000125E9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>Patients who were s</w:t>
            </w:r>
            <w:r w:rsidR="005D6072" w:rsidRPr="00756CDA">
              <w:rPr>
                <w:rFonts w:ascii="Times New Roman" w:hAnsi="Times New Roman" w:cs="Times New Roman"/>
                <w:color w:val="00B0F0"/>
              </w:rPr>
              <w:t xml:space="preserve">elf-referred have a reduced odds </w:t>
            </w:r>
            <w:r w:rsidR="005D6072" w:rsidRPr="00756CDA">
              <w:rPr>
                <w:rFonts w:ascii="Times New Roman" w:hAnsi="Times New Roman" w:cs="Times New Roman"/>
                <w:color w:val="00B0F0"/>
              </w:rPr>
              <w:lastRenderedPageBreak/>
              <w:t>of breaching by roughly 18%</w:t>
            </w:r>
            <w:r w:rsidR="00FF3474" w:rsidRPr="00756CDA">
              <w:rPr>
                <w:rFonts w:ascii="Times New Roman" w:hAnsi="Times New Roman" w:cs="Times New Roman"/>
                <w:color w:val="00B0F0"/>
              </w:rPr>
              <w:t xml:space="preserve"> compared with those not self-referred</w:t>
            </w:r>
            <w:r w:rsidR="005D6072" w:rsidRPr="00756CDA">
              <w:rPr>
                <w:rFonts w:ascii="Times New Roman" w:hAnsi="Times New Roman" w:cs="Times New Roman"/>
                <w:color w:val="00B0F0"/>
              </w:rPr>
              <w:t>.</w:t>
            </w:r>
          </w:p>
        </w:tc>
        <w:tc>
          <w:tcPr>
            <w:tcW w:w="3194" w:type="dxa"/>
          </w:tcPr>
          <w:p w:rsidR="00FA226C" w:rsidRPr="00756CDA" w:rsidRDefault="008F6C18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lastRenderedPageBreak/>
              <w:t>&lt;0.001</w:t>
            </w:r>
          </w:p>
        </w:tc>
      </w:tr>
      <w:tr w:rsidR="00935334" w:rsidRPr="00756CDA" w:rsidTr="00EC52CC">
        <w:tc>
          <w:tcPr>
            <w:tcW w:w="9350" w:type="dxa"/>
            <w:gridSpan w:val="3"/>
          </w:tcPr>
          <w:p w:rsidR="00935334" w:rsidRPr="00756CDA" w:rsidRDefault="000409E2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  <w:r w:rsidRPr="00756CDA">
              <w:rPr>
                <w:rFonts w:ascii="Times New Roman" w:hAnsi="Times New Roman" w:cs="Times New Roman"/>
                <w:noProof/>
                <w:lang w:val="en-AU" w:eastAsia="en-AU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24E097D5" wp14:editId="572D93DB">
                  <wp:simplePos x="0" y="0"/>
                  <wp:positionH relativeFrom="column">
                    <wp:posOffset>-72039</wp:posOffset>
                  </wp:positionH>
                  <wp:positionV relativeFrom="paragraph">
                    <wp:posOffset>207578</wp:posOffset>
                  </wp:positionV>
                  <wp:extent cx="5861714" cy="3651046"/>
                  <wp:effectExtent l="0" t="0" r="571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714" cy="365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5334" w:rsidRPr="00756CDA">
              <w:rPr>
                <w:rFonts w:ascii="Times New Roman" w:hAnsi="Times New Roman" w:cs="Times New Roman"/>
                <w:i/>
              </w:rPr>
              <w:t>Radiology</w:t>
            </w:r>
            <w:r w:rsidR="00160016" w:rsidRPr="00756CDA">
              <w:rPr>
                <w:rFonts w:ascii="Times New Roman" w:hAnsi="Times New Roman" w:cs="Times New Roman"/>
                <w:i/>
              </w:rPr>
              <w:t xml:space="preserve"> </w:t>
            </w:r>
            <w:r w:rsidR="000D1AE0" w:rsidRPr="00756CDA">
              <w:rPr>
                <w:rFonts w:ascii="Times New Roman" w:hAnsi="Times New Roman" w:cs="Times New Roman"/>
                <w:i/>
              </w:rPr>
              <w:t>variable effect-sizes:</w:t>
            </w:r>
          </w:p>
          <w:p w:rsidR="002351E9" w:rsidRPr="00756CDA" w:rsidRDefault="002351E9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2351E9" w:rsidRPr="00756CDA" w:rsidRDefault="002351E9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2351E9" w:rsidRPr="00756CDA" w:rsidRDefault="002351E9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2351E9" w:rsidRPr="00756CDA" w:rsidRDefault="002351E9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2351E9" w:rsidRPr="00756CDA" w:rsidRDefault="002351E9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2351E9" w:rsidRPr="00756CDA" w:rsidRDefault="002351E9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2351E9" w:rsidRPr="00756CDA" w:rsidRDefault="002351E9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2351E9" w:rsidRPr="00756CDA" w:rsidRDefault="002351E9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2351E9" w:rsidRPr="00756CDA" w:rsidRDefault="002351E9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2351E9" w:rsidRPr="00756CDA" w:rsidRDefault="002351E9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2351E9" w:rsidRPr="00756CDA" w:rsidRDefault="002351E9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0409E2" w:rsidRPr="00756CDA" w:rsidRDefault="000409E2" w:rsidP="000409E2">
            <w:pPr>
              <w:pStyle w:val="BodyText"/>
              <w:rPr>
                <w:rFonts w:ascii="Times New Roman" w:hAnsi="Times New Roman" w:cs="Times New Roman"/>
                <w:i/>
              </w:rPr>
            </w:pPr>
          </w:p>
          <w:p w:rsidR="000409E2" w:rsidRPr="00756CDA" w:rsidRDefault="000409E2" w:rsidP="000409E2">
            <w:pPr>
              <w:pStyle w:val="BodyText"/>
              <w:rPr>
                <w:rFonts w:ascii="Times New Roman" w:hAnsi="Times New Roman" w:cs="Times New Roman"/>
                <w:i/>
              </w:rPr>
            </w:pPr>
            <w:r w:rsidRPr="00756CDA">
              <w:rPr>
                <w:rFonts w:ascii="Times New Roman" w:hAnsi="Times New Roman" w:cs="Times New Roman"/>
                <w:i/>
              </w:rPr>
              <w:t>* Imaging odds ratio coefficients. Can observe Ultrasound followed by CT are the most influential</w:t>
            </w:r>
            <w:r w:rsidR="001F3A16">
              <w:rPr>
                <w:rFonts w:ascii="Times New Roman" w:hAnsi="Times New Roman" w:cs="Times New Roman"/>
                <w:i/>
              </w:rPr>
              <w:t xml:space="preserve"> on acute non-admit ETP breach – though Ultrasound was a rare event amongst the cohort</w:t>
            </w:r>
            <w:r w:rsidR="0070034D">
              <w:rPr>
                <w:rFonts w:ascii="Times New Roman" w:hAnsi="Times New Roman" w:cs="Times New Roman"/>
                <w:i/>
              </w:rPr>
              <w:t>, unlike CT which was common</w:t>
            </w:r>
          </w:p>
          <w:p w:rsidR="000409E2" w:rsidRPr="00756CDA" w:rsidRDefault="000409E2" w:rsidP="00EA023B">
            <w:pPr>
              <w:pStyle w:val="BodyText"/>
              <w:rPr>
                <w:rFonts w:ascii="Times New Roman" w:hAnsi="Times New Roman" w:cs="Times New Roman"/>
                <w:i/>
              </w:rPr>
            </w:pPr>
            <w:r w:rsidRPr="00756CDA">
              <w:rPr>
                <w:rFonts w:ascii="Times New Roman" w:hAnsi="Times New Roman" w:cs="Times New Roman"/>
                <w:i/>
              </w:rPr>
              <w:t xml:space="preserve">Note: Reference levels are the specific event not happening for each corresponding variable </w:t>
            </w:r>
          </w:p>
        </w:tc>
      </w:tr>
      <w:tr w:rsidR="00516DDB" w:rsidRPr="00756CDA" w:rsidTr="00516DDB">
        <w:tc>
          <w:tcPr>
            <w:tcW w:w="3114" w:type="dxa"/>
          </w:tcPr>
          <w:p w:rsidR="0078724B" w:rsidRPr="00A35340" w:rsidRDefault="0078724B" w:rsidP="0078724B">
            <w:pPr>
              <w:pStyle w:val="BodyText"/>
              <w:rPr>
                <w:rFonts w:ascii="Times New Roman" w:hAnsi="Times New Roman" w:cs="Times New Roman"/>
                <w:b/>
                <w:i/>
                <w:color w:val="92D050"/>
              </w:rPr>
            </w:pPr>
            <w:r w:rsidRPr="00A35340">
              <w:rPr>
                <w:rFonts w:ascii="Times New Roman" w:hAnsi="Times New Roman" w:cs="Times New Roman"/>
                <w:b/>
                <w:i/>
                <w:color w:val="00B050"/>
              </w:rPr>
              <w:t>Computer Tomography (CT)</w:t>
            </w:r>
            <w:r w:rsidR="00B80F9C" w:rsidRPr="00A35340">
              <w:rPr>
                <w:rFonts w:ascii="Times New Roman" w:hAnsi="Times New Roman" w:cs="Times New Roman"/>
                <w:b/>
                <w:i/>
                <w:color w:val="00B050"/>
              </w:rPr>
              <w:t xml:space="preserve"> *</w:t>
            </w:r>
          </w:p>
        </w:tc>
        <w:tc>
          <w:tcPr>
            <w:tcW w:w="3042" w:type="dxa"/>
          </w:tcPr>
          <w:p w:rsidR="0078724B" w:rsidRPr="00756CDA" w:rsidRDefault="00E846A5" w:rsidP="0078724B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50"/>
              </w:rPr>
              <w:t>If a non-admit a</w:t>
            </w:r>
            <w:r w:rsidR="0078724B" w:rsidRPr="00756CDA">
              <w:rPr>
                <w:rFonts w:ascii="Times New Roman" w:hAnsi="Times New Roman" w:cs="Times New Roman"/>
                <w:color w:val="00B050"/>
              </w:rPr>
              <w:t xml:space="preserve">cute patient has CT imaging they have </w:t>
            </w:r>
            <w:r w:rsidR="0078724B" w:rsidRPr="00756CDA">
              <w:rPr>
                <w:rFonts w:ascii="Times New Roman" w:hAnsi="Times New Roman" w:cs="Times New Roman"/>
                <w:b/>
                <w:color w:val="00B050"/>
              </w:rPr>
              <w:t xml:space="preserve">greater than a four-fold increase </w:t>
            </w:r>
            <w:r w:rsidR="0078724B" w:rsidRPr="00756CDA">
              <w:rPr>
                <w:rFonts w:ascii="Times New Roman" w:hAnsi="Times New Roman" w:cs="Times New Roman"/>
                <w:color w:val="00B050"/>
              </w:rPr>
              <w:t>in the odds of ETP breach (+400%)</w:t>
            </w:r>
            <w:r w:rsidR="00B648EE" w:rsidRPr="00756CDA">
              <w:rPr>
                <w:rFonts w:ascii="Times New Roman" w:hAnsi="Times New Roman" w:cs="Times New Roman"/>
                <w:color w:val="00B050"/>
              </w:rPr>
              <w:t xml:space="preserve"> compared with patients who did not</w:t>
            </w:r>
          </w:p>
        </w:tc>
        <w:tc>
          <w:tcPr>
            <w:tcW w:w="3194" w:type="dxa"/>
          </w:tcPr>
          <w:p w:rsidR="0078724B" w:rsidRPr="00756CDA" w:rsidRDefault="0078724B" w:rsidP="0078724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24B" w:rsidRPr="00756CDA" w:rsidTr="0028525F">
        <w:trPr>
          <w:trHeight w:val="2374"/>
        </w:trPr>
        <w:tc>
          <w:tcPr>
            <w:tcW w:w="3116" w:type="dxa"/>
          </w:tcPr>
          <w:p w:rsidR="0078724B" w:rsidRPr="00A35340" w:rsidRDefault="0078724B" w:rsidP="0078724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  <w:color w:val="00B050"/>
              </w:rPr>
              <w:lastRenderedPageBreak/>
              <w:t>Ultrasound</w:t>
            </w:r>
          </w:p>
        </w:tc>
        <w:tc>
          <w:tcPr>
            <w:tcW w:w="3117" w:type="dxa"/>
          </w:tcPr>
          <w:p w:rsidR="0078724B" w:rsidRPr="00756CDA" w:rsidRDefault="00E846A5" w:rsidP="0078724B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</w:rPr>
              <w:t>If a non-admit Acute patient had</w:t>
            </w:r>
            <w:r w:rsidR="0078724B" w:rsidRPr="00756CDA">
              <w:rPr>
                <w:rFonts w:ascii="Times New Roman" w:hAnsi="Times New Roman" w:cs="Times New Roman"/>
              </w:rPr>
              <w:t xml:space="preserve"> an Ultrasound they </w:t>
            </w:r>
            <w:r w:rsidR="0078724B" w:rsidRPr="00756CDA">
              <w:rPr>
                <w:rFonts w:ascii="Times New Roman" w:hAnsi="Times New Roman" w:cs="Times New Roman"/>
                <w:color w:val="00B050"/>
              </w:rPr>
              <w:t xml:space="preserve">have </w:t>
            </w:r>
            <w:r w:rsidR="0078724B" w:rsidRPr="00756CDA">
              <w:rPr>
                <w:rFonts w:ascii="Times New Roman" w:hAnsi="Times New Roman" w:cs="Times New Roman"/>
                <w:b/>
                <w:color w:val="00B050"/>
              </w:rPr>
              <w:t xml:space="preserve">greater than </w:t>
            </w:r>
            <w:r w:rsidR="000D4405" w:rsidRPr="00756CDA">
              <w:rPr>
                <w:rFonts w:ascii="Times New Roman" w:hAnsi="Times New Roman" w:cs="Times New Roman"/>
                <w:b/>
                <w:color w:val="00B050"/>
              </w:rPr>
              <w:t>a six to 10-</w:t>
            </w:r>
            <w:r w:rsidR="0078724B" w:rsidRPr="00756CDA">
              <w:rPr>
                <w:rFonts w:ascii="Times New Roman" w:hAnsi="Times New Roman" w:cs="Times New Roman"/>
                <w:b/>
                <w:color w:val="00B050"/>
              </w:rPr>
              <w:t>fold increase in the odds of ETP breach (+600%</w:t>
            </w:r>
            <w:r w:rsidR="00E436FD" w:rsidRPr="00756CDA">
              <w:rPr>
                <w:rFonts w:ascii="Times New Roman" w:hAnsi="Times New Roman" w:cs="Times New Roman"/>
                <w:b/>
                <w:color w:val="00B050"/>
              </w:rPr>
              <w:t>-1000%</w:t>
            </w:r>
            <w:r w:rsidR="0078724B" w:rsidRPr="00756CDA">
              <w:rPr>
                <w:rFonts w:ascii="Times New Roman" w:hAnsi="Times New Roman" w:cs="Times New Roman"/>
                <w:b/>
                <w:color w:val="00B050"/>
              </w:rPr>
              <w:t>)</w:t>
            </w:r>
            <w:r w:rsidR="00E436FD" w:rsidRPr="00756CDA">
              <w:rPr>
                <w:rFonts w:ascii="Times New Roman" w:hAnsi="Times New Roman" w:cs="Times New Roman"/>
                <w:color w:val="00B050"/>
              </w:rPr>
              <w:t xml:space="preserve"> compared with patients who did not</w:t>
            </w:r>
            <w:r w:rsidR="0078724B" w:rsidRPr="00756CDA">
              <w:rPr>
                <w:rFonts w:ascii="Times New Roman" w:hAnsi="Times New Roman" w:cs="Times New Roman"/>
              </w:rPr>
              <w:t>, though only very few patients had ultrasounds overall.</w:t>
            </w:r>
          </w:p>
        </w:tc>
        <w:tc>
          <w:tcPr>
            <w:tcW w:w="3117" w:type="dxa"/>
          </w:tcPr>
          <w:p w:rsidR="0078724B" w:rsidRPr="00756CDA" w:rsidRDefault="0078724B" w:rsidP="0078724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78724B" w:rsidRPr="00756CDA" w:rsidTr="0028525F">
        <w:tc>
          <w:tcPr>
            <w:tcW w:w="3116" w:type="dxa"/>
          </w:tcPr>
          <w:p w:rsidR="0078724B" w:rsidRPr="00A35340" w:rsidRDefault="0078724B" w:rsidP="0078724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Diagnostic Radiology</w:t>
            </w:r>
          </w:p>
        </w:tc>
        <w:tc>
          <w:tcPr>
            <w:tcW w:w="3117" w:type="dxa"/>
          </w:tcPr>
          <w:p w:rsidR="0078724B" w:rsidRPr="00756CDA" w:rsidRDefault="0078724B" w:rsidP="0078724B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</w:rPr>
              <w:t>~</w:t>
            </w:r>
            <w:r w:rsidRPr="00756CDA">
              <w:rPr>
                <w:rFonts w:ascii="Times New Roman" w:hAnsi="Times New Roman" w:cs="Times New Roman"/>
                <w:color w:val="FF0000"/>
              </w:rPr>
              <w:t xml:space="preserve">50% increase in the odds of breaching </w:t>
            </w:r>
          </w:p>
        </w:tc>
        <w:tc>
          <w:tcPr>
            <w:tcW w:w="3117" w:type="dxa"/>
          </w:tcPr>
          <w:p w:rsidR="0078724B" w:rsidRPr="00756CDA" w:rsidRDefault="0078724B" w:rsidP="0078724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935334" w:rsidRPr="00756CDA" w:rsidTr="00C9208B">
        <w:tc>
          <w:tcPr>
            <w:tcW w:w="9350" w:type="dxa"/>
            <w:gridSpan w:val="3"/>
          </w:tcPr>
          <w:p w:rsidR="001C467B" w:rsidRPr="00756CDA" w:rsidRDefault="001F5D96" w:rsidP="000C469C">
            <w:pPr>
              <w:pStyle w:val="BodyText"/>
              <w:rPr>
                <w:rFonts w:ascii="Times New Roman" w:hAnsi="Times New Roman" w:cs="Times New Roman"/>
                <w:i/>
              </w:rPr>
            </w:pPr>
            <w:r w:rsidRPr="00756CDA">
              <w:rPr>
                <w:rFonts w:ascii="Times New Roman" w:hAnsi="Times New Roman" w:cs="Times New Roman"/>
                <w:i/>
              </w:rPr>
              <w:t>Pathology  variable effect-sizes:</w:t>
            </w:r>
          </w:p>
        </w:tc>
      </w:tr>
      <w:tr w:rsidR="005B37BC" w:rsidRPr="00756CDA" w:rsidTr="0028525F">
        <w:tc>
          <w:tcPr>
            <w:tcW w:w="3116" w:type="dxa"/>
          </w:tcPr>
          <w:p w:rsidR="005B37BC" w:rsidRPr="00A35340" w:rsidRDefault="00935334" w:rsidP="0078724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Troponin Order</w:t>
            </w:r>
          </w:p>
        </w:tc>
        <w:tc>
          <w:tcPr>
            <w:tcW w:w="3117" w:type="dxa"/>
          </w:tcPr>
          <w:p w:rsidR="005B37BC" w:rsidRPr="00756CDA" w:rsidRDefault="00935334" w:rsidP="0078724B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~25% decrease in the odds of breaching for patients who had a Troponin </w:t>
            </w:r>
            <w:r w:rsidR="00991706" w:rsidRPr="00756CDA">
              <w:rPr>
                <w:rFonts w:ascii="Times New Roman" w:hAnsi="Times New Roman" w:cs="Times New Roman"/>
                <w:color w:val="00B0F0"/>
              </w:rPr>
              <w:t>order completed as opposed to those who did not</w:t>
            </w:r>
          </w:p>
        </w:tc>
        <w:tc>
          <w:tcPr>
            <w:tcW w:w="3117" w:type="dxa"/>
          </w:tcPr>
          <w:p w:rsidR="005B37BC" w:rsidRPr="00756CDA" w:rsidRDefault="00935334" w:rsidP="0078724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B37BC" w:rsidRPr="00756CDA" w:rsidTr="0028525F">
        <w:tc>
          <w:tcPr>
            <w:tcW w:w="3116" w:type="dxa"/>
          </w:tcPr>
          <w:p w:rsidR="005B37BC" w:rsidRPr="00A35340" w:rsidRDefault="00935334" w:rsidP="0078724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Electrolytes Urea Creatinine Levels Order</w:t>
            </w:r>
          </w:p>
        </w:tc>
        <w:tc>
          <w:tcPr>
            <w:tcW w:w="3117" w:type="dxa"/>
          </w:tcPr>
          <w:p w:rsidR="005B37BC" w:rsidRPr="00756CDA" w:rsidRDefault="00326116" w:rsidP="006335F2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Approx. 20% decrease in odds of breaching for patients </w:t>
            </w:r>
            <w:r w:rsidR="006335F2" w:rsidRPr="00756CDA">
              <w:rPr>
                <w:rFonts w:ascii="Times New Roman" w:hAnsi="Times New Roman" w:cs="Times New Roman"/>
                <w:color w:val="00B0F0"/>
              </w:rPr>
              <w:t>who had</w:t>
            </w:r>
            <w:r w:rsidRPr="00756CDA">
              <w:rPr>
                <w:rFonts w:ascii="Times New Roman" w:hAnsi="Times New Roman" w:cs="Times New Roman"/>
                <w:color w:val="00B0F0"/>
              </w:rPr>
              <w:t xml:space="preserve"> a Electrolytes Urea Creatinine Levels </w:t>
            </w:r>
            <w:r w:rsidR="00991706" w:rsidRPr="00756CDA">
              <w:rPr>
                <w:rFonts w:ascii="Times New Roman" w:hAnsi="Times New Roman" w:cs="Times New Roman"/>
                <w:color w:val="00B0F0"/>
              </w:rPr>
              <w:t>order completed as opposed to those who did not</w:t>
            </w:r>
          </w:p>
        </w:tc>
        <w:tc>
          <w:tcPr>
            <w:tcW w:w="3117" w:type="dxa"/>
          </w:tcPr>
          <w:p w:rsidR="005B37BC" w:rsidRPr="00756CDA" w:rsidRDefault="00326116" w:rsidP="0078724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</w:t>
            </w:r>
            <w:r w:rsidR="009C0AA6" w:rsidRPr="00756CDA">
              <w:rPr>
                <w:rFonts w:ascii="Times New Roman" w:hAnsi="Times New Roman" w:cs="Times New Roman"/>
                <w:b/>
              </w:rPr>
              <w:t>0.0</w:t>
            </w:r>
            <w:r w:rsidRPr="00756CD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5B37BC" w:rsidRPr="00756CDA" w:rsidTr="0028525F">
        <w:tc>
          <w:tcPr>
            <w:tcW w:w="3116" w:type="dxa"/>
          </w:tcPr>
          <w:p w:rsidR="005B37BC" w:rsidRPr="00A35340" w:rsidRDefault="0092712E" w:rsidP="0078724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Full Blood Count</w:t>
            </w:r>
          </w:p>
        </w:tc>
        <w:tc>
          <w:tcPr>
            <w:tcW w:w="3117" w:type="dxa"/>
          </w:tcPr>
          <w:p w:rsidR="005B37BC" w:rsidRPr="00756CDA" w:rsidRDefault="0092712E" w:rsidP="0078724B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Decrease of approx. 40% for patients who had a Full Blood Count </w:t>
            </w:r>
            <w:r w:rsidR="00991706" w:rsidRPr="00756CDA">
              <w:rPr>
                <w:rFonts w:ascii="Times New Roman" w:hAnsi="Times New Roman" w:cs="Times New Roman"/>
                <w:color w:val="00B0F0"/>
              </w:rPr>
              <w:t>order completed as opposed to those who did not</w:t>
            </w:r>
          </w:p>
        </w:tc>
        <w:tc>
          <w:tcPr>
            <w:tcW w:w="3117" w:type="dxa"/>
          </w:tcPr>
          <w:p w:rsidR="005B37BC" w:rsidRPr="00756CDA" w:rsidRDefault="00051292" w:rsidP="0078724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B37BC" w:rsidRPr="00756CDA" w:rsidTr="0028525F">
        <w:tc>
          <w:tcPr>
            <w:tcW w:w="3116" w:type="dxa"/>
          </w:tcPr>
          <w:p w:rsidR="005B37BC" w:rsidRPr="00A35340" w:rsidRDefault="00D16D37" w:rsidP="0078724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 xml:space="preserve">C Reactive Protein </w:t>
            </w:r>
          </w:p>
        </w:tc>
        <w:tc>
          <w:tcPr>
            <w:tcW w:w="3117" w:type="dxa"/>
          </w:tcPr>
          <w:p w:rsidR="005B37BC" w:rsidRPr="00756CDA" w:rsidRDefault="00D16D37" w:rsidP="00991706">
            <w:pPr>
              <w:pStyle w:val="BodyText"/>
              <w:rPr>
                <w:rFonts w:ascii="Times New Roman" w:hAnsi="Times New Roman" w:cs="Times New Roman"/>
                <w:color w:val="00B0F0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>Slight decrease of 5% for patient</w:t>
            </w:r>
            <w:r w:rsidR="00991706" w:rsidRPr="00756CDA">
              <w:rPr>
                <w:rFonts w:ascii="Times New Roman" w:hAnsi="Times New Roman" w:cs="Times New Roman"/>
                <w:color w:val="00B0F0"/>
              </w:rPr>
              <w:t>s who had a C Reactive Protein o</w:t>
            </w:r>
            <w:r w:rsidRPr="00756CDA">
              <w:rPr>
                <w:rFonts w:ascii="Times New Roman" w:hAnsi="Times New Roman" w:cs="Times New Roman"/>
                <w:color w:val="00B0F0"/>
              </w:rPr>
              <w:t xml:space="preserve">rder </w:t>
            </w:r>
            <w:r w:rsidR="00991706" w:rsidRPr="00756CDA">
              <w:rPr>
                <w:rFonts w:ascii="Times New Roman" w:hAnsi="Times New Roman" w:cs="Times New Roman"/>
                <w:color w:val="00B0F0"/>
              </w:rPr>
              <w:t>completed as opposed to those who did not</w:t>
            </w:r>
          </w:p>
        </w:tc>
        <w:tc>
          <w:tcPr>
            <w:tcW w:w="3117" w:type="dxa"/>
          </w:tcPr>
          <w:p w:rsidR="005B37BC" w:rsidRPr="00756CDA" w:rsidRDefault="00D16D37" w:rsidP="0078724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B37BC" w:rsidRPr="00756CDA" w:rsidTr="0028525F">
        <w:tc>
          <w:tcPr>
            <w:tcW w:w="3116" w:type="dxa"/>
          </w:tcPr>
          <w:p w:rsidR="005B37BC" w:rsidRPr="00A35340" w:rsidRDefault="00DD280C" w:rsidP="0078724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Glucose Level</w:t>
            </w:r>
          </w:p>
        </w:tc>
        <w:tc>
          <w:tcPr>
            <w:tcW w:w="3117" w:type="dxa"/>
          </w:tcPr>
          <w:p w:rsidR="005B37BC" w:rsidRPr="00756CDA" w:rsidRDefault="00DD280C" w:rsidP="00B85AA8">
            <w:pPr>
              <w:pStyle w:val="BodyText"/>
              <w:rPr>
                <w:rFonts w:ascii="Times New Roman" w:hAnsi="Times New Roman" w:cs="Times New Roman"/>
                <w:color w:val="00B0F0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Slight decrease of ~5% in odds of breaching for patients who had a Glucose Level </w:t>
            </w:r>
            <w:r w:rsidR="00991706" w:rsidRPr="00756CDA">
              <w:rPr>
                <w:rFonts w:ascii="Times New Roman" w:hAnsi="Times New Roman" w:cs="Times New Roman"/>
                <w:color w:val="00B0F0"/>
              </w:rPr>
              <w:lastRenderedPageBreak/>
              <w:t>order completed as opposed to those who did not</w:t>
            </w:r>
          </w:p>
        </w:tc>
        <w:tc>
          <w:tcPr>
            <w:tcW w:w="3117" w:type="dxa"/>
          </w:tcPr>
          <w:p w:rsidR="005B37BC" w:rsidRPr="00756CDA" w:rsidRDefault="00DD280C" w:rsidP="0078724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lastRenderedPageBreak/>
              <w:t>&lt;0.001</w:t>
            </w:r>
          </w:p>
        </w:tc>
      </w:tr>
      <w:tr w:rsidR="005B37BC" w:rsidRPr="00756CDA" w:rsidTr="0028525F">
        <w:tc>
          <w:tcPr>
            <w:tcW w:w="3116" w:type="dxa"/>
          </w:tcPr>
          <w:p w:rsidR="005B37BC" w:rsidRPr="00A35340" w:rsidRDefault="007B2BDF" w:rsidP="0078724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lastRenderedPageBreak/>
              <w:t>Liver Functions</w:t>
            </w:r>
          </w:p>
        </w:tc>
        <w:tc>
          <w:tcPr>
            <w:tcW w:w="3117" w:type="dxa"/>
          </w:tcPr>
          <w:p w:rsidR="005B37BC" w:rsidRPr="00756CDA" w:rsidRDefault="007B2BDF" w:rsidP="007B2BDF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Decrease of ~15% in odds of breaching for patients who had a Liver Functions </w:t>
            </w:r>
            <w:r w:rsidR="00B85AA8" w:rsidRPr="00756CDA">
              <w:rPr>
                <w:rFonts w:ascii="Times New Roman" w:hAnsi="Times New Roman" w:cs="Times New Roman"/>
                <w:color w:val="00B0F0"/>
              </w:rPr>
              <w:t>order completed as opposed to those who did not</w:t>
            </w:r>
          </w:p>
        </w:tc>
        <w:tc>
          <w:tcPr>
            <w:tcW w:w="3117" w:type="dxa"/>
          </w:tcPr>
          <w:p w:rsidR="005B37BC" w:rsidRPr="00756CDA" w:rsidRDefault="007B2BDF" w:rsidP="0078724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B37BC" w:rsidRPr="00756CDA" w:rsidTr="0028525F">
        <w:tc>
          <w:tcPr>
            <w:tcW w:w="3116" w:type="dxa"/>
          </w:tcPr>
          <w:p w:rsidR="005B37BC" w:rsidRPr="00A35340" w:rsidRDefault="00144CCE" w:rsidP="0078724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Coagulation Profile</w:t>
            </w:r>
          </w:p>
        </w:tc>
        <w:tc>
          <w:tcPr>
            <w:tcW w:w="3117" w:type="dxa"/>
          </w:tcPr>
          <w:p w:rsidR="005B37BC" w:rsidRPr="00756CDA" w:rsidRDefault="007D5362" w:rsidP="007D5362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Decrease of ~10% in odds of breaching for patients who had a Coagulation Profile </w:t>
            </w:r>
            <w:r w:rsidR="00B85AA8" w:rsidRPr="00756CDA">
              <w:rPr>
                <w:rFonts w:ascii="Times New Roman" w:hAnsi="Times New Roman" w:cs="Times New Roman"/>
                <w:color w:val="00B0F0"/>
              </w:rPr>
              <w:t>order completed as opposed to those who did not</w:t>
            </w:r>
          </w:p>
        </w:tc>
        <w:tc>
          <w:tcPr>
            <w:tcW w:w="3117" w:type="dxa"/>
          </w:tcPr>
          <w:p w:rsidR="005B37BC" w:rsidRPr="00756CDA" w:rsidRDefault="005028AC" w:rsidP="0078724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B541A" w:rsidRPr="00756CDA" w:rsidTr="0028525F">
        <w:tc>
          <w:tcPr>
            <w:tcW w:w="3116" w:type="dxa"/>
          </w:tcPr>
          <w:p w:rsidR="005B541A" w:rsidRPr="00A35340" w:rsidRDefault="005B541A" w:rsidP="005B541A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Beta HCG Quantification</w:t>
            </w:r>
          </w:p>
        </w:tc>
        <w:tc>
          <w:tcPr>
            <w:tcW w:w="3117" w:type="dxa"/>
          </w:tcPr>
          <w:p w:rsidR="005B541A" w:rsidRPr="00756CDA" w:rsidRDefault="005B541A" w:rsidP="005B541A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~Decrease of ~10% in odds of breaching for patients who had a Coagulation Profile </w:t>
            </w:r>
            <w:r w:rsidR="00B85AA8" w:rsidRPr="00756CDA">
              <w:rPr>
                <w:rFonts w:ascii="Times New Roman" w:hAnsi="Times New Roman" w:cs="Times New Roman"/>
                <w:color w:val="00B0F0"/>
              </w:rPr>
              <w:t>order completed as opposed to those who did not</w:t>
            </w:r>
          </w:p>
        </w:tc>
        <w:tc>
          <w:tcPr>
            <w:tcW w:w="3117" w:type="dxa"/>
          </w:tcPr>
          <w:p w:rsidR="005B541A" w:rsidRPr="00756CDA" w:rsidRDefault="005B541A" w:rsidP="005B541A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B541A" w:rsidRPr="00756CDA" w:rsidTr="0028525F">
        <w:tc>
          <w:tcPr>
            <w:tcW w:w="3116" w:type="dxa"/>
          </w:tcPr>
          <w:p w:rsidR="005B541A" w:rsidRPr="00A35340" w:rsidRDefault="005B541A" w:rsidP="005B541A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 xml:space="preserve">Lipase Level </w:t>
            </w:r>
          </w:p>
        </w:tc>
        <w:tc>
          <w:tcPr>
            <w:tcW w:w="3117" w:type="dxa"/>
          </w:tcPr>
          <w:p w:rsidR="005B541A" w:rsidRPr="00756CDA" w:rsidRDefault="005B541A" w:rsidP="005B541A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~Decrease of ~5% in odds of breaching for patients who had a Lipase level </w:t>
            </w:r>
            <w:r w:rsidR="00B85AA8" w:rsidRPr="00756CDA">
              <w:rPr>
                <w:rFonts w:ascii="Times New Roman" w:hAnsi="Times New Roman" w:cs="Times New Roman"/>
                <w:color w:val="00B0F0"/>
              </w:rPr>
              <w:t>order completed as opposed to those who did not</w:t>
            </w:r>
          </w:p>
        </w:tc>
        <w:tc>
          <w:tcPr>
            <w:tcW w:w="3117" w:type="dxa"/>
          </w:tcPr>
          <w:p w:rsidR="005B541A" w:rsidRPr="00756CDA" w:rsidRDefault="005B541A" w:rsidP="005B541A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B541A" w:rsidRPr="00756CDA" w:rsidTr="0028525F">
        <w:tc>
          <w:tcPr>
            <w:tcW w:w="3116" w:type="dxa"/>
          </w:tcPr>
          <w:p w:rsidR="005B541A" w:rsidRPr="00A35340" w:rsidRDefault="0053670C" w:rsidP="005B541A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Thyroid Function Test</w:t>
            </w:r>
          </w:p>
        </w:tc>
        <w:tc>
          <w:tcPr>
            <w:tcW w:w="3117" w:type="dxa"/>
          </w:tcPr>
          <w:p w:rsidR="005B541A" w:rsidRPr="00756CDA" w:rsidRDefault="0053670C" w:rsidP="0053670C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~Decrease of ~7% in odds of breaching for patients who had a Thyroid Function </w:t>
            </w:r>
            <w:r w:rsidR="00B85AA8" w:rsidRPr="00756CDA">
              <w:rPr>
                <w:rFonts w:ascii="Times New Roman" w:hAnsi="Times New Roman" w:cs="Times New Roman"/>
                <w:color w:val="00B0F0"/>
              </w:rPr>
              <w:t>order completed as opposed to those who did not</w:t>
            </w:r>
          </w:p>
        </w:tc>
        <w:tc>
          <w:tcPr>
            <w:tcW w:w="3117" w:type="dxa"/>
          </w:tcPr>
          <w:p w:rsidR="005B541A" w:rsidRPr="00756CDA" w:rsidRDefault="00616F81" w:rsidP="005B541A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AE2AF4" w:rsidRPr="00756CDA" w:rsidTr="0028525F">
        <w:tc>
          <w:tcPr>
            <w:tcW w:w="3116" w:type="dxa"/>
          </w:tcPr>
          <w:p w:rsidR="00AE2AF4" w:rsidRPr="00A35340" w:rsidRDefault="00AE2AF4" w:rsidP="005B541A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Blood Group and Antibody Screen</w:t>
            </w:r>
          </w:p>
        </w:tc>
        <w:tc>
          <w:tcPr>
            <w:tcW w:w="3117" w:type="dxa"/>
          </w:tcPr>
          <w:p w:rsidR="00AE2AF4" w:rsidRPr="00756CDA" w:rsidRDefault="00AE2AF4" w:rsidP="00B85AA8">
            <w:pPr>
              <w:pStyle w:val="BodyText"/>
              <w:rPr>
                <w:rFonts w:ascii="Times New Roman" w:hAnsi="Times New Roman" w:cs="Times New Roman"/>
                <w:color w:val="00B0F0"/>
              </w:rPr>
            </w:pPr>
            <w:r w:rsidRPr="00756CDA">
              <w:rPr>
                <w:rFonts w:ascii="Times New Roman" w:hAnsi="Times New Roman" w:cs="Times New Roman"/>
                <w:color w:val="00B0F0"/>
              </w:rPr>
              <w:t xml:space="preserve">~Decrease of ~10% in odds of breaching for patients who had a Blood Group and Antibody Screen order </w:t>
            </w:r>
            <w:r w:rsidR="00B85AA8" w:rsidRPr="00756CDA">
              <w:rPr>
                <w:rFonts w:ascii="Times New Roman" w:hAnsi="Times New Roman" w:cs="Times New Roman"/>
                <w:color w:val="00B0F0"/>
              </w:rPr>
              <w:t>completed as opposed to those who did not</w:t>
            </w:r>
          </w:p>
        </w:tc>
        <w:tc>
          <w:tcPr>
            <w:tcW w:w="3117" w:type="dxa"/>
          </w:tcPr>
          <w:p w:rsidR="00AE2AF4" w:rsidRPr="00756CDA" w:rsidRDefault="00036417" w:rsidP="005B541A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8B5927" w:rsidRPr="00756CDA" w:rsidTr="0028525F">
        <w:tc>
          <w:tcPr>
            <w:tcW w:w="3116" w:type="dxa"/>
          </w:tcPr>
          <w:p w:rsidR="008B5927" w:rsidRPr="00A35340" w:rsidRDefault="008B5927" w:rsidP="008F0E9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A35340">
              <w:rPr>
                <w:rFonts w:ascii="Times New Roman" w:hAnsi="Times New Roman" w:cs="Times New Roman"/>
                <w:b/>
                <w:i/>
              </w:rPr>
              <w:t>Paracetamol Level</w:t>
            </w:r>
          </w:p>
        </w:tc>
        <w:tc>
          <w:tcPr>
            <w:tcW w:w="3117" w:type="dxa"/>
          </w:tcPr>
          <w:p w:rsidR="008B5927" w:rsidRPr="00756CDA" w:rsidRDefault="008B5927" w:rsidP="00B85AA8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~Increase of nearly two-fold (200%) in odds of breaching for patients who had a Paracetamol Level order </w:t>
            </w:r>
            <w:r w:rsidR="00B85AA8" w:rsidRPr="00756CDA">
              <w:rPr>
                <w:rFonts w:ascii="Times New Roman" w:hAnsi="Times New Roman" w:cs="Times New Roman"/>
                <w:color w:val="FF0000"/>
              </w:rPr>
              <w:lastRenderedPageBreak/>
              <w:t>completed as opposed to those who did not</w:t>
            </w:r>
          </w:p>
        </w:tc>
        <w:tc>
          <w:tcPr>
            <w:tcW w:w="3117" w:type="dxa"/>
          </w:tcPr>
          <w:p w:rsidR="008B5927" w:rsidRPr="00756CDA" w:rsidRDefault="00B5676F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lastRenderedPageBreak/>
              <w:t>&lt;0.001</w:t>
            </w:r>
          </w:p>
        </w:tc>
      </w:tr>
      <w:tr w:rsidR="008F0E9B" w:rsidRPr="00756CDA" w:rsidTr="0028525F">
        <w:tc>
          <w:tcPr>
            <w:tcW w:w="3116" w:type="dxa"/>
          </w:tcPr>
          <w:p w:rsidR="008F0E9B" w:rsidRPr="009B4A57" w:rsidRDefault="008F0E9B" w:rsidP="008F0E9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9B4A57">
              <w:rPr>
                <w:rFonts w:ascii="Times New Roman" w:hAnsi="Times New Roman" w:cs="Times New Roman"/>
                <w:b/>
                <w:i/>
              </w:rPr>
              <w:lastRenderedPageBreak/>
              <w:t>Ethanol Level</w:t>
            </w:r>
          </w:p>
        </w:tc>
        <w:tc>
          <w:tcPr>
            <w:tcW w:w="3117" w:type="dxa"/>
          </w:tcPr>
          <w:p w:rsidR="008F0E9B" w:rsidRPr="00756CDA" w:rsidRDefault="008F0E9B" w:rsidP="00B85AA8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~Increase of ~12% in odds of breaching for patients who had an Ethanol Level order </w:t>
            </w:r>
            <w:r w:rsidR="00B85AA8" w:rsidRPr="00756CDA">
              <w:rPr>
                <w:rFonts w:ascii="Times New Roman" w:hAnsi="Times New Roman" w:cs="Times New Roman"/>
                <w:color w:val="FF0000"/>
              </w:rPr>
              <w:t>completed as opposed to those who did not</w:t>
            </w:r>
          </w:p>
        </w:tc>
        <w:tc>
          <w:tcPr>
            <w:tcW w:w="3117" w:type="dxa"/>
          </w:tcPr>
          <w:p w:rsidR="008F0E9B" w:rsidRPr="00756CDA" w:rsidRDefault="008F0E9B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0C469C" w:rsidRPr="00756CDA" w:rsidTr="00507C31">
        <w:tc>
          <w:tcPr>
            <w:tcW w:w="9350" w:type="dxa"/>
            <w:gridSpan w:val="3"/>
          </w:tcPr>
          <w:p w:rsidR="000C469C" w:rsidRPr="00756CDA" w:rsidRDefault="000C469C" w:rsidP="00AD6575">
            <w:pPr>
              <w:pStyle w:val="BodyText"/>
              <w:rPr>
                <w:rFonts w:ascii="Times New Roman" w:hAnsi="Times New Roman" w:cs="Times New Roman"/>
                <w:i/>
                <w:u w:val="single"/>
              </w:rPr>
            </w:pPr>
            <w:r w:rsidRPr="00756CDA">
              <w:rPr>
                <w:rFonts w:ascii="Times New Roman" w:hAnsi="Times New Roman" w:cs="Times New Roman"/>
                <w:i/>
                <w:u w:val="single"/>
              </w:rPr>
              <w:t xml:space="preserve">Review/Consultation </w:t>
            </w:r>
            <w:r w:rsidR="000D1AE0" w:rsidRPr="00756CDA">
              <w:rPr>
                <w:rFonts w:ascii="Times New Roman" w:hAnsi="Times New Roman" w:cs="Times New Roman"/>
                <w:i/>
                <w:u w:val="single"/>
              </w:rPr>
              <w:t>and other ED variable effect-sizes</w:t>
            </w:r>
            <w:r w:rsidRPr="00756CDA">
              <w:rPr>
                <w:rFonts w:ascii="Times New Roman" w:hAnsi="Times New Roman" w:cs="Times New Roman"/>
                <w:i/>
                <w:u w:val="single"/>
              </w:rPr>
              <w:t>:</w:t>
            </w:r>
          </w:p>
          <w:p w:rsidR="000B7936" w:rsidRPr="00756CDA" w:rsidRDefault="006E623F" w:rsidP="008F0E9B">
            <w:pPr>
              <w:pStyle w:val="BodyText"/>
              <w:rPr>
                <w:rFonts w:ascii="Times New Roman" w:hAnsi="Times New Roman" w:cs="Times New Roman"/>
                <w:i/>
              </w:rPr>
            </w:pPr>
            <w:r w:rsidRPr="00756CDA">
              <w:rPr>
                <w:rFonts w:ascii="Times New Roman" w:hAnsi="Times New Roman" w:cs="Times New Roman"/>
                <w:noProof/>
                <w:lang w:val="en-AU" w:eastAsia="en-AU"/>
              </w:rPr>
              <w:drawing>
                <wp:inline distT="0" distB="0" distL="0" distR="0" wp14:anchorId="17D0D67B" wp14:editId="3DB5853A">
                  <wp:extent cx="5686425" cy="3562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6575" w:rsidRPr="00756CDA">
              <w:rPr>
                <w:rFonts w:ascii="Times New Roman" w:hAnsi="Times New Roman" w:cs="Times New Roman"/>
                <w:i/>
              </w:rPr>
              <w:t xml:space="preserve">  </w:t>
            </w:r>
            <w:r w:rsidR="00F04372" w:rsidRPr="00756CDA">
              <w:rPr>
                <w:rFonts w:ascii="Times New Roman" w:hAnsi="Times New Roman" w:cs="Times New Roman"/>
                <w:i/>
              </w:rPr>
              <w:t xml:space="preserve">* Review/Consultation and other ED (e.g. Transport bookings, scheduled and infectious patients) odds ratio coefficients. Can observe transport bookings followed by Consults (Surgical, </w:t>
            </w:r>
            <w:r w:rsidR="00F26DC0">
              <w:rPr>
                <w:rFonts w:ascii="Times New Roman" w:hAnsi="Times New Roman" w:cs="Times New Roman"/>
                <w:i/>
              </w:rPr>
              <w:t xml:space="preserve">ASU, </w:t>
            </w:r>
            <w:r w:rsidR="00F04372" w:rsidRPr="00756CDA">
              <w:rPr>
                <w:rFonts w:ascii="Times New Roman" w:hAnsi="Times New Roman" w:cs="Times New Roman"/>
                <w:i/>
              </w:rPr>
              <w:t>Obs &amp; Gynae and Medical) as being most influential on acute non-admit ETP breach.</w:t>
            </w:r>
            <w:r w:rsidR="000B7936" w:rsidRPr="00756CDA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7209FD" w:rsidRPr="00756CDA" w:rsidRDefault="000B7936" w:rsidP="008F0E9B">
            <w:pPr>
              <w:pStyle w:val="BodyText"/>
              <w:rPr>
                <w:rFonts w:ascii="Times New Roman" w:hAnsi="Times New Roman" w:cs="Times New Roman"/>
                <w:i/>
              </w:rPr>
            </w:pPr>
            <w:r w:rsidRPr="00756CDA">
              <w:rPr>
                <w:rFonts w:ascii="Times New Roman" w:hAnsi="Times New Roman" w:cs="Times New Roman"/>
                <w:i/>
              </w:rPr>
              <w:t xml:space="preserve">Note: Reference levels are the specific event not happening </w:t>
            </w:r>
            <w:r w:rsidR="007209FD" w:rsidRPr="00756CDA">
              <w:rPr>
                <w:rFonts w:ascii="Times New Roman" w:hAnsi="Times New Roman" w:cs="Times New Roman"/>
                <w:i/>
              </w:rPr>
              <w:t xml:space="preserve">for each corresponding variable </w:t>
            </w:r>
          </w:p>
          <w:p w:rsidR="00EC0688" w:rsidRPr="00756CDA" w:rsidRDefault="00EC0688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  <w:i/>
              </w:rPr>
              <w:t>Interpretation:</w:t>
            </w:r>
          </w:p>
        </w:tc>
      </w:tr>
      <w:tr w:rsidR="00E16081" w:rsidRPr="00756CDA" w:rsidTr="0028525F">
        <w:tc>
          <w:tcPr>
            <w:tcW w:w="3116" w:type="dxa"/>
          </w:tcPr>
          <w:p w:rsidR="00E16081" w:rsidRPr="009B4A57" w:rsidRDefault="00E16081" w:rsidP="008F0E9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9B4A57">
              <w:rPr>
                <w:rFonts w:ascii="Times New Roman" w:hAnsi="Times New Roman" w:cs="Times New Roman"/>
                <w:b/>
                <w:i/>
                <w:color w:val="00B050"/>
              </w:rPr>
              <w:t>Transport Booked</w:t>
            </w:r>
          </w:p>
        </w:tc>
        <w:tc>
          <w:tcPr>
            <w:tcW w:w="3117" w:type="dxa"/>
          </w:tcPr>
          <w:p w:rsidR="00E16081" w:rsidRPr="00756CDA" w:rsidRDefault="001F5517" w:rsidP="00B85AA8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b/>
                <w:color w:val="00B050"/>
                <w:u w:val="single"/>
              </w:rPr>
              <w:t>~</w:t>
            </w:r>
            <w:r w:rsidR="00E16081" w:rsidRPr="00756CDA">
              <w:rPr>
                <w:rFonts w:ascii="Times New Roman" w:hAnsi="Times New Roman" w:cs="Times New Roman"/>
                <w:b/>
                <w:color w:val="00B050"/>
                <w:u w:val="single"/>
              </w:rPr>
              <w:t>Increase of 4 to 6 fold</w:t>
            </w:r>
            <w:r w:rsidR="00E16081" w:rsidRPr="00756CDA">
              <w:rPr>
                <w:rFonts w:ascii="Times New Roman" w:hAnsi="Times New Roman" w:cs="Times New Roman"/>
                <w:color w:val="00B050"/>
              </w:rPr>
              <w:t xml:space="preserve"> in the odds of breaching for non-admit acute patients for those who had Transport Booked (requested, started and completed events) against </w:t>
            </w:r>
            <w:r w:rsidR="00E16081" w:rsidRPr="00756CDA">
              <w:rPr>
                <w:rFonts w:ascii="Times New Roman" w:hAnsi="Times New Roman" w:cs="Times New Roman"/>
                <w:color w:val="00B050"/>
              </w:rPr>
              <w:lastRenderedPageBreak/>
              <w:t xml:space="preserve">those who did not have  a Transport Booked event </w:t>
            </w:r>
          </w:p>
        </w:tc>
        <w:tc>
          <w:tcPr>
            <w:tcW w:w="3117" w:type="dxa"/>
          </w:tcPr>
          <w:p w:rsidR="00E16081" w:rsidRPr="00756CDA" w:rsidRDefault="00C063BC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lastRenderedPageBreak/>
              <w:t>&lt;0.001</w:t>
            </w:r>
          </w:p>
        </w:tc>
      </w:tr>
      <w:tr w:rsidR="000C469C" w:rsidRPr="00756CDA" w:rsidTr="0028525F">
        <w:tc>
          <w:tcPr>
            <w:tcW w:w="3116" w:type="dxa"/>
          </w:tcPr>
          <w:p w:rsidR="000C469C" w:rsidRPr="00F64E19" w:rsidRDefault="007B1257" w:rsidP="008F0E9B">
            <w:pPr>
              <w:pStyle w:val="BodyText"/>
              <w:rPr>
                <w:rFonts w:ascii="Times New Roman" w:hAnsi="Times New Roman" w:cs="Times New Roman"/>
                <w:b/>
                <w:i/>
                <w:color w:val="00B050"/>
              </w:rPr>
            </w:pPr>
            <w:r w:rsidRPr="00F64E19">
              <w:rPr>
                <w:rFonts w:ascii="Times New Roman" w:hAnsi="Times New Roman" w:cs="Times New Roman"/>
                <w:b/>
                <w:i/>
                <w:color w:val="00B050"/>
              </w:rPr>
              <w:lastRenderedPageBreak/>
              <w:t xml:space="preserve">Consult – Surgical </w:t>
            </w:r>
          </w:p>
        </w:tc>
        <w:tc>
          <w:tcPr>
            <w:tcW w:w="3117" w:type="dxa"/>
          </w:tcPr>
          <w:p w:rsidR="000C469C" w:rsidRPr="00756CDA" w:rsidRDefault="007B1257" w:rsidP="00B85AA8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b/>
                <w:color w:val="00B050"/>
                <w:u w:val="single"/>
              </w:rPr>
              <w:t>~ Increase of 3 to 4-fold</w:t>
            </w:r>
            <w:r w:rsidRPr="00756CDA">
              <w:rPr>
                <w:rFonts w:ascii="Times New Roman" w:hAnsi="Times New Roman" w:cs="Times New Roman"/>
                <w:color w:val="00B050"/>
              </w:rPr>
              <w:t xml:space="preserve"> in odds of breaching for patients who had a Surgical Consultation against those who did not</w:t>
            </w:r>
          </w:p>
        </w:tc>
        <w:tc>
          <w:tcPr>
            <w:tcW w:w="3117" w:type="dxa"/>
          </w:tcPr>
          <w:p w:rsidR="000C469C" w:rsidRPr="00756CDA" w:rsidRDefault="00C063BC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0C469C" w:rsidRPr="00756CDA" w:rsidTr="0028525F">
        <w:tc>
          <w:tcPr>
            <w:tcW w:w="3116" w:type="dxa"/>
          </w:tcPr>
          <w:p w:rsidR="000C469C" w:rsidRPr="00F64E19" w:rsidRDefault="007B1257" w:rsidP="008F0E9B">
            <w:pPr>
              <w:pStyle w:val="BodyText"/>
              <w:rPr>
                <w:rFonts w:ascii="Times New Roman" w:hAnsi="Times New Roman" w:cs="Times New Roman"/>
                <w:b/>
                <w:i/>
                <w:color w:val="00B050"/>
              </w:rPr>
            </w:pPr>
            <w:r w:rsidRPr="00F64E19">
              <w:rPr>
                <w:rFonts w:ascii="Times New Roman" w:hAnsi="Times New Roman" w:cs="Times New Roman"/>
                <w:b/>
                <w:i/>
                <w:color w:val="00B050"/>
              </w:rPr>
              <w:t>Consult – Obs &amp; Gynae</w:t>
            </w:r>
          </w:p>
        </w:tc>
        <w:tc>
          <w:tcPr>
            <w:tcW w:w="3117" w:type="dxa"/>
          </w:tcPr>
          <w:p w:rsidR="000C469C" w:rsidRPr="00756CDA" w:rsidRDefault="007B1257" w:rsidP="005D564C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b/>
                <w:color w:val="00B050"/>
                <w:u w:val="single"/>
              </w:rPr>
              <w:t>~ Increase of 2.5 to 4-fold</w:t>
            </w:r>
            <w:r w:rsidRPr="00756CDA">
              <w:rPr>
                <w:rFonts w:ascii="Times New Roman" w:hAnsi="Times New Roman" w:cs="Times New Roman"/>
                <w:color w:val="00B050"/>
              </w:rPr>
              <w:t xml:space="preserve"> in odds of breaching for patients who had a Obs or Gynae Consult against those who did not</w:t>
            </w:r>
          </w:p>
        </w:tc>
        <w:tc>
          <w:tcPr>
            <w:tcW w:w="3117" w:type="dxa"/>
          </w:tcPr>
          <w:p w:rsidR="000C469C" w:rsidRPr="00756CDA" w:rsidRDefault="00C063BC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0C469C" w:rsidRPr="00756CDA" w:rsidTr="0028525F">
        <w:tc>
          <w:tcPr>
            <w:tcW w:w="3116" w:type="dxa"/>
          </w:tcPr>
          <w:p w:rsidR="000C469C" w:rsidRPr="00F64E19" w:rsidRDefault="005D564C" w:rsidP="008F0E9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F64E19">
              <w:rPr>
                <w:rFonts w:ascii="Times New Roman" w:hAnsi="Times New Roman" w:cs="Times New Roman"/>
                <w:b/>
                <w:i/>
                <w:color w:val="00B050"/>
              </w:rPr>
              <w:t>Consult – Medical</w:t>
            </w:r>
          </w:p>
        </w:tc>
        <w:tc>
          <w:tcPr>
            <w:tcW w:w="3117" w:type="dxa"/>
          </w:tcPr>
          <w:p w:rsidR="000C469C" w:rsidRPr="00756CDA" w:rsidRDefault="005D564C" w:rsidP="00B85AA8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b/>
                <w:color w:val="00B050"/>
                <w:u w:val="single"/>
              </w:rPr>
              <w:t>~ Increase of 2 to 4-fold</w:t>
            </w:r>
            <w:r w:rsidRPr="00756CDA">
              <w:rPr>
                <w:rFonts w:ascii="Times New Roman" w:hAnsi="Times New Roman" w:cs="Times New Roman"/>
                <w:color w:val="00B050"/>
              </w:rPr>
              <w:t xml:space="preserve"> in the odds of breaching for patients who had a Medical Consult as compared with those who did not</w:t>
            </w:r>
          </w:p>
        </w:tc>
        <w:tc>
          <w:tcPr>
            <w:tcW w:w="3117" w:type="dxa"/>
          </w:tcPr>
          <w:p w:rsidR="000C469C" w:rsidRPr="00756CDA" w:rsidRDefault="00C063BC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0C469C" w:rsidRPr="00756CDA" w:rsidTr="0028525F">
        <w:tc>
          <w:tcPr>
            <w:tcW w:w="3116" w:type="dxa"/>
          </w:tcPr>
          <w:p w:rsidR="000C469C" w:rsidRPr="00F64E19" w:rsidRDefault="007D436D" w:rsidP="008F0E9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F64E19">
              <w:rPr>
                <w:rFonts w:ascii="Times New Roman" w:hAnsi="Times New Roman" w:cs="Times New Roman"/>
                <w:b/>
                <w:i/>
              </w:rPr>
              <w:t>ASET Consult</w:t>
            </w:r>
          </w:p>
        </w:tc>
        <w:tc>
          <w:tcPr>
            <w:tcW w:w="3117" w:type="dxa"/>
          </w:tcPr>
          <w:p w:rsidR="000C469C" w:rsidRPr="00756CDA" w:rsidRDefault="007D436D" w:rsidP="00B85AA8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Increase of 5% to 50% in the odds of breaching ETP in patients who had an ASET Consult against those who did not </w:t>
            </w:r>
          </w:p>
        </w:tc>
        <w:tc>
          <w:tcPr>
            <w:tcW w:w="3117" w:type="dxa"/>
          </w:tcPr>
          <w:p w:rsidR="000C469C" w:rsidRPr="00756CDA" w:rsidRDefault="00C063BC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&lt;0.01</w:t>
            </w:r>
          </w:p>
        </w:tc>
      </w:tr>
      <w:tr w:rsidR="000C469C" w:rsidRPr="00756CDA" w:rsidTr="0028525F">
        <w:tc>
          <w:tcPr>
            <w:tcW w:w="3116" w:type="dxa"/>
          </w:tcPr>
          <w:p w:rsidR="000C469C" w:rsidRPr="00F64E19" w:rsidRDefault="007D436D" w:rsidP="008F0E9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F64E19">
              <w:rPr>
                <w:rFonts w:ascii="Times New Roman" w:hAnsi="Times New Roman" w:cs="Times New Roman"/>
                <w:b/>
                <w:i/>
              </w:rPr>
              <w:t>AH Consult Social Work</w:t>
            </w:r>
          </w:p>
        </w:tc>
        <w:tc>
          <w:tcPr>
            <w:tcW w:w="3117" w:type="dxa"/>
          </w:tcPr>
          <w:p w:rsidR="000C469C" w:rsidRPr="00756CDA" w:rsidRDefault="00BD2FE7" w:rsidP="00B85AA8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>~Increase of 2 to 4 fold in the odds of breaching against not breaching in patients who had a Social Work Consult as opposed to those who did not</w:t>
            </w:r>
          </w:p>
        </w:tc>
        <w:tc>
          <w:tcPr>
            <w:tcW w:w="3117" w:type="dxa"/>
          </w:tcPr>
          <w:p w:rsidR="000C469C" w:rsidRPr="00756CDA" w:rsidRDefault="00C063BC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627675" w:rsidRPr="00756CDA" w:rsidTr="0028525F">
        <w:tc>
          <w:tcPr>
            <w:tcW w:w="3116" w:type="dxa"/>
          </w:tcPr>
          <w:p w:rsidR="00627675" w:rsidRPr="00F64E19" w:rsidRDefault="00627675" w:rsidP="00627675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F64E19">
              <w:rPr>
                <w:rFonts w:ascii="Times New Roman" w:hAnsi="Times New Roman" w:cs="Times New Roman"/>
                <w:b/>
                <w:i/>
              </w:rPr>
              <w:t>AH Cons Physio</w:t>
            </w:r>
          </w:p>
        </w:tc>
        <w:tc>
          <w:tcPr>
            <w:tcW w:w="3117" w:type="dxa"/>
          </w:tcPr>
          <w:p w:rsidR="00627675" w:rsidRPr="00756CDA" w:rsidRDefault="00627675" w:rsidP="00B85AA8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>~Increase of 2-fold to 270% (2.7 fold) in the odds of breaching in patients who had a Physiotherapy Consultation against those who did not</w:t>
            </w:r>
          </w:p>
        </w:tc>
        <w:tc>
          <w:tcPr>
            <w:tcW w:w="3117" w:type="dxa"/>
          </w:tcPr>
          <w:p w:rsidR="00627675" w:rsidRPr="00756CDA" w:rsidRDefault="00C063BC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627675" w:rsidRPr="00756CDA" w:rsidTr="0028525F">
        <w:tc>
          <w:tcPr>
            <w:tcW w:w="3116" w:type="dxa"/>
          </w:tcPr>
          <w:p w:rsidR="00627675" w:rsidRPr="00F64E19" w:rsidRDefault="004326CE" w:rsidP="008F0E9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F64E19">
              <w:rPr>
                <w:rFonts w:ascii="Times New Roman" w:hAnsi="Times New Roman" w:cs="Times New Roman"/>
                <w:b/>
                <w:i/>
              </w:rPr>
              <w:t>AH Cons Other</w:t>
            </w:r>
          </w:p>
        </w:tc>
        <w:tc>
          <w:tcPr>
            <w:tcW w:w="3117" w:type="dxa"/>
          </w:tcPr>
          <w:p w:rsidR="00627675" w:rsidRPr="00756CDA" w:rsidRDefault="004326CE" w:rsidP="00B85AA8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~Increase of approximately 10% to 50% </w:t>
            </w:r>
            <w:r w:rsidR="009B2856" w:rsidRPr="00756CDA">
              <w:rPr>
                <w:rFonts w:ascii="Times New Roman" w:hAnsi="Times New Roman" w:cs="Times New Roman"/>
                <w:color w:val="FF0000"/>
              </w:rPr>
              <w:t xml:space="preserve">in the odds of breaching for those who had an Allied Health Consultation of a different type than those </w:t>
            </w:r>
            <w:r w:rsidR="009B2856" w:rsidRPr="00756CDA">
              <w:rPr>
                <w:rFonts w:ascii="Times New Roman" w:hAnsi="Times New Roman" w:cs="Times New Roman"/>
                <w:color w:val="FF0000"/>
              </w:rPr>
              <w:lastRenderedPageBreak/>
              <w:t>specified</w:t>
            </w:r>
            <w:r w:rsidR="002B3EF0" w:rsidRPr="00756CDA">
              <w:rPr>
                <w:rFonts w:ascii="Times New Roman" w:hAnsi="Times New Roman" w:cs="Times New Roman"/>
                <w:color w:val="FF0000"/>
              </w:rPr>
              <w:t xml:space="preserve"> against those who did not</w:t>
            </w:r>
          </w:p>
        </w:tc>
        <w:tc>
          <w:tcPr>
            <w:tcW w:w="3117" w:type="dxa"/>
          </w:tcPr>
          <w:p w:rsidR="00627675" w:rsidRPr="00756CDA" w:rsidRDefault="00C063BC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lastRenderedPageBreak/>
              <w:t>&lt;0.001</w:t>
            </w:r>
          </w:p>
        </w:tc>
      </w:tr>
      <w:tr w:rsidR="00A53BCF" w:rsidRPr="00756CDA" w:rsidTr="0028525F">
        <w:tc>
          <w:tcPr>
            <w:tcW w:w="3116" w:type="dxa"/>
          </w:tcPr>
          <w:p w:rsidR="00A53BCF" w:rsidRPr="00F64E19" w:rsidRDefault="00A53BCF" w:rsidP="00A53B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b/>
                <w:i/>
                <w:color w:val="7030A0"/>
                <w:lang w:val="en-AU" w:eastAsia="en-AU"/>
              </w:rPr>
            </w:pPr>
          </w:p>
          <w:p w:rsidR="00A53BCF" w:rsidRPr="00F64E19" w:rsidRDefault="00A53BCF" w:rsidP="00A53B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b/>
                <w:i/>
                <w:color w:val="7030A0"/>
                <w:lang w:val="en-AU" w:eastAsia="en-AU"/>
              </w:rPr>
            </w:pPr>
            <w:r w:rsidRPr="00F64E19">
              <w:rPr>
                <w:rFonts w:ascii="Times New Roman" w:eastAsia="Times New Roman" w:hAnsi="Times New Roman" w:cs="Times New Roman"/>
                <w:b/>
                <w:i/>
                <w:color w:val="00B050"/>
                <w:lang w:val="en-AU" w:eastAsia="en-AU"/>
              </w:rPr>
              <w:t>Consult – ASU</w:t>
            </w:r>
          </w:p>
        </w:tc>
        <w:tc>
          <w:tcPr>
            <w:tcW w:w="3117" w:type="dxa"/>
          </w:tcPr>
          <w:p w:rsidR="00A53BCF" w:rsidRPr="00756CDA" w:rsidRDefault="00A53BCF" w:rsidP="00F26DC0">
            <w:pPr>
              <w:pStyle w:val="BodyText"/>
              <w:rPr>
                <w:rFonts w:ascii="Times New Roman" w:hAnsi="Times New Roman" w:cs="Times New Roman"/>
                <w:color w:val="7030A0"/>
              </w:rPr>
            </w:pPr>
            <w:r w:rsidRPr="00756CDA">
              <w:rPr>
                <w:rFonts w:ascii="Times New Roman" w:hAnsi="Times New Roman" w:cs="Times New Roman"/>
                <w:b/>
                <w:color w:val="00B050"/>
              </w:rPr>
              <w:t>~</w:t>
            </w:r>
            <w:r w:rsidRPr="00756CDA">
              <w:rPr>
                <w:rFonts w:ascii="Times New Roman" w:hAnsi="Times New Roman" w:cs="Times New Roman"/>
                <w:b/>
                <w:color w:val="00B050"/>
                <w:u w:val="single"/>
              </w:rPr>
              <w:t>Increase of 2 to 4 fold</w:t>
            </w:r>
            <w:r w:rsidRPr="00756CDA">
              <w:rPr>
                <w:rFonts w:ascii="Times New Roman" w:hAnsi="Times New Roman" w:cs="Times New Roman"/>
                <w:b/>
                <w:color w:val="00B050"/>
              </w:rPr>
              <w:t xml:space="preserve"> </w:t>
            </w:r>
            <w:r w:rsidRPr="00756CDA">
              <w:rPr>
                <w:rFonts w:ascii="Times New Roman" w:hAnsi="Times New Roman" w:cs="Times New Roman"/>
                <w:color w:val="00B050"/>
              </w:rPr>
              <w:t xml:space="preserve">in the odds of breaching against not breaching in </w:t>
            </w:r>
            <w:r w:rsidR="00F26DC0">
              <w:rPr>
                <w:rFonts w:ascii="Times New Roman" w:hAnsi="Times New Roman" w:cs="Times New Roman"/>
                <w:color w:val="00B050"/>
              </w:rPr>
              <w:t>patients who had an Acute Surgical Unit (ASU)</w:t>
            </w:r>
            <w:r w:rsidRPr="00756CDA">
              <w:rPr>
                <w:rFonts w:ascii="Times New Roman" w:hAnsi="Times New Roman" w:cs="Times New Roman"/>
                <w:color w:val="00B050"/>
              </w:rPr>
              <w:t xml:space="preserve"> Consult as opposed to those who did not</w:t>
            </w:r>
          </w:p>
        </w:tc>
        <w:tc>
          <w:tcPr>
            <w:tcW w:w="3117" w:type="dxa"/>
          </w:tcPr>
          <w:p w:rsidR="00A53BCF" w:rsidRPr="00756CDA" w:rsidRDefault="00D96ED4" w:rsidP="008F0E9B">
            <w:pPr>
              <w:pStyle w:val="BodyText"/>
              <w:rPr>
                <w:rFonts w:ascii="Times New Roman" w:hAnsi="Times New Roman" w:cs="Times New Roman"/>
                <w:b/>
                <w:color w:val="7030A0"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C063BC" w:rsidRPr="00756CDA" w:rsidTr="0028525F">
        <w:tc>
          <w:tcPr>
            <w:tcW w:w="3116" w:type="dxa"/>
          </w:tcPr>
          <w:p w:rsidR="00C063BC" w:rsidRPr="00F64E19" w:rsidRDefault="00036656" w:rsidP="00C0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b/>
                <w:i/>
                <w:lang w:val="en-AU"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val="en-AU" w:eastAsia="en-AU"/>
              </w:rPr>
              <w:t>Psych Med Consult</w:t>
            </w:r>
          </w:p>
          <w:p w:rsidR="00C063BC" w:rsidRPr="00F64E19" w:rsidRDefault="00C063BC" w:rsidP="008F0E9B">
            <w:pPr>
              <w:pStyle w:val="BodyText"/>
              <w:rPr>
                <w:rFonts w:ascii="Times New Roman" w:hAnsi="Times New Roman" w:cs="Times New Roman"/>
                <w:b/>
                <w:i/>
                <w:color w:val="7030A0"/>
              </w:rPr>
            </w:pPr>
          </w:p>
        </w:tc>
        <w:tc>
          <w:tcPr>
            <w:tcW w:w="3117" w:type="dxa"/>
          </w:tcPr>
          <w:p w:rsidR="00C063BC" w:rsidRPr="00756CDA" w:rsidRDefault="009A0DFA" w:rsidP="00770978">
            <w:pPr>
              <w:pStyle w:val="BodyText"/>
              <w:rPr>
                <w:rFonts w:ascii="Times New Roman" w:hAnsi="Times New Roman" w:cs="Times New Roman"/>
                <w:color w:val="7030A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~Increase of 20%(0.2) to 4 fold in the odds of breaching against not breaching in patients who had a </w:t>
            </w:r>
            <w:r w:rsidR="00770978">
              <w:rPr>
                <w:rFonts w:ascii="Times New Roman" w:hAnsi="Times New Roman" w:cs="Times New Roman"/>
                <w:color w:val="FF0000"/>
              </w:rPr>
              <w:t>Psych Med Consult</w:t>
            </w:r>
            <w:r w:rsidRPr="00756CDA">
              <w:rPr>
                <w:rFonts w:ascii="Times New Roman" w:hAnsi="Times New Roman" w:cs="Times New Roman"/>
                <w:color w:val="FF0000"/>
              </w:rPr>
              <w:t xml:space="preserve"> Consult as opposed to those who did not</w:t>
            </w:r>
          </w:p>
        </w:tc>
        <w:tc>
          <w:tcPr>
            <w:tcW w:w="3117" w:type="dxa"/>
          </w:tcPr>
          <w:p w:rsidR="00C063BC" w:rsidRPr="00756CDA" w:rsidRDefault="00D96ED4" w:rsidP="008F0E9B">
            <w:pPr>
              <w:pStyle w:val="BodyText"/>
              <w:rPr>
                <w:rFonts w:ascii="Times New Roman" w:hAnsi="Times New Roman" w:cs="Times New Roman"/>
                <w:b/>
                <w:color w:val="7030A0"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C063BC" w:rsidRPr="00756CDA" w:rsidTr="0028525F">
        <w:tc>
          <w:tcPr>
            <w:tcW w:w="3116" w:type="dxa"/>
          </w:tcPr>
          <w:p w:rsidR="00C063BC" w:rsidRPr="00F64E19" w:rsidRDefault="00036656" w:rsidP="00C0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b/>
                <w:i/>
                <w:lang w:val="en-AU"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val="en-AU" w:eastAsia="en-AU"/>
              </w:rPr>
              <w:t>MH / PECC Consult</w:t>
            </w:r>
          </w:p>
          <w:p w:rsidR="00C063BC" w:rsidRPr="00F64E19" w:rsidRDefault="00C063BC" w:rsidP="00C0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b/>
                <w:i/>
                <w:color w:val="7030A0"/>
                <w:lang w:val="en-AU" w:eastAsia="en-AU"/>
              </w:rPr>
            </w:pPr>
          </w:p>
        </w:tc>
        <w:tc>
          <w:tcPr>
            <w:tcW w:w="3117" w:type="dxa"/>
          </w:tcPr>
          <w:p w:rsidR="00C063BC" w:rsidRPr="00756CDA" w:rsidRDefault="009A0DFA" w:rsidP="00770978">
            <w:pPr>
              <w:pStyle w:val="BodyText"/>
              <w:rPr>
                <w:rFonts w:ascii="Times New Roman" w:hAnsi="Times New Roman" w:cs="Times New Roman"/>
                <w:color w:val="7030A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~Increase of 2 to 2.7 fold in the odds of breaching against not breaching in patients who had a </w:t>
            </w:r>
            <w:r w:rsidR="00770978">
              <w:rPr>
                <w:rFonts w:ascii="Times New Roman" w:hAnsi="Times New Roman" w:cs="Times New Roman"/>
                <w:color w:val="FF0000"/>
              </w:rPr>
              <w:t>MH/PECC</w:t>
            </w:r>
            <w:r w:rsidRPr="00756CDA">
              <w:rPr>
                <w:rFonts w:ascii="Times New Roman" w:hAnsi="Times New Roman" w:cs="Times New Roman"/>
                <w:color w:val="FF0000"/>
              </w:rPr>
              <w:t xml:space="preserve"> Consult as opposed to those who did not</w:t>
            </w:r>
          </w:p>
        </w:tc>
        <w:tc>
          <w:tcPr>
            <w:tcW w:w="3117" w:type="dxa"/>
          </w:tcPr>
          <w:p w:rsidR="00C063BC" w:rsidRPr="00756CDA" w:rsidRDefault="00D96ED4" w:rsidP="008F0E9B">
            <w:pPr>
              <w:pStyle w:val="BodyText"/>
              <w:rPr>
                <w:rFonts w:ascii="Times New Roman" w:hAnsi="Times New Roman" w:cs="Times New Roman"/>
                <w:b/>
                <w:color w:val="7030A0"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0C469C" w:rsidRPr="00756CDA" w:rsidTr="0028525F">
        <w:tc>
          <w:tcPr>
            <w:tcW w:w="3116" w:type="dxa"/>
          </w:tcPr>
          <w:p w:rsidR="000C469C" w:rsidRPr="00F64E19" w:rsidRDefault="0069184E" w:rsidP="008F0E9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F64E19">
              <w:rPr>
                <w:rFonts w:ascii="Times New Roman" w:hAnsi="Times New Roman" w:cs="Times New Roman"/>
                <w:b/>
                <w:i/>
              </w:rPr>
              <w:t>Scheduled Patient</w:t>
            </w:r>
          </w:p>
        </w:tc>
        <w:tc>
          <w:tcPr>
            <w:tcW w:w="3117" w:type="dxa"/>
          </w:tcPr>
          <w:p w:rsidR="000C469C" w:rsidRPr="00756CDA" w:rsidRDefault="0069184E" w:rsidP="009B2856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~Increase of </w:t>
            </w:r>
            <w:r w:rsidR="002B3EF0" w:rsidRPr="00756CDA">
              <w:rPr>
                <w:rFonts w:ascii="Times New Roman" w:hAnsi="Times New Roman" w:cs="Times New Roman"/>
                <w:color w:val="FF0000"/>
              </w:rPr>
              <w:t>25 to 60% in the odds of breaching for Scheduled Patients against non-scheduled patients</w:t>
            </w:r>
          </w:p>
        </w:tc>
        <w:tc>
          <w:tcPr>
            <w:tcW w:w="3117" w:type="dxa"/>
          </w:tcPr>
          <w:p w:rsidR="000C469C" w:rsidRPr="00756CDA" w:rsidRDefault="00C063BC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A75B0A" w:rsidRPr="00756CDA" w:rsidTr="0028525F">
        <w:tc>
          <w:tcPr>
            <w:tcW w:w="3116" w:type="dxa"/>
          </w:tcPr>
          <w:p w:rsidR="00A75B0A" w:rsidRPr="00F64E19" w:rsidRDefault="00A75B0A" w:rsidP="008F0E9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F64E19">
              <w:rPr>
                <w:rFonts w:ascii="Times New Roman" w:hAnsi="Times New Roman" w:cs="Times New Roman"/>
                <w:b/>
                <w:i/>
              </w:rPr>
              <w:t xml:space="preserve">Infectious </w:t>
            </w:r>
          </w:p>
        </w:tc>
        <w:tc>
          <w:tcPr>
            <w:tcW w:w="3117" w:type="dxa"/>
          </w:tcPr>
          <w:p w:rsidR="00A75B0A" w:rsidRPr="00756CDA" w:rsidRDefault="00A75B0A" w:rsidP="00A75B0A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>~Increase of 15 to 35% in the odds of breaching for Infectious Patients against non-infectious patients</w:t>
            </w:r>
          </w:p>
        </w:tc>
        <w:tc>
          <w:tcPr>
            <w:tcW w:w="3117" w:type="dxa"/>
          </w:tcPr>
          <w:p w:rsidR="00A75B0A" w:rsidRPr="00756CDA" w:rsidRDefault="00036DCD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47179B" w:rsidRPr="00756CDA" w:rsidTr="0028525F">
        <w:tc>
          <w:tcPr>
            <w:tcW w:w="3116" w:type="dxa"/>
          </w:tcPr>
          <w:p w:rsidR="0047179B" w:rsidRPr="00F64E19" w:rsidRDefault="0047179B" w:rsidP="008F0E9B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F64E19">
              <w:rPr>
                <w:rFonts w:ascii="Times New Roman" w:hAnsi="Times New Roman" w:cs="Times New Roman"/>
                <w:b/>
                <w:i/>
              </w:rPr>
              <w:t>High Risk – Falls</w:t>
            </w:r>
          </w:p>
        </w:tc>
        <w:tc>
          <w:tcPr>
            <w:tcW w:w="3117" w:type="dxa"/>
          </w:tcPr>
          <w:p w:rsidR="0047179B" w:rsidRPr="00756CDA" w:rsidRDefault="0047179B" w:rsidP="000E7B4A">
            <w:pPr>
              <w:pStyle w:val="BodyText"/>
              <w:rPr>
                <w:rFonts w:ascii="Times New Roman" w:hAnsi="Times New Roman" w:cs="Times New Roman"/>
                <w:color w:val="FF0000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>~Increase of 25 to 40% in the odds of breaching for High risk fall Patients</w:t>
            </w:r>
            <w:r w:rsidR="000E7B4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56CDA">
              <w:rPr>
                <w:rFonts w:ascii="Times New Roman" w:hAnsi="Times New Roman" w:cs="Times New Roman"/>
                <w:color w:val="FF0000"/>
              </w:rPr>
              <w:t>against those not identified as high-risk falls patients</w:t>
            </w:r>
          </w:p>
        </w:tc>
        <w:tc>
          <w:tcPr>
            <w:tcW w:w="3117" w:type="dxa"/>
          </w:tcPr>
          <w:p w:rsidR="0047179B" w:rsidRPr="00756CDA" w:rsidRDefault="00036DCD" w:rsidP="008F0E9B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&lt;0.001</w:t>
            </w:r>
          </w:p>
        </w:tc>
      </w:tr>
    </w:tbl>
    <w:p w:rsidR="00A67DE2" w:rsidRPr="00756CDA" w:rsidRDefault="00A67DE2">
      <w:pPr>
        <w:pStyle w:val="BodyText"/>
        <w:rPr>
          <w:rFonts w:ascii="Times New Roman" w:hAnsi="Times New Roman" w:cs="Times New Roman"/>
          <w:b/>
        </w:rPr>
      </w:pPr>
    </w:p>
    <w:p w:rsidR="00590748" w:rsidRPr="00756CDA" w:rsidRDefault="00590748">
      <w:pPr>
        <w:pStyle w:val="BodyText"/>
        <w:rPr>
          <w:rFonts w:ascii="Times New Roman" w:hAnsi="Times New Roman" w:cs="Times New Roman"/>
          <w:b/>
        </w:rPr>
      </w:pPr>
    </w:p>
    <w:p w:rsidR="00B66916" w:rsidRDefault="00B66916">
      <w:pPr>
        <w:pStyle w:val="BodyText"/>
        <w:rPr>
          <w:rFonts w:ascii="Times New Roman" w:hAnsi="Times New Roman" w:cs="Times New Roman"/>
          <w:b/>
        </w:rPr>
      </w:pPr>
    </w:p>
    <w:p w:rsidR="00B66916" w:rsidRDefault="00B66916">
      <w:pPr>
        <w:pStyle w:val="BodyText"/>
        <w:rPr>
          <w:rFonts w:ascii="Times New Roman" w:hAnsi="Times New Roman" w:cs="Times New Roman"/>
          <w:b/>
        </w:rPr>
      </w:pPr>
    </w:p>
    <w:p w:rsidR="00C0729D" w:rsidRPr="00756CDA" w:rsidRDefault="001C4BC2">
      <w:pPr>
        <w:pStyle w:val="Body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Some i</w:t>
      </w:r>
      <w:r w:rsidR="00D165C4" w:rsidRPr="00756CDA">
        <w:rPr>
          <w:rFonts w:ascii="Times New Roman" w:hAnsi="Times New Roman" w:cs="Times New Roman"/>
          <w:b/>
        </w:rPr>
        <w:t>nteraction e</w:t>
      </w:r>
      <w:r w:rsidR="00230098" w:rsidRPr="00756CDA">
        <w:rPr>
          <w:rFonts w:ascii="Times New Roman" w:hAnsi="Times New Roman" w:cs="Times New Roman"/>
          <w:b/>
        </w:rPr>
        <w:t xml:space="preserve">ffects </w:t>
      </w:r>
      <w:r w:rsidR="00D165C4" w:rsidRPr="00756CDA">
        <w:rPr>
          <w:rFonts w:ascii="Times New Roman" w:hAnsi="Times New Roman" w:cs="Times New Roman"/>
          <w:b/>
        </w:rPr>
        <w:t>of i</w:t>
      </w:r>
      <w:r w:rsidR="004A244C" w:rsidRPr="00756CDA">
        <w:rPr>
          <w:rFonts w:ascii="Times New Roman" w:hAnsi="Times New Roman" w:cs="Times New Roman"/>
          <w:b/>
        </w:rPr>
        <w:t>nterest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B51" w:rsidRPr="00756CDA" w:rsidTr="00096B51">
        <w:tc>
          <w:tcPr>
            <w:tcW w:w="3116" w:type="dxa"/>
          </w:tcPr>
          <w:p w:rsidR="00096B51" w:rsidRPr="00F64E19" w:rsidRDefault="00031FF1" w:rsidP="00096B51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F64E19">
              <w:rPr>
                <w:rFonts w:ascii="Times New Roman" w:hAnsi="Times New Roman" w:cs="Times New Roman"/>
                <w:b/>
                <w:i/>
              </w:rPr>
              <w:t>CT</w:t>
            </w:r>
            <w:r w:rsidR="005C08C8" w:rsidRPr="00F64E19">
              <w:rPr>
                <w:rFonts w:ascii="Times New Roman" w:hAnsi="Times New Roman" w:cs="Times New Roman"/>
                <w:b/>
                <w:i/>
              </w:rPr>
              <w:t xml:space="preserve"> Imaging Order</w:t>
            </w:r>
            <w:r w:rsidRPr="00F64E19">
              <w:rPr>
                <w:rFonts w:ascii="Times New Roman" w:hAnsi="Times New Roman" w:cs="Times New Roman"/>
                <w:b/>
                <w:i/>
              </w:rPr>
              <w:t xml:space="preserve"> &amp; Circulatory System illness</w:t>
            </w:r>
          </w:p>
        </w:tc>
        <w:tc>
          <w:tcPr>
            <w:tcW w:w="3117" w:type="dxa"/>
          </w:tcPr>
          <w:p w:rsidR="00096B51" w:rsidRPr="00756CDA" w:rsidRDefault="00031FF1" w:rsidP="00967751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If a non-admitted Acute </w:t>
            </w:r>
            <w:r w:rsidRPr="00756CDA">
              <w:rPr>
                <w:rFonts w:ascii="Times New Roman" w:hAnsi="Times New Roman" w:cs="Times New Roman"/>
                <w:b/>
                <w:color w:val="FF0000"/>
              </w:rPr>
              <w:t xml:space="preserve">patient who had a circulatory illness related diagnosis </w:t>
            </w:r>
            <w:r w:rsidR="00A729F0" w:rsidRPr="00756CDA">
              <w:rPr>
                <w:rFonts w:ascii="Times New Roman" w:hAnsi="Times New Roman" w:cs="Times New Roman"/>
                <w:b/>
                <w:color w:val="FF0000"/>
              </w:rPr>
              <w:t xml:space="preserve">and </w:t>
            </w:r>
            <w:r w:rsidRPr="00756CDA">
              <w:rPr>
                <w:rFonts w:ascii="Times New Roman" w:hAnsi="Times New Roman" w:cs="Times New Roman"/>
                <w:b/>
                <w:color w:val="FF0000"/>
              </w:rPr>
              <w:t>has a CT they have a two-fold</w:t>
            </w:r>
            <w:r w:rsidR="00C94939" w:rsidRPr="00756CDA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756CDA">
              <w:rPr>
                <w:rFonts w:ascii="Times New Roman" w:hAnsi="Times New Roman" w:cs="Times New Roman"/>
                <w:b/>
                <w:color w:val="FF0000"/>
              </w:rPr>
              <w:t>increase</w:t>
            </w:r>
            <w:r w:rsidRPr="00756CDA">
              <w:rPr>
                <w:rFonts w:ascii="Times New Roman" w:hAnsi="Times New Roman" w:cs="Times New Roman"/>
                <w:color w:val="FF0000"/>
              </w:rPr>
              <w:t xml:space="preserve"> in the risk of breaching</w:t>
            </w:r>
            <w:r w:rsidRPr="00756CDA">
              <w:rPr>
                <w:rFonts w:ascii="Times New Roman" w:hAnsi="Times New Roman" w:cs="Times New Roman"/>
              </w:rPr>
              <w:t xml:space="preserve">, in addition </w:t>
            </w:r>
            <w:r w:rsidR="005C08C8" w:rsidRPr="00756CDA">
              <w:rPr>
                <w:rFonts w:ascii="Times New Roman" w:hAnsi="Times New Roman" w:cs="Times New Roman"/>
              </w:rPr>
              <w:t>to the</w:t>
            </w:r>
            <w:r w:rsidR="00C94939" w:rsidRPr="00756CDA">
              <w:rPr>
                <w:rFonts w:ascii="Times New Roman" w:hAnsi="Times New Roman" w:cs="Times New Roman"/>
              </w:rPr>
              <w:t xml:space="preserve"> </w:t>
            </w:r>
            <w:r w:rsidR="00A729F0" w:rsidRPr="00756CDA">
              <w:rPr>
                <w:rFonts w:ascii="Times New Roman" w:hAnsi="Times New Roman" w:cs="Times New Roman"/>
              </w:rPr>
              <w:t xml:space="preserve">increased </w:t>
            </w:r>
            <w:r w:rsidR="00C94939" w:rsidRPr="00756CDA">
              <w:rPr>
                <w:rFonts w:ascii="Times New Roman" w:hAnsi="Times New Roman" w:cs="Times New Roman"/>
              </w:rPr>
              <w:t>risk of having a CT (four-fold</w:t>
            </w:r>
            <w:r w:rsidR="005C08C8" w:rsidRPr="00756CDA">
              <w:rPr>
                <w:rFonts w:ascii="Times New Roman" w:hAnsi="Times New Roman" w:cs="Times New Roman"/>
              </w:rPr>
              <w:t xml:space="preserve"> increase</w:t>
            </w:r>
            <w:r w:rsidRPr="00756CDA">
              <w:rPr>
                <w:rFonts w:ascii="Times New Roman" w:hAnsi="Times New Roman" w:cs="Times New Roman"/>
              </w:rPr>
              <w:t>) and having a circulatory related-illness</w:t>
            </w:r>
            <w:r w:rsidR="0016797F" w:rsidRPr="00756CDA">
              <w:rPr>
                <w:rFonts w:ascii="Times New Roman" w:hAnsi="Times New Roman" w:cs="Times New Roman"/>
              </w:rPr>
              <w:t xml:space="preserve"> (average-</w:t>
            </w:r>
            <w:r w:rsidR="00967751" w:rsidRPr="00756CDA">
              <w:rPr>
                <w:rFonts w:ascii="Times New Roman" w:hAnsi="Times New Roman" w:cs="Times New Roman"/>
              </w:rPr>
              <w:t>effect</w:t>
            </w:r>
            <w:r w:rsidR="0016797F" w:rsidRPr="00756CDA">
              <w:rPr>
                <w:rFonts w:ascii="Times New Roman" w:hAnsi="Times New Roman" w:cs="Times New Roman"/>
              </w:rPr>
              <w:t>)</w:t>
            </w:r>
            <w:r w:rsidR="00A729F0" w:rsidRPr="00756CDA">
              <w:rPr>
                <w:rFonts w:ascii="Times New Roman" w:hAnsi="Times New Roman" w:cs="Times New Roman"/>
              </w:rPr>
              <w:t xml:space="preserve"> separately</w:t>
            </w:r>
            <w:r w:rsidRPr="00756CD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</w:tcPr>
          <w:p w:rsidR="00096B51" w:rsidRPr="00756CDA" w:rsidRDefault="008A02B4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&lt;0.01</w:t>
            </w:r>
          </w:p>
        </w:tc>
      </w:tr>
      <w:tr w:rsidR="00096B51" w:rsidRPr="00756CDA" w:rsidTr="00096B51">
        <w:tc>
          <w:tcPr>
            <w:tcW w:w="3116" w:type="dxa"/>
          </w:tcPr>
          <w:p w:rsidR="00096B51" w:rsidRPr="00F64E19" w:rsidRDefault="00A729F0" w:rsidP="00A729F0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F64E19">
              <w:rPr>
                <w:rFonts w:ascii="Times New Roman" w:hAnsi="Times New Roman" w:cs="Times New Roman"/>
                <w:b/>
                <w:i/>
              </w:rPr>
              <w:t>CT Imaging Order &amp; Digestive System illness</w:t>
            </w:r>
          </w:p>
        </w:tc>
        <w:tc>
          <w:tcPr>
            <w:tcW w:w="3117" w:type="dxa"/>
          </w:tcPr>
          <w:p w:rsidR="00096B51" w:rsidRPr="00756CDA" w:rsidRDefault="00A729F0" w:rsidP="00A729F0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If a non-admitted Acute </w:t>
            </w:r>
            <w:r w:rsidRPr="00756CDA">
              <w:rPr>
                <w:rFonts w:ascii="Times New Roman" w:hAnsi="Times New Roman" w:cs="Times New Roman"/>
                <w:b/>
                <w:color w:val="FF0000"/>
              </w:rPr>
              <w:t>patient who had a Digestive illness related diagnosis and has a CT they have a two-fold increase</w:t>
            </w:r>
            <w:r w:rsidRPr="00756CDA">
              <w:rPr>
                <w:rFonts w:ascii="Times New Roman" w:hAnsi="Times New Roman" w:cs="Times New Roman"/>
                <w:color w:val="FF0000"/>
              </w:rPr>
              <w:t xml:space="preserve"> in the risk of breaching</w:t>
            </w:r>
            <w:r w:rsidRPr="00756CDA">
              <w:rPr>
                <w:rFonts w:ascii="Times New Roman" w:hAnsi="Times New Roman" w:cs="Times New Roman"/>
              </w:rPr>
              <w:t>, in addition to the increased risk of having a CT (four-fold increase) and having a digestive system related-illness separately (20% increase).</w:t>
            </w:r>
          </w:p>
        </w:tc>
        <w:tc>
          <w:tcPr>
            <w:tcW w:w="3117" w:type="dxa"/>
          </w:tcPr>
          <w:p w:rsidR="00096B51" w:rsidRPr="00756CDA" w:rsidRDefault="00050726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&lt;0.01</w:t>
            </w:r>
          </w:p>
        </w:tc>
      </w:tr>
      <w:tr w:rsidR="00096B51" w:rsidRPr="00756CDA" w:rsidTr="00096B51">
        <w:tc>
          <w:tcPr>
            <w:tcW w:w="3116" w:type="dxa"/>
          </w:tcPr>
          <w:p w:rsidR="00096B51" w:rsidRPr="00F64E19" w:rsidRDefault="00A729F0" w:rsidP="00A729F0">
            <w:pPr>
              <w:pStyle w:val="BodyText"/>
              <w:rPr>
                <w:rFonts w:ascii="Times New Roman" w:hAnsi="Times New Roman" w:cs="Times New Roman"/>
                <w:b/>
                <w:i/>
              </w:rPr>
            </w:pPr>
            <w:r w:rsidRPr="00F64E19">
              <w:rPr>
                <w:rFonts w:ascii="Times New Roman" w:hAnsi="Times New Roman" w:cs="Times New Roman"/>
                <w:b/>
                <w:i/>
              </w:rPr>
              <w:t>CT Imaging Order &amp; Respiratory System illness</w:t>
            </w:r>
          </w:p>
        </w:tc>
        <w:tc>
          <w:tcPr>
            <w:tcW w:w="3117" w:type="dxa"/>
          </w:tcPr>
          <w:p w:rsidR="00096B51" w:rsidRPr="00756CDA" w:rsidRDefault="00A52D18" w:rsidP="00A52D18">
            <w:pPr>
              <w:pStyle w:val="BodyText"/>
              <w:rPr>
                <w:rFonts w:ascii="Times New Roman" w:hAnsi="Times New Roman" w:cs="Times New Roman"/>
              </w:rPr>
            </w:pPr>
            <w:r w:rsidRPr="00756CDA">
              <w:rPr>
                <w:rFonts w:ascii="Times New Roman" w:hAnsi="Times New Roman" w:cs="Times New Roman"/>
                <w:color w:val="FF0000"/>
              </w:rPr>
              <w:t xml:space="preserve">If a non-admitted Acute </w:t>
            </w:r>
            <w:r w:rsidRPr="00756CDA">
              <w:rPr>
                <w:rFonts w:ascii="Times New Roman" w:hAnsi="Times New Roman" w:cs="Times New Roman"/>
                <w:b/>
                <w:color w:val="FF0000"/>
              </w:rPr>
              <w:t>patient who had a Respiratory illness related diagnosis and had a CT they have a two-fold increase</w:t>
            </w:r>
            <w:r w:rsidRPr="00756CDA">
              <w:rPr>
                <w:rFonts w:ascii="Times New Roman" w:hAnsi="Times New Roman" w:cs="Times New Roman"/>
                <w:color w:val="FF0000"/>
              </w:rPr>
              <w:t xml:space="preserve"> in the risk of breaching</w:t>
            </w:r>
            <w:r w:rsidRPr="00756CDA">
              <w:rPr>
                <w:rFonts w:ascii="Times New Roman" w:hAnsi="Times New Roman" w:cs="Times New Roman"/>
              </w:rPr>
              <w:t>, in addition to the increased risk of having a CT (four-fold increase) and having a respiratory system related-illness separately.</w:t>
            </w:r>
          </w:p>
        </w:tc>
        <w:tc>
          <w:tcPr>
            <w:tcW w:w="3117" w:type="dxa"/>
          </w:tcPr>
          <w:p w:rsidR="00096B51" w:rsidRPr="00756CDA" w:rsidRDefault="00050726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756CDA">
              <w:rPr>
                <w:rFonts w:ascii="Times New Roman" w:hAnsi="Times New Roman" w:cs="Times New Roman"/>
                <w:b/>
              </w:rPr>
              <w:t>&lt;0.01</w:t>
            </w:r>
          </w:p>
        </w:tc>
      </w:tr>
    </w:tbl>
    <w:p w:rsidR="00C54A24" w:rsidRPr="00756CDA" w:rsidRDefault="00C54A24" w:rsidP="00C54A24">
      <w:pPr>
        <w:pStyle w:val="BodyText"/>
        <w:rPr>
          <w:rFonts w:ascii="Times New Roman" w:hAnsi="Times New Roman" w:cs="Times New Roman"/>
          <w:i/>
        </w:rPr>
      </w:pPr>
    </w:p>
    <w:p w:rsidR="00705B79" w:rsidRDefault="00705B79">
      <w:pPr>
        <w:pStyle w:val="BodyText"/>
        <w:rPr>
          <w:i/>
        </w:rPr>
      </w:pPr>
    </w:p>
    <w:sectPr w:rsidR="00705B7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EFD" w:rsidRDefault="00647EFD">
      <w:pPr>
        <w:spacing w:after="0"/>
      </w:pPr>
      <w:r>
        <w:separator/>
      </w:r>
    </w:p>
  </w:endnote>
  <w:endnote w:type="continuationSeparator" w:id="0">
    <w:p w:rsidR="00647EFD" w:rsidRDefault="00647E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9134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66B7" w:rsidRDefault="00CE66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C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66B7" w:rsidRDefault="00CE6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EFD" w:rsidRDefault="00647EFD">
      <w:r>
        <w:separator/>
      </w:r>
    </w:p>
  </w:footnote>
  <w:footnote w:type="continuationSeparator" w:id="0">
    <w:p w:rsidR="00647EFD" w:rsidRDefault="00647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C03" w:rsidRDefault="003B6C03">
    <w:pPr>
      <w:pStyle w:val="Header"/>
    </w:pPr>
    <w:r>
      <w:t>Liam Ephraims, ED Data Manager, Royal North Shore Hospital</w:t>
    </w:r>
  </w:p>
  <w:p w:rsidR="004F49CB" w:rsidRDefault="00B45979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02F26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087"/>
    <w:rsid w:val="00011C8B"/>
    <w:rsid w:val="000125E9"/>
    <w:rsid w:val="00013F37"/>
    <w:rsid w:val="000148E9"/>
    <w:rsid w:val="00021AFE"/>
    <w:rsid w:val="00031FF1"/>
    <w:rsid w:val="0003265E"/>
    <w:rsid w:val="00036417"/>
    <w:rsid w:val="00036656"/>
    <w:rsid w:val="00036DCD"/>
    <w:rsid w:val="000409E2"/>
    <w:rsid w:val="00042FEA"/>
    <w:rsid w:val="00050726"/>
    <w:rsid w:val="00050B9E"/>
    <w:rsid w:val="00051292"/>
    <w:rsid w:val="00060A30"/>
    <w:rsid w:val="00061AC1"/>
    <w:rsid w:val="00072EFB"/>
    <w:rsid w:val="000730A1"/>
    <w:rsid w:val="000732F4"/>
    <w:rsid w:val="00082CB6"/>
    <w:rsid w:val="00096B51"/>
    <w:rsid w:val="0009719C"/>
    <w:rsid w:val="000A1B4D"/>
    <w:rsid w:val="000A3827"/>
    <w:rsid w:val="000A506B"/>
    <w:rsid w:val="000B7936"/>
    <w:rsid w:val="000C2682"/>
    <w:rsid w:val="000C469C"/>
    <w:rsid w:val="000D1AE0"/>
    <w:rsid w:val="000D4405"/>
    <w:rsid w:val="000E7220"/>
    <w:rsid w:val="000E7B4A"/>
    <w:rsid w:val="000F1969"/>
    <w:rsid w:val="000F3EC8"/>
    <w:rsid w:val="00107BE8"/>
    <w:rsid w:val="00111F5C"/>
    <w:rsid w:val="001136C4"/>
    <w:rsid w:val="0011578A"/>
    <w:rsid w:val="00117283"/>
    <w:rsid w:val="00120195"/>
    <w:rsid w:val="00124819"/>
    <w:rsid w:val="00126710"/>
    <w:rsid w:val="00134D1B"/>
    <w:rsid w:val="00137B44"/>
    <w:rsid w:val="00137B56"/>
    <w:rsid w:val="0014126E"/>
    <w:rsid w:val="00142425"/>
    <w:rsid w:val="00144CCE"/>
    <w:rsid w:val="001454EA"/>
    <w:rsid w:val="001518B9"/>
    <w:rsid w:val="001560CA"/>
    <w:rsid w:val="00160016"/>
    <w:rsid w:val="0016797F"/>
    <w:rsid w:val="00173C26"/>
    <w:rsid w:val="00181DC8"/>
    <w:rsid w:val="00183D22"/>
    <w:rsid w:val="00185863"/>
    <w:rsid w:val="001948E8"/>
    <w:rsid w:val="00196B09"/>
    <w:rsid w:val="001A293F"/>
    <w:rsid w:val="001A7C6B"/>
    <w:rsid w:val="001B1E50"/>
    <w:rsid w:val="001C1045"/>
    <w:rsid w:val="001C2D07"/>
    <w:rsid w:val="001C467B"/>
    <w:rsid w:val="001C4BC2"/>
    <w:rsid w:val="001C76C3"/>
    <w:rsid w:val="001D0C94"/>
    <w:rsid w:val="001D51C5"/>
    <w:rsid w:val="001D63D7"/>
    <w:rsid w:val="001E73BE"/>
    <w:rsid w:val="001F26B9"/>
    <w:rsid w:val="001F3A16"/>
    <w:rsid w:val="001F5517"/>
    <w:rsid w:val="001F5D96"/>
    <w:rsid w:val="002010CA"/>
    <w:rsid w:val="00224AA3"/>
    <w:rsid w:val="00230098"/>
    <w:rsid w:val="002345C7"/>
    <w:rsid w:val="002351E9"/>
    <w:rsid w:val="00253050"/>
    <w:rsid w:val="00262BB7"/>
    <w:rsid w:val="00266680"/>
    <w:rsid w:val="002851B5"/>
    <w:rsid w:val="00292824"/>
    <w:rsid w:val="002A4E8B"/>
    <w:rsid w:val="002B3EF0"/>
    <w:rsid w:val="002B7FA6"/>
    <w:rsid w:val="002C0F79"/>
    <w:rsid w:val="002C4ED1"/>
    <w:rsid w:val="002D5FF5"/>
    <w:rsid w:val="002F79E7"/>
    <w:rsid w:val="00312251"/>
    <w:rsid w:val="00326116"/>
    <w:rsid w:val="0033398D"/>
    <w:rsid w:val="003366A5"/>
    <w:rsid w:val="0034249D"/>
    <w:rsid w:val="00350F89"/>
    <w:rsid w:val="0035723A"/>
    <w:rsid w:val="00363527"/>
    <w:rsid w:val="00376813"/>
    <w:rsid w:val="0038191E"/>
    <w:rsid w:val="003939C5"/>
    <w:rsid w:val="003A6E19"/>
    <w:rsid w:val="003B6C03"/>
    <w:rsid w:val="003B6E47"/>
    <w:rsid w:val="003B7AB4"/>
    <w:rsid w:val="003C3428"/>
    <w:rsid w:val="003E2614"/>
    <w:rsid w:val="003F74D2"/>
    <w:rsid w:val="00420490"/>
    <w:rsid w:val="00425A5E"/>
    <w:rsid w:val="004326CE"/>
    <w:rsid w:val="0043392A"/>
    <w:rsid w:val="00435EA1"/>
    <w:rsid w:val="004616BE"/>
    <w:rsid w:val="0047179B"/>
    <w:rsid w:val="00474856"/>
    <w:rsid w:val="00486201"/>
    <w:rsid w:val="00492BDB"/>
    <w:rsid w:val="0049495C"/>
    <w:rsid w:val="0049535F"/>
    <w:rsid w:val="00496C69"/>
    <w:rsid w:val="004A244C"/>
    <w:rsid w:val="004A27D4"/>
    <w:rsid w:val="004A5505"/>
    <w:rsid w:val="004B5492"/>
    <w:rsid w:val="004C08EF"/>
    <w:rsid w:val="004E089C"/>
    <w:rsid w:val="004E29B3"/>
    <w:rsid w:val="004F1EDA"/>
    <w:rsid w:val="004F49CB"/>
    <w:rsid w:val="005028AC"/>
    <w:rsid w:val="005140D9"/>
    <w:rsid w:val="00516DDB"/>
    <w:rsid w:val="00521E94"/>
    <w:rsid w:val="00525AD4"/>
    <w:rsid w:val="0053670C"/>
    <w:rsid w:val="00537051"/>
    <w:rsid w:val="00556E97"/>
    <w:rsid w:val="005574B9"/>
    <w:rsid w:val="00562E37"/>
    <w:rsid w:val="00580147"/>
    <w:rsid w:val="00590748"/>
    <w:rsid w:val="00590D07"/>
    <w:rsid w:val="005B37BC"/>
    <w:rsid w:val="005B40BF"/>
    <w:rsid w:val="005B541A"/>
    <w:rsid w:val="005C08C8"/>
    <w:rsid w:val="005D3F37"/>
    <w:rsid w:val="005D564C"/>
    <w:rsid w:val="005D6072"/>
    <w:rsid w:val="005E0D04"/>
    <w:rsid w:val="005E2B46"/>
    <w:rsid w:val="005E489C"/>
    <w:rsid w:val="0060030A"/>
    <w:rsid w:val="00601587"/>
    <w:rsid w:val="0060373B"/>
    <w:rsid w:val="006039D0"/>
    <w:rsid w:val="00610D82"/>
    <w:rsid w:val="00612B78"/>
    <w:rsid w:val="00613427"/>
    <w:rsid w:val="00616F81"/>
    <w:rsid w:val="00627675"/>
    <w:rsid w:val="00632B89"/>
    <w:rsid w:val="006335F2"/>
    <w:rsid w:val="00642ED7"/>
    <w:rsid w:val="00647EFD"/>
    <w:rsid w:val="006524EB"/>
    <w:rsid w:val="006611B2"/>
    <w:rsid w:val="006718B5"/>
    <w:rsid w:val="00681462"/>
    <w:rsid w:val="0069184E"/>
    <w:rsid w:val="006A3D25"/>
    <w:rsid w:val="006D1202"/>
    <w:rsid w:val="006D1474"/>
    <w:rsid w:val="006D6177"/>
    <w:rsid w:val="006E067F"/>
    <w:rsid w:val="006E623F"/>
    <w:rsid w:val="006E746C"/>
    <w:rsid w:val="006F2EF8"/>
    <w:rsid w:val="006F502F"/>
    <w:rsid w:val="006F5DEA"/>
    <w:rsid w:val="006F6AD8"/>
    <w:rsid w:val="0070024B"/>
    <w:rsid w:val="0070034D"/>
    <w:rsid w:val="0070055A"/>
    <w:rsid w:val="00702056"/>
    <w:rsid w:val="00705B79"/>
    <w:rsid w:val="007113AC"/>
    <w:rsid w:val="00713EE4"/>
    <w:rsid w:val="00716A27"/>
    <w:rsid w:val="007209FD"/>
    <w:rsid w:val="00721E6A"/>
    <w:rsid w:val="00724C47"/>
    <w:rsid w:val="00734AE9"/>
    <w:rsid w:val="00745F1A"/>
    <w:rsid w:val="00747B67"/>
    <w:rsid w:val="00750EF4"/>
    <w:rsid w:val="00756CDA"/>
    <w:rsid w:val="00756DB1"/>
    <w:rsid w:val="00756E18"/>
    <w:rsid w:val="0076729D"/>
    <w:rsid w:val="00770978"/>
    <w:rsid w:val="007720B7"/>
    <w:rsid w:val="00773618"/>
    <w:rsid w:val="00776B43"/>
    <w:rsid w:val="00776E25"/>
    <w:rsid w:val="00784D58"/>
    <w:rsid w:val="0078560E"/>
    <w:rsid w:val="0078724B"/>
    <w:rsid w:val="00787D12"/>
    <w:rsid w:val="00790187"/>
    <w:rsid w:val="0079407B"/>
    <w:rsid w:val="007B1257"/>
    <w:rsid w:val="007B1B70"/>
    <w:rsid w:val="007B2BDF"/>
    <w:rsid w:val="007B615A"/>
    <w:rsid w:val="007B63F7"/>
    <w:rsid w:val="007B6B1B"/>
    <w:rsid w:val="007C23AA"/>
    <w:rsid w:val="007C4511"/>
    <w:rsid w:val="007C5ED3"/>
    <w:rsid w:val="007D436D"/>
    <w:rsid w:val="007D5362"/>
    <w:rsid w:val="007D62B9"/>
    <w:rsid w:val="007E10F9"/>
    <w:rsid w:val="007E20A0"/>
    <w:rsid w:val="007E4703"/>
    <w:rsid w:val="007F1903"/>
    <w:rsid w:val="007F3EFC"/>
    <w:rsid w:val="0080306E"/>
    <w:rsid w:val="008109D3"/>
    <w:rsid w:val="00821C46"/>
    <w:rsid w:val="008224FF"/>
    <w:rsid w:val="00832028"/>
    <w:rsid w:val="00832D85"/>
    <w:rsid w:val="008418A1"/>
    <w:rsid w:val="00842563"/>
    <w:rsid w:val="00844001"/>
    <w:rsid w:val="00846D00"/>
    <w:rsid w:val="00850AE1"/>
    <w:rsid w:val="00857D57"/>
    <w:rsid w:val="00860E9D"/>
    <w:rsid w:val="00861BFF"/>
    <w:rsid w:val="00861F4F"/>
    <w:rsid w:val="00873943"/>
    <w:rsid w:val="008871E4"/>
    <w:rsid w:val="00892E99"/>
    <w:rsid w:val="008A02B4"/>
    <w:rsid w:val="008A55EE"/>
    <w:rsid w:val="008A76B2"/>
    <w:rsid w:val="008B5927"/>
    <w:rsid w:val="008C7EF6"/>
    <w:rsid w:val="008D35B4"/>
    <w:rsid w:val="008D6863"/>
    <w:rsid w:val="008D7AC7"/>
    <w:rsid w:val="008F0E9B"/>
    <w:rsid w:val="008F30B8"/>
    <w:rsid w:val="008F6C18"/>
    <w:rsid w:val="00902F4A"/>
    <w:rsid w:val="00905349"/>
    <w:rsid w:val="009062D0"/>
    <w:rsid w:val="00917C76"/>
    <w:rsid w:val="009208D4"/>
    <w:rsid w:val="0092263D"/>
    <w:rsid w:val="00926328"/>
    <w:rsid w:val="0092712E"/>
    <w:rsid w:val="00935334"/>
    <w:rsid w:val="0095380E"/>
    <w:rsid w:val="00955275"/>
    <w:rsid w:val="00963175"/>
    <w:rsid w:val="00965F86"/>
    <w:rsid w:val="00966B54"/>
    <w:rsid w:val="00967751"/>
    <w:rsid w:val="00973643"/>
    <w:rsid w:val="00983E60"/>
    <w:rsid w:val="0099082A"/>
    <w:rsid w:val="0099157C"/>
    <w:rsid w:val="00991706"/>
    <w:rsid w:val="009A0DFA"/>
    <w:rsid w:val="009A6B4E"/>
    <w:rsid w:val="009B168A"/>
    <w:rsid w:val="009B2856"/>
    <w:rsid w:val="009B4A57"/>
    <w:rsid w:val="009B513B"/>
    <w:rsid w:val="009B57AA"/>
    <w:rsid w:val="009C0AA6"/>
    <w:rsid w:val="009E2D26"/>
    <w:rsid w:val="009E5871"/>
    <w:rsid w:val="009F29AA"/>
    <w:rsid w:val="009F44E6"/>
    <w:rsid w:val="009F5701"/>
    <w:rsid w:val="00A06003"/>
    <w:rsid w:val="00A1693F"/>
    <w:rsid w:val="00A25E37"/>
    <w:rsid w:val="00A35340"/>
    <w:rsid w:val="00A52D18"/>
    <w:rsid w:val="00A53BCF"/>
    <w:rsid w:val="00A55AF3"/>
    <w:rsid w:val="00A604AF"/>
    <w:rsid w:val="00A62EB0"/>
    <w:rsid w:val="00A67DE2"/>
    <w:rsid w:val="00A729F0"/>
    <w:rsid w:val="00A75B0A"/>
    <w:rsid w:val="00A850E0"/>
    <w:rsid w:val="00A87E32"/>
    <w:rsid w:val="00AB1684"/>
    <w:rsid w:val="00AD6575"/>
    <w:rsid w:val="00AE0405"/>
    <w:rsid w:val="00AE2AF4"/>
    <w:rsid w:val="00AE4ADB"/>
    <w:rsid w:val="00AE51B2"/>
    <w:rsid w:val="00AE7EC6"/>
    <w:rsid w:val="00AF2483"/>
    <w:rsid w:val="00B003B3"/>
    <w:rsid w:val="00B1379F"/>
    <w:rsid w:val="00B37348"/>
    <w:rsid w:val="00B40F9B"/>
    <w:rsid w:val="00B45979"/>
    <w:rsid w:val="00B50507"/>
    <w:rsid w:val="00B557E6"/>
    <w:rsid w:val="00B5676F"/>
    <w:rsid w:val="00B56CAC"/>
    <w:rsid w:val="00B6100A"/>
    <w:rsid w:val="00B61BCF"/>
    <w:rsid w:val="00B620AF"/>
    <w:rsid w:val="00B63DE9"/>
    <w:rsid w:val="00B648EE"/>
    <w:rsid w:val="00B66916"/>
    <w:rsid w:val="00B723A3"/>
    <w:rsid w:val="00B80F9C"/>
    <w:rsid w:val="00B82E2C"/>
    <w:rsid w:val="00B85AA8"/>
    <w:rsid w:val="00B86B75"/>
    <w:rsid w:val="00B922D1"/>
    <w:rsid w:val="00B92F5B"/>
    <w:rsid w:val="00BA390C"/>
    <w:rsid w:val="00BB18C6"/>
    <w:rsid w:val="00BB5B5D"/>
    <w:rsid w:val="00BC1D47"/>
    <w:rsid w:val="00BC479C"/>
    <w:rsid w:val="00BC48D5"/>
    <w:rsid w:val="00BC6BDB"/>
    <w:rsid w:val="00BD00CE"/>
    <w:rsid w:val="00BD2FE7"/>
    <w:rsid w:val="00BE0DAA"/>
    <w:rsid w:val="00BE3025"/>
    <w:rsid w:val="00C006E5"/>
    <w:rsid w:val="00C036BD"/>
    <w:rsid w:val="00C063BC"/>
    <w:rsid w:val="00C0729D"/>
    <w:rsid w:val="00C30479"/>
    <w:rsid w:val="00C31C71"/>
    <w:rsid w:val="00C36279"/>
    <w:rsid w:val="00C36625"/>
    <w:rsid w:val="00C513AB"/>
    <w:rsid w:val="00C528B9"/>
    <w:rsid w:val="00C54A24"/>
    <w:rsid w:val="00C6581E"/>
    <w:rsid w:val="00C67E46"/>
    <w:rsid w:val="00C71FDB"/>
    <w:rsid w:val="00C72774"/>
    <w:rsid w:val="00C77913"/>
    <w:rsid w:val="00C819F1"/>
    <w:rsid w:val="00C82076"/>
    <w:rsid w:val="00C86B89"/>
    <w:rsid w:val="00C94939"/>
    <w:rsid w:val="00CA2EFB"/>
    <w:rsid w:val="00CA33F5"/>
    <w:rsid w:val="00CC0A98"/>
    <w:rsid w:val="00CC5817"/>
    <w:rsid w:val="00CD730C"/>
    <w:rsid w:val="00CE5C26"/>
    <w:rsid w:val="00CE66B7"/>
    <w:rsid w:val="00CF2CD1"/>
    <w:rsid w:val="00CF52F9"/>
    <w:rsid w:val="00D0100F"/>
    <w:rsid w:val="00D12A4D"/>
    <w:rsid w:val="00D131DE"/>
    <w:rsid w:val="00D165C4"/>
    <w:rsid w:val="00D16D37"/>
    <w:rsid w:val="00D23976"/>
    <w:rsid w:val="00D3366C"/>
    <w:rsid w:val="00D35F98"/>
    <w:rsid w:val="00D3608E"/>
    <w:rsid w:val="00D367A4"/>
    <w:rsid w:val="00D4447C"/>
    <w:rsid w:val="00D50F04"/>
    <w:rsid w:val="00D54412"/>
    <w:rsid w:val="00D558FC"/>
    <w:rsid w:val="00D55F15"/>
    <w:rsid w:val="00D65218"/>
    <w:rsid w:val="00D803DA"/>
    <w:rsid w:val="00D84122"/>
    <w:rsid w:val="00D86E64"/>
    <w:rsid w:val="00D876E7"/>
    <w:rsid w:val="00D90BF7"/>
    <w:rsid w:val="00D96ED4"/>
    <w:rsid w:val="00DA0DFD"/>
    <w:rsid w:val="00DA64C6"/>
    <w:rsid w:val="00DB5ABB"/>
    <w:rsid w:val="00DC3371"/>
    <w:rsid w:val="00DD280C"/>
    <w:rsid w:val="00DD3419"/>
    <w:rsid w:val="00DD4D0B"/>
    <w:rsid w:val="00DE1151"/>
    <w:rsid w:val="00DE75E0"/>
    <w:rsid w:val="00DE7B91"/>
    <w:rsid w:val="00DE7FD0"/>
    <w:rsid w:val="00DF36C5"/>
    <w:rsid w:val="00DF7C8B"/>
    <w:rsid w:val="00E01758"/>
    <w:rsid w:val="00E01983"/>
    <w:rsid w:val="00E01A13"/>
    <w:rsid w:val="00E04BEC"/>
    <w:rsid w:val="00E05254"/>
    <w:rsid w:val="00E12223"/>
    <w:rsid w:val="00E16081"/>
    <w:rsid w:val="00E16F47"/>
    <w:rsid w:val="00E20ADD"/>
    <w:rsid w:val="00E21E3F"/>
    <w:rsid w:val="00E27593"/>
    <w:rsid w:val="00E315A3"/>
    <w:rsid w:val="00E32CD5"/>
    <w:rsid w:val="00E35466"/>
    <w:rsid w:val="00E36D59"/>
    <w:rsid w:val="00E36DB5"/>
    <w:rsid w:val="00E436FD"/>
    <w:rsid w:val="00E44EF4"/>
    <w:rsid w:val="00E463EA"/>
    <w:rsid w:val="00E579AD"/>
    <w:rsid w:val="00E601C1"/>
    <w:rsid w:val="00E60C6E"/>
    <w:rsid w:val="00E7660C"/>
    <w:rsid w:val="00E846A5"/>
    <w:rsid w:val="00E85F35"/>
    <w:rsid w:val="00E9493A"/>
    <w:rsid w:val="00E9722F"/>
    <w:rsid w:val="00E97575"/>
    <w:rsid w:val="00E97E3F"/>
    <w:rsid w:val="00EA023B"/>
    <w:rsid w:val="00EA7489"/>
    <w:rsid w:val="00EB4151"/>
    <w:rsid w:val="00EB662F"/>
    <w:rsid w:val="00EB7994"/>
    <w:rsid w:val="00EC0688"/>
    <w:rsid w:val="00ED26EE"/>
    <w:rsid w:val="00EE36B4"/>
    <w:rsid w:val="00F04372"/>
    <w:rsid w:val="00F0770F"/>
    <w:rsid w:val="00F07A8A"/>
    <w:rsid w:val="00F137F2"/>
    <w:rsid w:val="00F1697F"/>
    <w:rsid w:val="00F21275"/>
    <w:rsid w:val="00F22ED1"/>
    <w:rsid w:val="00F26DC0"/>
    <w:rsid w:val="00F5276B"/>
    <w:rsid w:val="00F54495"/>
    <w:rsid w:val="00F64E19"/>
    <w:rsid w:val="00F71C13"/>
    <w:rsid w:val="00F81327"/>
    <w:rsid w:val="00F91316"/>
    <w:rsid w:val="00FA226C"/>
    <w:rsid w:val="00FB432F"/>
    <w:rsid w:val="00FB7017"/>
    <w:rsid w:val="00FC3B72"/>
    <w:rsid w:val="00FE0F56"/>
    <w:rsid w:val="00FE6F7C"/>
    <w:rsid w:val="00FF3474"/>
    <w:rsid w:val="00FF6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042A92-C315-4B68-BDC8-F1F4B1F8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E20AD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6E7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78724B"/>
  </w:style>
  <w:style w:type="paragraph" w:styleId="BalloonText">
    <w:name w:val="Balloon Text"/>
    <w:basedOn w:val="Normal"/>
    <w:link w:val="BalloonTextChar"/>
    <w:semiHidden/>
    <w:unhideWhenUsed/>
    <w:rsid w:val="004748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48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B85AA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5AA8"/>
  </w:style>
  <w:style w:type="paragraph" w:styleId="Footer">
    <w:name w:val="footer"/>
    <w:basedOn w:val="Normal"/>
    <w:link w:val="FooterChar"/>
    <w:uiPriority w:val="99"/>
    <w:unhideWhenUsed/>
    <w:rsid w:val="00B85AA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3E101-8CE3-4A6C-87E0-DCEFCDC1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2360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Non-Admit Emergency Target Performance (ETP) Analysis from 2015 to 2019</vt:lpstr>
    </vt:vector>
  </TitlesOfParts>
  <Company>NSW Health</Company>
  <LinksUpToDate>false</LinksUpToDate>
  <CharactersWithSpaces>15785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Non-Admit Emergency Target Performance (ETP) Analysis from 2015 to 2019</dc:title>
  <dc:creator>Liam Ephraims</dc:creator>
  <cp:keywords/>
  <cp:lastModifiedBy>Liam Ephraims</cp:lastModifiedBy>
  <cp:revision>2</cp:revision>
  <cp:lastPrinted>2020-10-30T05:14:00Z</cp:lastPrinted>
  <dcterms:created xsi:type="dcterms:W3CDTF">2020-10-30T05:53:00Z</dcterms:created>
  <dcterms:modified xsi:type="dcterms:W3CDTF">2020-10-30T05:53:00Z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