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M. Rifqi Dzaky Azhad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Summary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AI engineer and researcher working across medical imaging and industrial AI, GPA 4.0/4.0. Bone scan diagnostic pipeline published in Knowledge-Based Systems at patient-level AUC 0.956, above EXINI and BONENAVI, the two commercial systems in clinical use. Fatigue detection model running in production on commercial mining fleet dashcams, 11% over the baseline it replaced. Three published papers and three accepted, five as first or second author.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Multi-Task CXR Foundation Model</w:t>
      </w:r>
      <w:r>
        <w:rPr>
          <w:rFonts w:ascii="Calibri" w:cs="Calibri" w:eastAsia="Calibri" w:hAnsi="Calibri"/>
          <w:sz w:val="20"/>
          <w:szCs w:val="20"/>
        </w:rPr>
        <w:t xml:space="preserve">	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hierarchical pathology classifier covering 14 disease categories, expanding to 20+ aligned to Indonesian healthcare organization standards, with fallback uncertainty estimation for ambiguous cases.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Delivered pathology classifier and organ segmentation modules as microservices, serving the team's web and desktop apps.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Dashboard Automation Specialist</w:t>
      </w:r>
      <w:r>
        <w:rPr>
          <w:rFonts w:ascii="Calibri" w:cs="Calibri" w:eastAsia="Calibri" w:hAnsi="Calibri"/>
          <w:sz w:val="20"/>
          <w:szCs w:val="20"/>
        </w:rPr>
        <w:t xml:space="preserve">	June 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CoE BHT,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retrieval-augmented generation pipeline on Ollama-served Llama models with regex-based heuristic parsing, structuring CoE BHT's document-based research records for natural-language query.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scraper pulling researcher publication and citation data from SINTA and the DOI API, automating data collection for CoE BHT's research KPI dashboards.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 Intern</w:t>
      </w:r>
      <w:r>
        <w:rPr>
          <w:rFonts w:ascii="Calibri" w:cs="Calibri" w:eastAsia="Calibri" w:hAnsi="Calibri"/>
          <w:sz w:val="20"/>
          <w:szCs w:val="20"/>
        </w:rPr>
        <w:t xml:space="preserve">	March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 fatigue detection model from scratch on real dashcam footage from active mining fleet drivers at BIB, PAMA MTBU, and SIS. Macro F1 0.78, an 11% gain over the model in production.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a 3-service Docker stack with an async cloud-review API and risk escalation rules, enabling continuous fatigue monitoring on live mining fleet dashcams with full test coverage.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Bird Sound Identification</w:t>
      </w:r>
      <w:r>
        <w:rPr>
          <w:rFonts w:ascii="Calibri" w:cs="Calibri" w:eastAsia="Calibri" w:hAnsi="Calibri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Fine-tuned BirdNET v2.4 on 12,511 recordings across 219 endemic and endangered species in Indonesia, Malaysia, and Borneo.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Achieved 44.1% Macro F1 improvement over baseline; published at ICITACEE 2025 (IEEE Xplore) as first author.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</w:t>
      </w:r>
      <w:r>
        <w:rPr>
          <w:rFonts w:ascii="Calibri" w:cs="Calibri" w:eastAsia="Calibri" w:hAnsi="Calibri"/>
          <w:sz w:val="20"/>
          <w:szCs w:val="20"/>
        </w:rPr>
        <w:t xml:space="preserve">	April 2026 – June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Screened 212+ papers using Zotero and Parsifal with AI-assisted triage, applying PRISMA-aligned quality assessment and structured data extraction.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Produced a synthesis mapping publication trends by year, covering the full reviewed corpus.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Whole-Body Bone Scintigraphy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Annotated 600+ bone scan images supervised by nuclear medicine physicians at Dr. Hasan Sadikin Hospital, Universitas Padjadjaran.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hotspot detection and skeletal segmentation pipeline covering 12 anatomical regions. Patient-level AUC 0.956, surpassing EXINI and BONENAVI.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Coordinator</w:t>
      </w:r>
      <w:r>
        <w:rPr>
          <w:rFonts w:ascii="Calibri" w:cs="Calibri" w:eastAsia="Calibri" w:hAnsi="Calibri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Recruited, taught, and evaluated 29 students in NLP and computer vision across two semesters of weekly sessions.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Supervised 15 project groups from proposal to final demonstration, evaluating technical and scientific quality at each stage.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Staff, Research and Development</w:t>
      </w:r>
      <w:r>
        <w:rPr>
          <w:rFonts w:ascii="Calibri" w:cs="Calibri" w:eastAsia="Calibri" w:hAnsi="Calibri"/>
          <w:sz w:val="20"/>
          <w:szCs w:val="20"/>
        </w:rPr>
        <w:t xml:space="preserve">	January 2025 – January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IEEE Student Branch,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and led a sound-based crop pest detection system at YESIST12 Maker Fair, covering cricket localization and sound classification for Indonesian farm fields.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Identified and distributed competition opportunities across IEEE and BELMAWA programs.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Member</w:t>
      </w:r>
      <w:r>
        <w:rPr>
          <w:rFonts w:ascii="Calibri" w:cs="Calibri" w:eastAsia="Calibri" w:hAnsi="Calibri"/>
          <w:sz w:val="20"/>
          <w:szCs w:val="20"/>
        </w:rPr>
        <w:t xml:space="preserve">	October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end-to-end plant disease classifier as team lead on PlantVillage Dataset: data cleaning, model training, and Streamlit deployment. Accuracy 0.97, delivered in one semester.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Won 3rd place at CCI Summit Kaggle. Awarded 2nd Best Final Project in the Study Group.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Lecturer, Programming and Algorithms II</w:t>
      </w:r>
      <w:r>
        <w:rPr>
          <w:rFonts w:ascii="Calibri" w:cs="Calibri" w:eastAsia="Calibri" w:hAnsi="Calibri"/>
          <w:sz w:val="20"/>
          <w:szCs w:val="20"/>
        </w:rPr>
        <w:t xml:space="preserve">	February 2025 – June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School of Informatics,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Reviewed 200+ quiz questions with course lecturers, correcting errors before release.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Supported 40+ students with real-time debugging during live programming assessments.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Lecturer, Calculus I</w:t>
      </w:r>
      <w:r>
        <w:rPr>
          <w:rFonts w:ascii="Calibri" w:cs="Calibri" w:eastAsia="Calibri" w:hAnsi="Calibri"/>
          <w:sz w:val="20"/>
          <w:szCs w:val="20"/>
        </w:rPr>
        <w:t xml:space="preserve">	September 2024 – January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School of Informatics,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Tutored 40+ students across weekly sessions. Graded four major assessments.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Member, Data Research Division</w:t>
      </w:r>
      <w:r>
        <w:rPr>
          <w:rFonts w:ascii="Calibri" w:cs="Calibri" w:eastAsia="Calibri" w:hAnsi="Calibri"/>
          <w:sz w:val="20"/>
          <w:szCs w:val="20"/>
        </w:rPr>
        <w:t xml:space="preserve">	August 2023 – May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Central Computer Improvement (CCI),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3-class sentiment classifier (positive / negative / neutral) achieving 70% accuracy, comparing LSTM, GRU, BERT, LightGBM, XGBoost, and CatBoost on the same dataset.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Submitted to Kaggle as part of a competitive cycle within the division's annual program.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 Volunteer</w:t>
      </w:r>
      <w:r>
        <w:rPr>
          <w:rFonts w:ascii="Calibri" w:cs="Calibri" w:eastAsia="Calibri" w:hAnsi="Calibri"/>
          <w:sz w:val="20"/>
          <w:szCs w:val="20"/>
        </w:rPr>
        <w:t xml:space="preserve">	September 2024 – November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Bebras –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and delivered 3 game-based computational thinking activities for 25 middle school students at SMP Negeri 1 Pacet.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Registration Committee</w:t>
      </w:r>
      <w:r>
        <w:rPr>
          <w:rFonts w:ascii="Calibri" w:cs="Calibri" w:eastAsia="Calibri" w:hAnsi="Calibri"/>
          <w:sz w:val="20"/>
          <w:szCs w:val="20"/>
        </w:rPr>
        <w:t xml:space="preserve">	November 2025 – January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Bebras – Telkom University Bureau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Cleaned and prepared registration data for 1,000+ participants nationwide using Python scripts and Google Sheets.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Paper Reviewer and Room Coordinator</w:t>
      </w:r>
      <w:r>
        <w:rPr>
          <w:rFonts w:ascii="Calibri" w:cs="Calibri" w:eastAsia="Calibri" w:hAnsi="Calibri"/>
          <w:sz w:val="20"/>
          <w:szCs w:val="20"/>
        </w:rPr>
        <w:t xml:space="preserve">	August 2024 – September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ICoICT 2024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Reviewed 4 conference papers and returned corrections ahead of deadline.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Managed AV setup for 4 sessions, assisted 22 presenters.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Publications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Journal Papers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Yolanda Rahma Chrysti, Nasywa Kamila</w:t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Calibri" w:cs="Calibri" w:eastAsia="Calibri" w:hAnsi="Calibri"/>
          <w:sz w:val="20"/>
          <w:szCs w:val="20"/>
        </w:rPr>
        <w:t xml:space="preserve">. International Journal of Intelligent Engineering and Systems, 19(7), 2026.</w:t>
      </w:r>
      <w:r>
        <w:rPr>
          <w:rFonts w:ascii="Calibri" w:cs="Calibri" w:eastAsia="Calibri" w:hAnsi="Calibri"/>
          <w:sz w:val="20"/>
          <w:szCs w:val="20"/>
        </w:rPr>
        <w:t xml:space="preserve"> https://doi.org/10.22266/ijies2026.0731.46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Ida Bagus Indrabudhi Kusuma, Yolanda Rahma Chrysti, Nasywa Kamila</w:t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From Segmentation to Biomarker Quantification: A Deep Learning Framework for Metastases Detection in Bone Scans</w:t>
      </w:r>
      <w:r>
        <w:rPr>
          <w:rFonts w:ascii="Calibri" w:cs="Calibri" w:eastAsia="Calibri" w:hAnsi="Calibri"/>
          <w:sz w:val="20"/>
          <w:szCs w:val="20"/>
        </w:rPr>
        <w:t xml:space="preserve">. Knowledge-Based Systems, Elsevier, 2026.</w:t>
      </w:r>
      <w:r>
        <w:rPr>
          <w:rFonts w:ascii="Calibri" w:cs="Calibri" w:eastAsia="Calibri" w:hAnsi="Calibri"/>
          <w:sz w:val="20"/>
          <w:szCs w:val="20"/>
        </w:rPr>
        <w:t xml:space="preserve"> https://doi.org/10.1016/j.knosys.2026.116681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Conference Papers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Rafiq Labib, Athila Ramdani Saputra, Edward Ferdian et al.</w:t>
      </w:r>
      <w:r>
        <w:rPr>
          <w:rFonts w:ascii="Calibri" w:cs="Calibri" w:eastAsia="Calibri" w:hAnsi="Calibri"/>
          <w:sz w:val="20"/>
          <w:szCs w:val="20"/>
        </w:rPr>
        <w:t xml:space="preserve"> (1st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 for Bird Identification Using Sound: Enhancing Avian Monitoring and Conservation in Indonesia and Malaysia</w:t>
      </w:r>
      <w:r>
        <w:rPr>
          <w:rFonts w:ascii="Calibri" w:cs="Calibri" w:eastAsia="Calibri" w:hAnsi="Calibri"/>
          <w:sz w:val="20"/>
          <w:szCs w:val="20"/>
        </w:rPr>
        <w:t xml:space="preserve">. ICITACEE 2025, IEEE Xplore, 2025.</w:t>
      </w:r>
      <w:r>
        <w:rPr>
          <w:rFonts w:ascii="Calibri" w:cs="Calibri" w:eastAsia="Calibri" w:hAnsi="Calibri"/>
          <w:sz w:val="20"/>
          <w:szCs w:val="20"/>
        </w:rPr>
        <w:t xml:space="preserve"> https://ieeexplore.ieee.org/document/11233192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Hilya Tsaniya</w:t>
      </w:r>
      <w:r>
        <w:rPr>
          <w:rFonts w:ascii="Calibri" w:cs="Calibri" w:eastAsia="Calibri" w:hAnsi="Calibri"/>
          <w:sz w:val="20"/>
          <w:szCs w:val="20"/>
        </w:rPr>
        <w:t xml:space="preserve"> (1st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Provider-Aware Contrastive Learning for Accommodation Quality Embeddings in Multi-Provider B2B Travel Platforms</w:t>
      </w:r>
      <w:r>
        <w:rPr>
          <w:rFonts w:ascii="Calibri" w:cs="Calibri" w:eastAsia="Calibri" w:hAnsi="Calibri"/>
          <w:sz w:val="20"/>
          <w:szCs w:val="20"/>
        </w:rPr>
        <w:t xml:space="preserve">. ICoICT 2026, Challenge Track, IEEE Xplore (pending presentation), 2026.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Aprilianza Muhammad Yusup,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Ahmad Taufiq Nur Rohman, Agung Toto Wibowo</w:t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Gated Mixture-of-Experts Fusion for Multimodal Deepfake Detection Under Mixed Manipulation Scenarios</w:t>
      </w:r>
      <w:r>
        <w:rPr>
          <w:rFonts w:ascii="Calibri" w:cs="Calibri" w:eastAsia="Calibri" w:hAnsi="Calibri"/>
          <w:sz w:val="20"/>
          <w:szCs w:val="20"/>
        </w:rPr>
        <w:t xml:space="preserve">. ICoDSA 2026, IEEE Xplore (pending presentation), 2026.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Nabila Putri Azhari, Fathan Arya Maulana,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Ema Rachmawati, Hilya Tsaniya</w:t>
      </w:r>
      <w:r>
        <w:rPr>
          <w:rFonts w:ascii="Calibri" w:cs="Calibri" w:eastAsia="Calibri" w:hAnsi="Calibri"/>
          <w:sz w:val="20"/>
          <w:szCs w:val="20"/>
        </w:rPr>
        <w:t xml:space="preserve"> (3rd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PACT: Compliance Reporting in PPE Detection Based on Pose-Anchored Body Region Assignment</w:t>
      </w:r>
      <w:r>
        <w:rPr>
          <w:rFonts w:ascii="Calibri" w:cs="Calibri" w:eastAsia="Calibri" w:hAnsi="Calibri"/>
          <w:sz w:val="20"/>
          <w:szCs w:val="20"/>
        </w:rPr>
        <w:t xml:space="preserve">. ICERA 2026, IEEE Xplore (pending presentation), 2026.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Datasets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Bone Scan Biomarker Quantification Dataset</w:t>
      </w:r>
      <w:r>
        <w:rPr>
          <w:rFonts w:ascii="Calibri" w:cs="Calibri" w:eastAsia="Calibri" w:hAnsi="Calibri"/>
          <w:sz w:val="20"/>
          <w:szCs w:val="20"/>
        </w:rPr>
        <w:t xml:space="preserve">. Zenodo, 2026.</w:t>
      </w:r>
      <w:r>
        <w:rPr>
          <w:rFonts w:ascii="Calibri" w:cs="Calibri" w:eastAsia="Calibri" w:hAnsi="Calibri"/>
          <w:sz w:val="20"/>
          <w:szCs w:val="20"/>
        </w:rPr>
        <w:t xml:space="preserve"> https://zenodo.org/records/21450443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Whole-Body Bone Scintigraphy Segmentation Masks: Ground-Truth Annotations for Bone Area Segmentation</w:t>
      </w:r>
      <w:r>
        <w:rPr>
          <w:rFonts w:ascii="Calibri" w:cs="Calibri" w:eastAsia="Calibri" w:hAnsi="Calibri"/>
          <w:sz w:val="20"/>
          <w:szCs w:val="20"/>
        </w:rPr>
        <w:t xml:space="preserve">. Zenodo, 2025.</w:t>
      </w:r>
      <w:r>
        <w:rPr>
          <w:rFonts w:ascii="Calibri" w:cs="Calibri" w:eastAsia="Calibri" w:hAnsi="Calibri"/>
          <w:sz w:val="20"/>
          <w:szCs w:val="20"/>
        </w:rPr>
        <w:t xml:space="preserve"> https://zenodo.org/records/20342310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e-Books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Selly Meliana, Rafiq Labib,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 et al.</w:t>
      </w:r>
      <w:r>
        <w:rPr>
          <w:rFonts w:ascii="Calibri" w:cs="Calibri" w:eastAsia="Calibri" w:hAnsi="Calibri"/>
          <w:sz w:val="20"/>
          <w:szCs w:val="20"/>
        </w:rPr>
        <w:t xml:space="preserve"> (contributor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CS Unplugged: Box Sorting Game</w:t>
      </w:r>
      <w:r>
        <w:rPr>
          <w:rFonts w:ascii="Calibri" w:cs="Calibri" w:eastAsia="Calibri" w:hAnsi="Calibri"/>
          <w:sz w:val="20"/>
          <w:szCs w:val="20"/>
        </w:rPr>
        <w:t xml:space="preserve">. Telkom University Bandung, 2025.</w:t>
      </w:r>
      <w:r>
        <w:rPr>
          <w:rFonts w:ascii="Calibri" w:cs="Calibri" w:eastAsia="Calibri" w:hAnsi="Calibri"/>
          <w:sz w:val="20"/>
          <w:szCs w:val="20"/>
        </w:rPr>
        <w:t xml:space="preserve"> https://btp.telkomuniversity.ac.id/landing/ip/HCNA1501256149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Bone Metastasis Diagnosis Framework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Skeletal segmentation with nnU-Net v2 across 12 anatomical regions: IoU 0.879.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Patient-level AUC 0.956 with XGBoost and LightGBM, surpassing EXINI (0.83–0.88) and BONENAVI (0.84–0.89), both in clinical use at the time.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Deep Learning for Bird Sound Identification</w:t>
      </w:r>
      <w:r>
        <w:rPr>
          <w:rFonts w:ascii="Calibri" w:cs="Calibri" w:eastAsia="Calibri" w:hAnsi="Calibri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Lead · Telkom University · Universiti Malaysia Sarawak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Fine-tuned BirdNET v2.4 with MixIT source separation on 12,511 recordings across 219 endemic and endangered species in Indonesia, Malaysia, and Borneo.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Macro F1 improved 44.1% over baseline on the endemic subset. Field-validated at Bandung Zoo and Malaysia National Zoo under uncontrolled conditions.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Driver Fatigue Detection</w:t>
      </w:r>
      <w:r>
        <w:rPr>
          <w:rFonts w:ascii="Calibri" w:cs="Calibri" w:eastAsia="Calibri" w:hAnsi="Calibri"/>
          <w:sz w:val="20"/>
          <w:szCs w:val="20"/>
        </w:rPr>
        <w:t xml:space="preserve">	March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Engineer Intern · 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Macro F1 0.78 on real mining fleet dashcam footage, 11% above the company's existing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a 3-service Docker stack serving a live async cloud-review API with risk escalation for nighttime hours and repeat fatigue events.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Gated Mixture-of-Experts Fusion for Multimodal Deepfake Detection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Lead and Lead Coder · AI Lab Focused Group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Modality Reliability Gate that routes each 2-second segment to an audio or visual expert and reports which modality drove the verdict, a signal no compared method produces.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F1 0.9076, AUC 0.9744, AP 0.9948 across 223,445 segments from five datasets. Runs at 0.202 real-time factor on a 6GB laptop GPU. Accepted at ICoDSA 2026.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Telrax: Multi-Task Chest X-Ray Analysis Platform</w:t>
      </w:r>
      <w:r>
        <w:rPr>
          <w:rFonts w:ascii="Calibri" w:cs="Calibri" w:eastAsia="Calibri" w:hAnsi="Calibri"/>
          <w:sz w:val="20"/>
          <w:szCs w:val="20"/>
        </w:rPr>
        <w:t xml:space="preserve">	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Classification and Segmentation Module Lead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Led two of five AI modules within a clinical CXR platform: a 14-class pathology classifier expanding to 20+, and organ segmentation.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Both modules deployed as microservices for the team's web app and desktop app through shared API endpoints.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1st Winner. </w:t>
      </w:r>
      <w:r>
        <w:rPr>
          <w:rFonts w:ascii="Calibri" w:cs="Calibri" w:eastAsia="Calibri" w:hAnsi="Calibri"/>
          <w:sz w:val="20"/>
          <w:szCs w:val="20"/>
        </w:rPr>
        <w:t xml:space="preserve">ICoICT 2026 Challenge Track (Travlr Data Challenge), Telkom University and Multimedia University. Provider-aware contrastive learning with adversarial training for accommodation quality embeddings across multi-provider B2B travel inventory.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Finalist, National Pitching Round. </w:t>
      </w:r>
      <w:r>
        <w:rPr>
          <w:rFonts w:ascii="Calibri" w:cs="Calibri" w:eastAsia="Calibri" w:hAnsi="Calibri"/>
          <w:sz w:val="20"/>
          <w:szCs w:val="20"/>
        </w:rPr>
        <w:t xml:space="preserve">BRIN AIDeaNation 2026, Badan Riset dan Inovasi Nasional. Team leader and AI engineer on NUSA Aves, a passive bioacoustic monitoring system identifying endemic and endangered birds in Indonesia.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Proposal Honorable Mention. </w:t>
      </w:r>
      <w:r>
        <w:rPr>
          <w:rFonts w:ascii="Calibri" w:cs="Calibri" w:eastAsia="Calibri" w:hAnsi="Calibri"/>
          <w:sz w:val="20"/>
          <w:szCs w:val="20"/>
        </w:rPr>
        <w:t xml:space="preserve">ADIKARA 2024, School of Computing, Telkom University. Non-invasive diabetic mellitus detection from tongue images using MobileNetV2 and ViT. Team lead.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Qualifier, D3/D4/S1 Category. </w:t>
      </w:r>
      <w:r>
        <w:rPr>
          <w:rFonts w:ascii="Calibri" w:cs="Calibri" w:eastAsia="Calibri" w:hAnsi="Calibri"/>
          <w:sz w:val="20"/>
          <w:szCs w:val="20"/>
        </w:rPr>
        <w:t xml:space="preserve">Samsung Solve for Tomorrow 2025, Samsung Indonesia.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 25. </w:t>
      </w:r>
      <w:r>
        <w:rPr>
          <w:rFonts w:ascii="Calibri" w:cs="Calibri" w:eastAsia="Calibri" w:hAnsi="Calibri"/>
          <w:sz w:val="20"/>
          <w:szCs w:val="20"/>
        </w:rPr>
        <w:t xml:space="preserve">Data Slayer 2.0 Data Science Competition, Hima Data Science Telkom University Purwokerto.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3rd Place. </w:t>
      </w:r>
      <w:r>
        <w:rPr>
          <w:rFonts w:ascii="Calibri" w:cs="Calibri" w:eastAsia="Calibri" w:hAnsi="Calibri"/>
          <w:sz w:val="20"/>
          <w:szCs w:val="20"/>
        </w:rPr>
        <w:t xml:space="preserve">CCI Summit Kaggle Data Research Competition,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Frameworks: </w:t>
      </w:r>
      <w:r>
        <w:rPr>
          <w:rFonts w:ascii="Calibri" w:cs="Calibri" w:eastAsia="Calibri" w:hAnsi="Calibri"/>
          <w:sz w:val="20"/>
          <w:szCs w:val="20"/>
        </w:rPr>
        <w:t xml:space="preserve">PyTorch, TensorFlow, Transformers, nnU-Net v2, XGBoost, LightGBM, BiomedCLIP, VideoMAE, Whisper, Llama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Vision and Audio: </w:t>
      </w:r>
      <w:r>
        <w:rPr>
          <w:rFonts w:ascii="Calibri" w:cs="Calibri" w:eastAsia="Calibri" w:hAnsi="Calibri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MLOps: </w:t>
      </w:r>
      <w:r>
        <w:rPr>
          <w:rFonts w:ascii="Calibri" w:cs="Calibri" w:eastAsia="Calibri" w:hAnsi="Calibri"/>
          <w:sz w:val="20"/>
          <w:szCs w:val="20"/>
        </w:rPr>
        <w:t xml:space="preserve">Docker, FastAPI, Git, pytest, Conda, Ollama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Tools: </w:t>
      </w:r>
      <w:r>
        <w:rPr>
          <w:rFonts w:ascii="Calibri" w:cs="Calibri" w:eastAsia="Calibri" w:hAnsi="Calibri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S1 Informatika</w:t>
      </w:r>
      <w:r>
        <w:rPr>
          <w:rFonts w:ascii="Calibri" w:cs="Calibri" w:eastAsia="Calibri" w:hAnsi="Calibri"/>
          <w:sz w:val="20"/>
          <w:szCs w:val="20"/>
        </w:rPr>
        <w:t xml:space="preserve">	May 2023 – Expected 2027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English – Professional working proficiency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English Communication Competence Test (ECCT): 3.75/4.0  ·  Telkom University Language Center, February 2024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English Proficiency Test (EPrT): 577/677  ·  Telkom University Language Center, August 2023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2026-08-06T04:28:47.482Z</dcterms:created>
  <dcterms:modified xsi:type="dcterms:W3CDTF">2026-08-06T04:28:47.482Z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