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r>
        <w:t>《</w:t>
      </w:r>
      <w:r>
        <w:rPr>
          <w:rFonts w:hint="eastAsia"/>
        </w:rPr>
        <w:t>富民银行委托</w:t>
      </w:r>
      <w:r>
        <w:t>结算服务协议》</w:t>
      </w:r>
    </w:p>
    <w:p>
      <w:pPr>
        <w:rPr>
          <w:color w:val="FF0000"/>
        </w:rPr>
      </w:pPr>
      <w:r>
        <w:rPr>
          <w:rFonts w:hint="eastAsia"/>
        </w:rPr>
        <w:t xml:space="preserve">                             </w:t>
      </w:r>
    </w:p>
    <w:p>
      <w:pPr>
        <w:wordWrap w:val="0"/>
        <w:spacing w:line="360" w:lineRule="auto"/>
        <w:jc w:val="center"/>
        <w:rPr>
          <w:rFonts w:ascii="宋体" w:hAnsi="宋体" w:cs="宋体"/>
          <w:b/>
          <w:bCs/>
          <w:szCs w:val="21"/>
        </w:rPr>
      </w:pPr>
      <w:r>
        <w:rPr>
          <w:rFonts w:hint="eastAsia" w:ascii="宋体" w:hAnsi="宋体" w:cs="宋体"/>
          <w:b/>
          <w:bCs/>
          <w:szCs w:val="21"/>
        </w:rPr>
        <w:t xml:space="preserve">                                                                协议编号</w:t>
      </w:r>
    </w:p>
    <w:p>
      <w:pPr>
        <w:widowControl/>
        <w:ind w:firstLine="420"/>
        <w:jc w:val="left"/>
        <w:rPr>
          <w:rFonts w:cs="Calibri"/>
          <w:szCs w:val="21"/>
        </w:rPr>
      </w:pPr>
      <w:r>
        <w:rPr>
          <w:rStyle w:val="9"/>
          <w:rFonts w:ascii="Helvetica" w:hAnsi="Helvetica" w:eastAsia="Helvetica" w:cs="Helvetica"/>
          <w:b w:val="0"/>
          <w:kern w:val="0"/>
          <w:szCs w:val="21"/>
          <w:shd w:val="clear" w:color="auto" w:fill="FFFFFF"/>
        </w:rPr>
        <w:t>在接受本协议之前，请您仔细阅读本协议的全部内容（特别是以</w:t>
      </w:r>
      <w:r>
        <w:rPr>
          <w:rStyle w:val="9"/>
          <w:rFonts w:ascii="Helvetica" w:hAnsi="Helvetica" w:eastAsia="Helvetica" w:cs="Helvetica"/>
          <w:kern w:val="0"/>
          <w:szCs w:val="21"/>
          <w:u w:val="single"/>
          <w:shd w:val="clear" w:color="auto" w:fill="FFFFFF"/>
        </w:rPr>
        <w:t>粗体下划线</w:t>
      </w:r>
      <w:r>
        <w:rPr>
          <w:rStyle w:val="9"/>
          <w:rFonts w:ascii="Helvetica" w:hAnsi="Helvetica" w:eastAsia="Helvetica" w:cs="Helvetica"/>
          <w:b w:val="0"/>
          <w:kern w:val="0"/>
          <w:szCs w:val="21"/>
          <w:shd w:val="clear" w:color="auto" w:fill="FFFFFF"/>
        </w:rPr>
        <w:t>标注的内容）。如果您对本协议的条款有疑问的，请通过重庆富民银行进行询问，重庆富民银行将向您解释条款内容。如果您不同意本协议的任意内容，</w:t>
      </w:r>
      <w:r>
        <w:rPr>
          <w:rStyle w:val="9"/>
          <w:rFonts w:ascii="Helvetica" w:hAnsi="Helvetica" w:eastAsia="Helvetica" w:cs="Helvetica"/>
          <w:kern w:val="0"/>
          <w:szCs w:val="21"/>
          <w:u w:val="single"/>
          <w:shd w:val="clear" w:color="auto" w:fill="FFFFFF"/>
        </w:rPr>
        <w:t>或者无法准确理解条款的解释，请不要进行后续操作。</w:t>
      </w:r>
    </w:p>
    <w:p>
      <w:pPr>
        <w:widowControl/>
        <w:ind w:firstLine="420"/>
        <w:jc w:val="left"/>
        <w:rPr>
          <w:rFonts w:cs="Calibri"/>
          <w:szCs w:val="21"/>
        </w:rPr>
      </w:pPr>
      <w:r>
        <w:rPr>
          <w:rStyle w:val="9"/>
          <w:rFonts w:ascii="Helvetica" w:hAnsi="Helvetica" w:eastAsia="Helvetica" w:cs="Helvetica"/>
          <w:b w:val="0"/>
          <w:kern w:val="0"/>
          <w:szCs w:val="21"/>
          <w:shd w:val="clear" w:color="auto" w:fill="FFFFFF"/>
        </w:rPr>
        <w:t>重庆富民银行股份有限公司</w:t>
      </w:r>
      <w:r>
        <w:rPr>
          <w:rStyle w:val="9"/>
          <w:rFonts w:ascii="Helvetica" w:hAnsi="Helvetica" w:eastAsia="Helvetica" w:cs="Helvetica"/>
          <w:bCs/>
          <w:kern w:val="0"/>
          <w:szCs w:val="21"/>
          <w:shd w:val="clear" w:color="auto" w:fill="FFFFFF"/>
        </w:rPr>
        <w:t>（以下简称</w:t>
      </w:r>
      <w:r>
        <w:rPr>
          <w:rStyle w:val="9"/>
          <w:rFonts w:hint="eastAsia" w:ascii="Helvetica" w:hAnsi="Helvetica" w:eastAsia="Helvetica" w:cs="Helvetica"/>
          <w:bCs/>
          <w:kern w:val="0"/>
          <w:szCs w:val="21"/>
          <w:shd w:val="clear" w:color="auto" w:fill="FFFFFF"/>
        </w:rPr>
        <w:t>甲方</w:t>
      </w:r>
      <w:r>
        <w:rPr>
          <w:rStyle w:val="9"/>
          <w:rFonts w:ascii="Helvetica" w:hAnsi="Helvetica" w:eastAsia="Helvetica" w:cs="Helvetica"/>
          <w:bCs/>
          <w:kern w:val="0"/>
          <w:szCs w:val="21"/>
          <w:shd w:val="clear" w:color="auto" w:fill="FFFFFF"/>
        </w:rPr>
        <w:t>）</w:t>
      </w:r>
      <w:r>
        <w:rPr>
          <w:rStyle w:val="9"/>
          <w:rFonts w:ascii="Helvetica" w:hAnsi="Helvetica" w:eastAsia="Helvetica" w:cs="Helvetica"/>
          <w:b w:val="0"/>
          <w:kern w:val="0"/>
          <w:szCs w:val="21"/>
          <w:shd w:val="clear" w:color="auto" w:fill="FFFFFF"/>
        </w:rPr>
        <w:t>是依法设立的银行，能提供资金收付解决方案，</w:t>
      </w:r>
      <w:r>
        <w:rPr>
          <w:rStyle w:val="9"/>
          <w:rFonts w:ascii="宋体" w:hAnsi="宋体" w:cs="Helvetica"/>
          <w:b w:val="0"/>
          <w:kern w:val="0"/>
          <w:szCs w:val="21"/>
          <w:shd w:val="clear" w:color="auto" w:fill="FFFFFF"/>
        </w:rPr>
        <w:t>并依托成熟的产品体系和自主研发的系统</w:t>
      </w:r>
      <w:r>
        <w:rPr>
          <w:rStyle w:val="9"/>
          <w:rFonts w:hint="eastAsia" w:ascii="宋体" w:hAnsi="宋体" w:cs="Helvetica"/>
          <w:b w:val="0"/>
          <w:kern w:val="0"/>
          <w:szCs w:val="21"/>
          <w:shd w:val="clear" w:color="auto" w:fill="FFFFFF"/>
        </w:rPr>
        <w:t>来提升客户体验</w:t>
      </w:r>
      <w:r>
        <w:rPr>
          <w:rStyle w:val="9"/>
          <w:rFonts w:ascii="Helvetica" w:hAnsi="Helvetica" w:eastAsia="Helvetica" w:cs="Helvetica"/>
          <w:b w:val="0"/>
          <w:kern w:val="0"/>
          <w:szCs w:val="21"/>
          <w:shd w:val="clear" w:color="auto" w:fill="FFFFFF"/>
        </w:rPr>
        <w:t>，为</w:t>
      </w:r>
      <w:r>
        <w:rPr>
          <w:rStyle w:val="9"/>
          <w:rFonts w:hint="eastAsia" w:ascii="Helvetica" w:hAnsi="Helvetica" w:eastAsia="Helvetica" w:cs="Helvetica"/>
          <w:bCs/>
          <w:kern w:val="0"/>
          <w:szCs w:val="21"/>
          <w:shd w:val="clear" w:color="auto" w:fill="FFFFFF"/>
        </w:rPr>
        <w:t>乙方</w:t>
      </w:r>
      <w:r>
        <w:rPr>
          <w:rStyle w:val="9"/>
          <w:rFonts w:ascii="Helvetica" w:hAnsi="Helvetica" w:eastAsia="Helvetica" w:cs="Helvetica"/>
          <w:b w:val="0"/>
          <w:kern w:val="0"/>
          <w:szCs w:val="21"/>
          <w:shd w:val="clear" w:color="auto" w:fill="FFFFFF"/>
        </w:rPr>
        <w:t>提供电子支付服务。</w:t>
      </w:r>
    </w:p>
    <w:p>
      <w:pPr>
        <w:widowControl/>
        <w:ind w:firstLine="420"/>
        <w:jc w:val="left"/>
        <w:rPr>
          <w:rFonts w:cs="Calibri"/>
          <w:szCs w:val="21"/>
        </w:rPr>
      </w:pPr>
      <w:r>
        <w:rPr>
          <w:rStyle w:val="9"/>
          <w:rFonts w:ascii="Helvetica" w:hAnsi="Helvetica" w:eastAsia="Helvetica" w:cs="Helvetica"/>
          <w:b w:val="0"/>
          <w:kern w:val="0"/>
          <w:szCs w:val="21"/>
          <w:shd w:val="clear" w:color="auto" w:fill="FFFFFF"/>
        </w:rPr>
        <w:t>甲乙双方本着互惠互利、共同发展的原则，经友好协商，就</w:t>
      </w:r>
      <w:r>
        <w:rPr>
          <w:rStyle w:val="9"/>
          <w:rFonts w:hint="eastAsia" w:ascii="Helvetica" w:hAnsi="Helvetica" w:eastAsia="Helvetica" w:cs="Helvetica"/>
          <w:b w:val="0"/>
          <w:kern w:val="0"/>
          <w:szCs w:val="21"/>
          <w:shd w:val="clear" w:color="auto" w:fill="FFFFFF"/>
        </w:rPr>
        <w:t>甲方</w:t>
      </w:r>
      <w:r>
        <w:rPr>
          <w:rStyle w:val="9"/>
          <w:rFonts w:ascii="Helvetica" w:hAnsi="Helvetica" w:eastAsia="Helvetica" w:cs="Helvetica"/>
          <w:b w:val="0"/>
          <w:kern w:val="0"/>
          <w:szCs w:val="21"/>
          <w:shd w:val="clear" w:color="auto" w:fill="FFFFFF"/>
        </w:rPr>
        <w:t>为</w:t>
      </w:r>
      <w:r>
        <w:rPr>
          <w:rStyle w:val="9"/>
          <w:rFonts w:hint="eastAsia" w:ascii="Helvetica" w:hAnsi="Helvetica" w:eastAsia="Helvetica" w:cs="Helvetica"/>
          <w:b w:val="0"/>
          <w:kern w:val="0"/>
          <w:szCs w:val="21"/>
          <w:shd w:val="clear" w:color="auto" w:fill="FFFFFF"/>
        </w:rPr>
        <w:t>乙方</w:t>
      </w:r>
      <w:r>
        <w:rPr>
          <w:rStyle w:val="9"/>
          <w:rFonts w:ascii="Helvetica" w:hAnsi="Helvetica" w:eastAsia="Helvetica" w:cs="Helvetica"/>
          <w:b w:val="0"/>
          <w:kern w:val="0"/>
          <w:szCs w:val="21"/>
          <w:shd w:val="clear" w:color="auto" w:fill="FFFFFF"/>
        </w:rPr>
        <w:t>提供</w:t>
      </w:r>
      <w:r>
        <w:rPr>
          <w:rStyle w:val="9"/>
          <w:rFonts w:hint="eastAsia" w:ascii="宋体" w:hAnsi="宋体" w:cs="Helvetica"/>
          <w:b w:val="0"/>
          <w:kern w:val="0"/>
          <w:szCs w:val="21"/>
          <w:shd w:val="clear" w:color="auto" w:fill="FFFFFF"/>
        </w:rPr>
        <w:t>支付及结算</w:t>
      </w:r>
      <w:r>
        <w:rPr>
          <w:rStyle w:val="9"/>
          <w:rFonts w:ascii="Helvetica" w:hAnsi="Helvetica" w:eastAsia="Helvetica" w:cs="Helvetica"/>
          <w:b w:val="0"/>
          <w:kern w:val="0"/>
          <w:szCs w:val="21"/>
          <w:shd w:val="clear" w:color="auto" w:fill="FFFFFF"/>
        </w:rPr>
        <w:t>相关服务事宜签订本合同。</w:t>
      </w:r>
    </w:p>
    <w:p>
      <w:pPr>
        <w:widowControl/>
        <w:ind w:firstLine="420"/>
        <w:jc w:val="left"/>
        <w:rPr>
          <w:rFonts w:cs="Calibri"/>
          <w:szCs w:val="21"/>
        </w:rPr>
      </w:pPr>
      <w:r>
        <w:rPr>
          <w:rStyle w:val="9"/>
          <w:rFonts w:hint="eastAsia" w:ascii="Helvetica" w:hAnsi="Helvetica" w:eastAsia="Helvetica" w:cs="Helvetica"/>
          <w:b w:val="0"/>
          <w:kern w:val="0"/>
          <w:szCs w:val="21"/>
          <w:shd w:val="clear" w:color="auto" w:fill="FFFFFF"/>
        </w:rPr>
        <w:t>乙方</w:t>
      </w:r>
      <w:r>
        <w:rPr>
          <w:rStyle w:val="9"/>
          <w:rFonts w:ascii="Helvetica" w:hAnsi="Helvetica" w:eastAsia="Helvetica" w:cs="Helvetica"/>
          <w:b w:val="0"/>
          <w:kern w:val="0"/>
          <w:szCs w:val="21"/>
          <w:shd w:val="clear" w:color="auto" w:fill="FFFFFF"/>
        </w:rPr>
        <w:t>通过网络页面点击确认或以其他方式选择接受本协议，即表示</w:t>
      </w:r>
      <w:r>
        <w:rPr>
          <w:rStyle w:val="9"/>
          <w:rFonts w:hint="eastAsia" w:ascii="Helvetica" w:hAnsi="Helvetica" w:eastAsia="Helvetica" w:cs="Helvetica"/>
          <w:b w:val="0"/>
          <w:kern w:val="0"/>
          <w:szCs w:val="21"/>
          <w:shd w:val="clear" w:color="auto" w:fill="FFFFFF"/>
        </w:rPr>
        <w:t>乙方</w:t>
      </w:r>
      <w:r>
        <w:rPr>
          <w:rStyle w:val="9"/>
          <w:rFonts w:ascii="Helvetica" w:hAnsi="Helvetica" w:eastAsia="Helvetica" w:cs="Helvetica"/>
          <w:b w:val="0"/>
          <w:kern w:val="0"/>
          <w:szCs w:val="21"/>
          <w:shd w:val="clear" w:color="auto" w:fill="FFFFFF"/>
        </w:rPr>
        <w:t>与</w:t>
      </w:r>
      <w:r>
        <w:rPr>
          <w:rStyle w:val="9"/>
          <w:rFonts w:hint="eastAsia" w:ascii="Helvetica" w:hAnsi="Helvetica" w:eastAsia="Helvetica" w:cs="Helvetica"/>
          <w:b w:val="0"/>
          <w:kern w:val="0"/>
          <w:szCs w:val="21"/>
          <w:shd w:val="clear" w:color="auto" w:fill="FFFFFF"/>
        </w:rPr>
        <w:t>甲方</w:t>
      </w:r>
      <w:r>
        <w:rPr>
          <w:rStyle w:val="9"/>
          <w:rFonts w:ascii="Helvetica" w:hAnsi="Helvetica" w:eastAsia="Helvetica" w:cs="Helvetica"/>
          <w:b w:val="0"/>
          <w:kern w:val="0"/>
          <w:szCs w:val="21"/>
          <w:shd w:val="clear" w:color="auto" w:fill="FFFFFF"/>
        </w:rPr>
        <w:t>已达成协议并同意接受本协议的全部约定内容。本协议自</w:t>
      </w:r>
      <w:r>
        <w:rPr>
          <w:rStyle w:val="9"/>
          <w:rFonts w:hint="eastAsia" w:ascii="宋体" w:hAnsi="宋体" w:cs="宋体"/>
          <w:b w:val="0"/>
          <w:kern w:val="0"/>
          <w:szCs w:val="21"/>
          <w:shd w:val="clear" w:color="auto" w:fill="FFFFFF"/>
        </w:rPr>
        <w:t>乙方</w:t>
      </w:r>
      <w:r>
        <w:rPr>
          <w:rStyle w:val="9"/>
          <w:rFonts w:ascii="Helvetica" w:hAnsi="Helvetica" w:eastAsia="Helvetica" w:cs="Helvetica"/>
          <w:b w:val="0"/>
          <w:kern w:val="0"/>
          <w:szCs w:val="21"/>
          <w:shd w:val="clear" w:color="auto" w:fill="FFFFFF"/>
        </w:rPr>
        <w:t>签订后即与</w:t>
      </w:r>
      <w:r>
        <w:rPr>
          <w:rStyle w:val="9"/>
          <w:rFonts w:hint="eastAsia" w:ascii="Helvetica" w:hAnsi="Helvetica" w:eastAsia="Helvetica" w:cs="Helvetica"/>
          <w:b w:val="0"/>
          <w:kern w:val="0"/>
          <w:szCs w:val="21"/>
          <w:shd w:val="clear" w:color="auto" w:fill="FFFFFF"/>
        </w:rPr>
        <w:t>甲方</w:t>
      </w:r>
      <w:r>
        <w:rPr>
          <w:rStyle w:val="9"/>
          <w:rFonts w:ascii="Helvetica" w:hAnsi="Helvetica" w:eastAsia="Helvetica" w:cs="Helvetica"/>
          <w:b w:val="0"/>
          <w:kern w:val="0"/>
          <w:szCs w:val="21"/>
          <w:shd w:val="clear" w:color="auto" w:fill="FFFFFF"/>
        </w:rPr>
        <w:t>之间产生法律效力。</w:t>
      </w:r>
    </w:p>
    <w:p>
      <w:pPr>
        <w:widowControl/>
        <w:ind w:firstLine="420"/>
        <w:jc w:val="left"/>
        <w:rPr>
          <w:rFonts w:cs="Calibri"/>
          <w:color w:val="000000"/>
          <w:szCs w:val="21"/>
        </w:rPr>
      </w:pPr>
      <w:r>
        <w:rPr>
          <w:rStyle w:val="9"/>
          <w:rFonts w:ascii="Helvetica" w:hAnsi="Helvetica" w:eastAsia="Helvetica" w:cs="Helvetica"/>
          <w:b w:val="0"/>
          <w:kern w:val="0"/>
          <w:szCs w:val="21"/>
          <w:shd w:val="clear" w:color="auto" w:fill="FFFFFF"/>
        </w:rPr>
        <w:t> 本协议内容包括协议正文、附件以及所有</w:t>
      </w:r>
      <w:r>
        <w:rPr>
          <w:rStyle w:val="9"/>
          <w:rFonts w:hint="eastAsia" w:ascii="Helvetica" w:hAnsi="Helvetica" w:eastAsia="Helvetica" w:cs="Helvetica"/>
          <w:b w:val="0"/>
          <w:kern w:val="0"/>
          <w:szCs w:val="21"/>
          <w:shd w:val="clear" w:color="auto" w:fill="FFFFFF"/>
        </w:rPr>
        <w:t>甲方</w:t>
      </w:r>
      <w:r>
        <w:rPr>
          <w:rStyle w:val="9"/>
          <w:rFonts w:ascii="Helvetica" w:hAnsi="Helvetica" w:eastAsia="Helvetica" w:cs="Helvetica"/>
          <w:b w:val="0"/>
          <w:kern w:val="0"/>
          <w:szCs w:val="21"/>
          <w:shd w:val="clear" w:color="auto" w:fill="FFFFFF"/>
        </w:rPr>
        <w:t>已经发布的或将来可能发布的各类规则、操作流程。</w:t>
      </w:r>
      <w:r>
        <w:rPr>
          <w:rStyle w:val="9"/>
          <w:rFonts w:hint="eastAsia" w:ascii="Helvetica" w:hAnsi="Helvetica" w:cs="Helvetica"/>
          <w:b w:val="0"/>
          <w:kern w:val="0"/>
          <w:szCs w:val="21"/>
          <w:shd w:val="clear" w:color="auto" w:fill="FFFFFF"/>
        </w:rPr>
        <w:t>甲方</w:t>
      </w:r>
      <w:r>
        <w:rPr>
          <w:rStyle w:val="9"/>
          <w:rFonts w:ascii="Helvetica" w:hAnsi="Helvetica" w:eastAsia="Helvetica" w:cs="Helvetica"/>
          <w:b w:val="0"/>
          <w:kern w:val="0"/>
          <w:szCs w:val="21"/>
          <w:shd w:val="clear" w:color="auto" w:fill="FFFFFF"/>
        </w:rPr>
        <w:t>有权以修改、更新等方式不时调整本协议和相关规则的内容，相关内容将公布于网站上或以其他方式（包括市场规则公告区,但不限于站内信、短信、电子邮件、传真等）通知您。</w:t>
      </w:r>
      <w:r>
        <w:rPr>
          <w:rStyle w:val="9"/>
          <w:rFonts w:hint="eastAsia" w:ascii="宋体" w:hAnsi="宋体" w:cs="宋体"/>
          <w:kern w:val="0"/>
          <w:szCs w:val="21"/>
          <w:u w:val="single"/>
          <w:shd w:val="clear" w:color="auto" w:fill="FFFFFF"/>
        </w:rPr>
        <w:t>乙方</w:t>
      </w:r>
      <w:r>
        <w:rPr>
          <w:rStyle w:val="9"/>
          <w:rFonts w:ascii="Helvetica" w:hAnsi="Helvetica" w:eastAsia="Helvetica" w:cs="Helvetica"/>
          <w:kern w:val="0"/>
          <w:szCs w:val="21"/>
          <w:u w:val="single"/>
          <w:shd w:val="clear" w:color="auto" w:fill="FFFFFF"/>
        </w:rPr>
        <w:t>继续使用</w:t>
      </w:r>
      <w:r>
        <w:rPr>
          <w:rStyle w:val="9"/>
          <w:rFonts w:hint="eastAsia" w:ascii="Helvetica" w:hAnsi="Helvetica" w:eastAsia="Helvetica" w:cs="Helvetica"/>
          <w:kern w:val="0"/>
          <w:szCs w:val="21"/>
          <w:u w:val="single"/>
          <w:shd w:val="clear" w:color="auto" w:fill="FFFFFF"/>
        </w:rPr>
        <w:t>甲方</w:t>
      </w:r>
      <w:r>
        <w:rPr>
          <w:rStyle w:val="9"/>
          <w:rFonts w:ascii="Helvetica" w:hAnsi="Helvetica" w:eastAsia="Helvetica" w:cs="Helvetica"/>
          <w:kern w:val="0"/>
          <w:szCs w:val="21"/>
          <w:u w:val="single"/>
          <w:shd w:val="clear" w:color="auto" w:fill="FFFFFF"/>
        </w:rPr>
        <w:t>提供的服务将视为</w:t>
      </w:r>
      <w:r>
        <w:rPr>
          <w:rStyle w:val="9"/>
          <w:rFonts w:hint="eastAsia" w:ascii="宋体" w:hAnsi="宋体" w:cs="宋体"/>
          <w:kern w:val="0"/>
          <w:szCs w:val="21"/>
          <w:u w:val="single"/>
          <w:shd w:val="clear" w:color="auto" w:fill="FFFFFF"/>
        </w:rPr>
        <w:t>乙方</w:t>
      </w:r>
      <w:r>
        <w:rPr>
          <w:rStyle w:val="9"/>
          <w:rFonts w:ascii="Helvetica" w:hAnsi="Helvetica" w:eastAsia="Helvetica" w:cs="Helvetica"/>
          <w:kern w:val="0"/>
          <w:szCs w:val="21"/>
          <w:u w:val="single"/>
          <w:shd w:val="clear" w:color="auto" w:fill="FFFFFF"/>
        </w:rPr>
        <w:t>确认接受调整后的协议及相关规则，除非</w:t>
      </w:r>
      <w:r>
        <w:rPr>
          <w:rStyle w:val="9"/>
          <w:rFonts w:hint="eastAsia" w:ascii="宋体" w:hAnsi="宋体" w:cs="宋体"/>
          <w:kern w:val="0"/>
          <w:szCs w:val="21"/>
          <w:u w:val="single"/>
          <w:shd w:val="clear" w:color="auto" w:fill="FFFFFF"/>
        </w:rPr>
        <w:t>乙方</w:t>
      </w:r>
      <w:r>
        <w:rPr>
          <w:rStyle w:val="9"/>
          <w:rFonts w:ascii="Helvetica" w:hAnsi="Helvetica" w:eastAsia="Helvetica" w:cs="Helvetica"/>
          <w:kern w:val="0"/>
          <w:szCs w:val="21"/>
          <w:u w:val="single"/>
          <w:shd w:val="clear" w:color="auto" w:fill="FFFFFF"/>
        </w:rPr>
        <w:t>明示并通知</w:t>
      </w:r>
      <w:r>
        <w:rPr>
          <w:rStyle w:val="9"/>
          <w:rFonts w:hint="eastAsia" w:ascii="Helvetica" w:hAnsi="Helvetica" w:eastAsia="Helvetica" w:cs="Helvetica"/>
          <w:kern w:val="0"/>
          <w:szCs w:val="21"/>
          <w:u w:val="single"/>
          <w:shd w:val="clear" w:color="auto" w:fill="FFFFFF"/>
        </w:rPr>
        <w:t>甲方</w:t>
      </w:r>
      <w:r>
        <w:rPr>
          <w:rStyle w:val="9"/>
          <w:rFonts w:ascii="Helvetica" w:hAnsi="Helvetica" w:eastAsia="Helvetica" w:cs="Helvetica"/>
          <w:kern w:val="0"/>
          <w:szCs w:val="21"/>
          <w:u w:val="single"/>
          <w:shd w:val="clear" w:color="auto" w:fill="FFFFFF"/>
        </w:rPr>
        <w:t>不愿接受调整后的内容并书面告知</w:t>
      </w:r>
      <w:r>
        <w:rPr>
          <w:rStyle w:val="9"/>
          <w:rFonts w:hint="eastAsia" w:ascii="Helvetica" w:hAnsi="Helvetica" w:eastAsia="Helvetica" w:cs="Helvetica"/>
          <w:kern w:val="0"/>
          <w:szCs w:val="21"/>
          <w:u w:val="single"/>
          <w:shd w:val="clear" w:color="auto" w:fill="FFFFFF"/>
        </w:rPr>
        <w:t>甲方</w:t>
      </w:r>
      <w:r>
        <w:rPr>
          <w:rStyle w:val="9"/>
          <w:rFonts w:ascii="Helvetica" w:hAnsi="Helvetica" w:eastAsia="Helvetica" w:cs="Helvetica"/>
          <w:kern w:val="0"/>
          <w:szCs w:val="21"/>
          <w:u w:val="single"/>
          <w:shd w:val="clear" w:color="auto" w:fill="FFFFFF"/>
        </w:rPr>
        <w:t>。调整后的内容将于公布之日或通知另行指定的日期开始生效。</w:t>
      </w:r>
    </w:p>
    <w:p>
      <w:pPr>
        <w:tabs>
          <w:tab w:val="left" w:pos="851"/>
        </w:tabs>
        <w:adjustRightInd w:val="0"/>
        <w:spacing w:line="360" w:lineRule="auto"/>
        <w:ind w:left="1" w:firstLine="420" w:firstLineChars="200"/>
        <w:rPr>
          <w:rFonts w:ascii="宋体" w:hAnsi="宋体" w:cs="宋体"/>
          <w:color w:val="000000"/>
          <w:szCs w:val="21"/>
        </w:rPr>
      </w:pPr>
    </w:p>
    <w:p>
      <w:pPr>
        <w:tabs>
          <w:tab w:val="left" w:pos="851"/>
        </w:tabs>
        <w:adjustRightInd w:val="0"/>
        <w:spacing w:line="360" w:lineRule="auto"/>
        <w:ind w:left="1" w:firstLine="420" w:firstLineChars="200"/>
        <w:rPr>
          <w:rFonts w:ascii="宋体" w:hAnsi="宋体" w:cs="宋体"/>
          <w:color w:val="000000"/>
          <w:szCs w:val="21"/>
        </w:rPr>
      </w:pPr>
    </w:p>
    <w:p>
      <w:pPr>
        <w:tabs>
          <w:tab w:val="left" w:pos="851"/>
        </w:tabs>
        <w:adjustRightInd w:val="0"/>
        <w:spacing w:line="360" w:lineRule="auto"/>
        <w:ind w:left="1" w:firstLine="422" w:firstLineChars="200"/>
        <w:rPr>
          <w:rFonts w:ascii="宋体" w:hAnsi="宋体" w:cs="宋体"/>
          <w:b/>
          <w:bCs/>
          <w:color w:val="000000"/>
          <w:szCs w:val="21"/>
        </w:rPr>
      </w:pPr>
      <w:r>
        <w:rPr>
          <w:rFonts w:hint="eastAsia" w:ascii="宋体" w:hAnsi="宋体" w:cs="宋体"/>
          <w:b/>
          <w:bCs/>
          <w:color w:val="000000"/>
          <w:szCs w:val="21"/>
        </w:rPr>
        <w:t>第一条 定义</w:t>
      </w:r>
    </w:p>
    <w:p>
      <w:pPr>
        <w:tabs>
          <w:tab w:val="left" w:pos="851"/>
        </w:tabs>
        <w:adjustRightInd w:val="0"/>
        <w:spacing w:line="360" w:lineRule="auto"/>
        <w:ind w:left="1" w:firstLine="420" w:firstLineChars="200"/>
        <w:rPr>
          <w:rFonts w:ascii="宋体" w:hAnsi="宋体" w:cs="宋体"/>
          <w:color w:val="000000"/>
          <w:szCs w:val="21"/>
        </w:rPr>
      </w:pPr>
      <w:r>
        <w:rPr>
          <w:rFonts w:hint="eastAsia" w:ascii="宋体" w:hAnsi="宋体" w:cs="宋体"/>
          <w:color w:val="000000"/>
          <w:szCs w:val="21"/>
        </w:rPr>
        <w:t>如无特别说明，下列术语在本协议中的定义为：</w:t>
      </w:r>
    </w:p>
    <w:p>
      <w:pPr>
        <w:tabs>
          <w:tab w:val="left" w:pos="851"/>
        </w:tabs>
        <w:adjustRightInd w:val="0"/>
        <w:spacing w:line="360" w:lineRule="auto"/>
        <w:ind w:firstLine="420" w:firstLineChars="200"/>
        <w:rPr>
          <w:rFonts w:ascii="宋体" w:hAnsi="宋体" w:cs="宋体"/>
          <w:szCs w:val="21"/>
        </w:rPr>
      </w:pPr>
      <w:r>
        <w:rPr>
          <w:rFonts w:hint="eastAsia" w:ascii="宋体" w:hAnsi="宋体" w:cs="宋体"/>
          <w:color w:val="000000"/>
          <w:szCs w:val="21"/>
        </w:rPr>
        <w:t>1.</w:t>
      </w:r>
      <w:r>
        <w:rPr>
          <w:rFonts w:ascii="宋体" w:hAnsi="宋体" w:cs="宋体"/>
          <w:color w:val="000000"/>
          <w:szCs w:val="21"/>
        </w:rPr>
        <w:t>1</w:t>
      </w:r>
      <w:r>
        <w:rPr>
          <w:rFonts w:hint="eastAsia" w:ascii="宋体" w:hAnsi="宋体" w:cs="宋体"/>
          <w:color w:val="000000"/>
          <w:szCs w:val="21"/>
        </w:rPr>
        <w:t>平台：指为</w:t>
      </w:r>
      <w:r>
        <w:rPr>
          <w:rFonts w:hint="eastAsia" w:ascii="宋体" w:hAnsi="宋体" w:cs="宋体"/>
          <w:szCs w:val="21"/>
        </w:rPr>
        <w:t>乙方提供的包括但不限于交易、支付及结算技术支持、信息撮合等服务的乙方合作平台。</w:t>
      </w:r>
    </w:p>
    <w:p>
      <w:pPr>
        <w:tabs>
          <w:tab w:val="left" w:pos="851"/>
        </w:tabs>
        <w:adjustRightInd w:val="0"/>
        <w:spacing w:line="360" w:lineRule="auto"/>
        <w:ind w:left="1" w:firstLine="420" w:firstLineChars="200"/>
        <w:rPr>
          <w:rFonts w:ascii="宋体" w:hAnsi="宋体" w:cs="宋体"/>
          <w:color w:val="000000"/>
          <w:szCs w:val="21"/>
        </w:rPr>
      </w:pPr>
      <w:r>
        <w:rPr>
          <w:rFonts w:hint="eastAsia" w:ascii="宋体" w:hAnsi="宋体" w:cs="宋体"/>
          <w:color w:val="000000"/>
          <w:szCs w:val="21"/>
        </w:rPr>
        <w:t>1.</w:t>
      </w:r>
      <w:r>
        <w:rPr>
          <w:rFonts w:ascii="宋体" w:hAnsi="宋体" w:cs="宋体"/>
          <w:color w:val="000000"/>
          <w:szCs w:val="21"/>
        </w:rPr>
        <w:t>2</w:t>
      </w:r>
      <w:r>
        <w:rPr>
          <w:rFonts w:hint="eastAsia" w:ascii="宋体" w:hAnsi="宋体" w:cs="宋体"/>
          <w:color w:val="000000"/>
          <w:szCs w:val="21"/>
        </w:rPr>
        <w:t>乙方：</w:t>
      </w:r>
      <w:r>
        <w:rPr>
          <w:rFonts w:hint="eastAsia" w:ascii="宋体" w:hAnsi="宋体" w:cs="宋体"/>
          <w:szCs w:val="21"/>
        </w:rPr>
        <w:t>指符合平台准入条件，并根据约定规则使用平台提供的服务从事商业活动的企业、个体户或个人。</w:t>
      </w:r>
    </w:p>
    <w:p>
      <w:pPr>
        <w:tabs>
          <w:tab w:val="left" w:pos="851"/>
        </w:tabs>
        <w:adjustRightInd w:val="0"/>
        <w:spacing w:line="360" w:lineRule="auto"/>
        <w:ind w:left="1" w:firstLine="420" w:firstLineChars="200"/>
        <w:rPr>
          <w:rFonts w:ascii="宋体" w:hAnsi="宋体" w:cs="宋体"/>
          <w:color w:val="000000"/>
          <w:szCs w:val="21"/>
        </w:rPr>
      </w:pPr>
      <w:r>
        <w:rPr>
          <w:rFonts w:hint="eastAsia" w:ascii="宋体" w:hAnsi="宋体" w:cs="宋体"/>
          <w:color w:val="000000"/>
          <w:szCs w:val="21"/>
        </w:rPr>
        <w:t>1.</w:t>
      </w:r>
      <w:r>
        <w:rPr>
          <w:rFonts w:ascii="宋体" w:hAnsi="宋体" w:cs="宋体"/>
          <w:color w:val="000000"/>
          <w:szCs w:val="21"/>
        </w:rPr>
        <w:t>3</w:t>
      </w:r>
      <w:r>
        <w:rPr>
          <w:rFonts w:hint="eastAsia" w:ascii="宋体" w:hAnsi="宋体" w:cs="宋体"/>
          <w:color w:val="000000"/>
          <w:szCs w:val="21"/>
        </w:rPr>
        <w:t>平台用户（以下亦称“用户”）：指购买或使用乙方提供的商品或服务的企业或个人。</w:t>
      </w:r>
    </w:p>
    <w:p>
      <w:pPr>
        <w:tabs>
          <w:tab w:val="left" w:pos="851"/>
        </w:tabs>
        <w:adjustRightInd w:val="0"/>
        <w:spacing w:line="360" w:lineRule="auto"/>
        <w:ind w:left="1" w:firstLine="420" w:firstLineChars="200"/>
        <w:rPr>
          <w:rFonts w:ascii="宋体" w:hAnsi="宋体" w:cs="宋体"/>
          <w:color w:val="000000"/>
          <w:szCs w:val="21"/>
        </w:rPr>
      </w:pPr>
      <w:r>
        <w:rPr>
          <w:rFonts w:hint="eastAsia" w:ascii="宋体" w:hAnsi="宋体" w:cs="宋体"/>
          <w:color w:val="000000"/>
          <w:szCs w:val="21"/>
        </w:rPr>
        <w:t>1.</w:t>
      </w:r>
      <w:r>
        <w:rPr>
          <w:rFonts w:ascii="宋体" w:hAnsi="宋体" w:cs="宋体"/>
          <w:color w:val="000000"/>
          <w:szCs w:val="21"/>
        </w:rPr>
        <w:t>4</w:t>
      </w:r>
      <w:r>
        <w:rPr>
          <w:rFonts w:hint="eastAsia" w:ascii="宋体" w:hAnsi="宋体" w:cs="宋体"/>
          <w:color w:val="000000"/>
          <w:szCs w:val="21"/>
        </w:rPr>
        <w:t>支付通道方：为平台交易提供支付收款通道的服务机构，包括甲方收单渠道（如聚付汇）等。</w:t>
      </w:r>
    </w:p>
    <w:p>
      <w:pPr>
        <w:tabs>
          <w:tab w:val="left" w:pos="851"/>
        </w:tabs>
        <w:adjustRightInd w:val="0"/>
        <w:spacing w:line="360" w:lineRule="auto"/>
        <w:ind w:left="1" w:firstLine="420" w:firstLineChars="200"/>
        <w:rPr>
          <w:rFonts w:ascii="宋体" w:hAnsi="宋体" w:cs="宋体"/>
          <w:szCs w:val="21"/>
        </w:rPr>
      </w:pPr>
      <w:r>
        <w:rPr>
          <w:rFonts w:hint="eastAsia" w:ascii="宋体" w:hAnsi="宋体" w:cs="宋体"/>
          <w:color w:val="000000"/>
          <w:szCs w:val="21"/>
        </w:rPr>
        <w:t>1.</w:t>
      </w:r>
      <w:r>
        <w:rPr>
          <w:rFonts w:ascii="宋体" w:hAnsi="宋体" w:cs="宋体"/>
          <w:color w:val="000000"/>
          <w:szCs w:val="21"/>
        </w:rPr>
        <w:t>5</w:t>
      </w:r>
      <w:r>
        <w:rPr>
          <w:rFonts w:hint="eastAsia" w:ascii="宋体" w:hAnsi="宋体" w:cs="宋体"/>
          <w:color w:val="000000"/>
          <w:szCs w:val="21"/>
        </w:rPr>
        <w:t xml:space="preserve"> 相关部门：</w:t>
      </w:r>
      <w:r>
        <w:rPr>
          <w:rFonts w:hint="eastAsia" w:ascii="宋体" w:hAnsi="宋体" w:cs="宋体"/>
          <w:szCs w:val="21"/>
        </w:rPr>
        <w:t>系指中华人民共和国境内的行政机关、司法机关和经授权进行行政管理的其他部门和单位，以及人民银行、银保监、中国银联等监管机关。</w:t>
      </w:r>
    </w:p>
    <w:p>
      <w:pPr>
        <w:tabs>
          <w:tab w:val="left" w:pos="851"/>
        </w:tabs>
        <w:adjustRightInd w:val="0"/>
        <w:spacing w:line="360" w:lineRule="auto"/>
        <w:ind w:left="1" w:firstLine="420" w:firstLineChars="200"/>
        <w:rPr>
          <w:rFonts w:ascii="宋体" w:hAnsi="宋体" w:cs="宋体"/>
          <w:color w:val="000000"/>
          <w:szCs w:val="21"/>
        </w:rPr>
      </w:pPr>
      <w:r>
        <w:rPr>
          <w:rFonts w:ascii="宋体" w:hAnsi="宋体" w:cs="宋体"/>
          <w:color w:val="000000"/>
          <w:szCs w:val="21"/>
        </w:rPr>
        <w:t>1</w:t>
      </w:r>
      <w:r>
        <w:rPr>
          <w:rFonts w:hint="eastAsia" w:ascii="宋体" w:hAnsi="宋体" w:cs="宋体"/>
          <w:color w:val="000000"/>
          <w:szCs w:val="21"/>
        </w:rPr>
        <w:t>.</w:t>
      </w:r>
      <w:r>
        <w:rPr>
          <w:rFonts w:ascii="宋体" w:hAnsi="宋体" w:cs="宋体"/>
          <w:color w:val="000000"/>
          <w:szCs w:val="21"/>
        </w:rPr>
        <w:t>6</w:t>
      </w:r>
      <w:r>
        <w:rPr>
          <w:rFonts w:hint="eastAsia" w:ascii="宋体" w:hAnsi="宋体" w:cs="宋体"/>
          <w:color w:val="000000"/>
          <w:szCs w:val="21"/>
        </w:rPr>
        <w:t>异常交易：系指平台、商户及用户存在违反相关规定或本协议约定的交易行为（包括但不限于洗钱、诈骗、涉黄、涉赌、盗卡、伪卡、信用卡套现或发生的退单、拒付（包括但不限于持卡人拒付、拒付、发卡机构拒付等）、非账户主体授权交易等交易行为），或持卡人否认交易、无真实交易背景、虚构、隐瞒真实交易背景或与真实交易背景不相符等交易行为。</w:t>
      </w:r>
    </w:p>
    <w:p>
      <w:pPr>
        <w:adjustRightInd w:val="0"/>
        <w:snapToGrid w:val="0"/>
        <w:spacing w:line="360" w:lineRule="auto"/>
        <w:ind w:firstLine="422" w:firstLineChars="200"/>
        <w:textAlignment w:val="center"/>
        <w:rPr>
          <w:snapToGrid w:val="0"/>
          <w:szCs w:val="21"/>
        </w:rPr>
      </w:pPr>
      <w:r>
        <w:rPr>
          <w:rFonts w:hAnsi="宋体"/>
          <w:b/>
          <w:snapToGrid w:val="0"/>
          <w:szCs w:val="21"/>
        </w:rPr>
        <w:t>第</w:t>
      </w:r>
      <w:r>
        <w:rPr>
          <w:rFonts w:hint="eastAsia" w:hAnsi="宋体"/>
          <w:b/>
          <w:snapToGrid w:val="0"/>
          <w:szCs w:val="21"/>
        </w:rPr>
        <w:t>二</w:t>
      </w:r>
      <w:r>
        <w:rPr>
          <w:rFonts w:hAnsi="宋体"/>
          <w:b/>
          <w:snapToGrid w:val="0"/>
          <w:szCs w:val="21"/>
        </w:rPr>
        <w:t>条</w:t>
      </w:r>
      <w:r>
        <w:rPr>
          <w:rFonts w:hint="eastAsia" w:hAnsi="宋体"/>
          <w:b/>
          <w:snapToGrid w:val="0"/>
          <w:szCs w:val="21"/>
        </w:rPr>
        <w:t xml:space="preserve"> </w:t>
      </w:r>
      <w:r>
        <w:rPr>
          <w:rFonts w:hAnsi="宋体"/>
          <w:b/>
          <w:snapToGrid w:val="0"/>
          <w:szCs w:val="21"/>
        </w:rPr>
        <w:t>协议说明</w:t>
      </w:r>
    </w:p>
    <w:p>
      <w:pPr>
        <w:adjustRightInd w:val="0"/>
        <w:snapToGrid w:val="0"/>
        <w:spacing w:line="360" w:lineRule="auto"/>
        <w:ind w:firstLine="420" w:firstLineChars="200"/>
        <w:textAlignment w:val="center"/>
        <w:rPr>
          <w:rFonts w:hAnsi="宋体"/>
          <w:snapToGrid w:val="0"/>
          <w:szCs w:val="21"/>
        </w:rPr>
      </w:pPr>
      <w:r>
        <w:rPr>
          <w:rFonts w:hAnsi="宋体"/>
          <w:snapToGrid w:val="0"/>
          <w:szCs w:val="21"/>
        </w:rPr>
        <w:t>2</w:t>
      </w:r>
      <w:r>
        <w:rPr>
          <w:rFonts w:hint="eastAsia" w:hAnsi="宋体"/>
          <w:snapToGrid w:val="0"/>
          <w:szCs w:val="21"/>
        </w:rPr>
        <w:t>.1</w:t>
      </w:r>
      <w:r>
        <w:rPr>
          <w:rFonts w:hAnsi="宋体"/>
          <w:snapToGrid w:val="0"/>
          <w:szCs w:val="21"/>
        </w:rPr>
        <w:t>基于您（即乙方）属于</w:t>
      </w:r>
      <w:r>
        <w:rPr>
          <w:rFonts w:hint="eastAsia" w:hAnsi="宋体"/>
          <w:snapToGrid w:val="0"/>
          <w:szCs w:val="21"/>
        </w:rPr>
        <w:t>（</w:t>
      </w:r>
      <w:r>
        <w:rPr>
          <w:rFonts w:hAnsi="宋体"/>
          <w:snapToGrid w:val="0"/>
          <w:color w:val="000000"/>
          <w:szCs w:val="21"/>
        </w:rPr>
        <w:t>_______________</w:t>
      </w:r>
      <w:r>
        <w:rPr>
          <w:rFonts w:hint="eastAsia" w:hAnsi="宋体"/>
          <w:snapToGrid w:val="0"/>
          <w:szCs w:val="21"/>
        </w:rPr>
        <w:t>）</w:t>
      </w:r>
      <w:r>
        <w:rPr>
          <w:rFonts w:hAnsi="宋体"/>
          <w:snapToGrid w:val="0"/>
          <w:szCs w:val="21"/>
        </w:rPr>
        <w:t>的正式注册</w:t>
      </w:r>
      <w:r>
        <w:rPr>
          <w:rFonts w:hint="eastAsia" w:hAnsi="宋体"/>
          <w:snapToGrid w:val="0"/>
          <w:szCs w:val="21"/>
        </w:rPr>
        <w:t>主体</w:t>
      </w:r>
      <w:r>
        <w:rPr>
          <w:rFonts w:hAnsi="宋体"/>
          <w:snapToGrid w:val="0"/>
          <w:szCs w:val="21"/>
        </w:rPr>
        <w:t>，您特委托</w:t>
      </w:r>
      <w:r>
        <w:rPr>
          <w:rFonts w:hint="eastAsia" w:hAnsi="宋体"/>
          <w:snapToGrid w:val="0"/>
          <w:szCs w:val="21"/>
        </w:rPr>
        <w:t>富民银行</w:t>
      </w:r>
      <w:r>
        <w:rPr>
          <w:rFonts w:hAnsi="宋体"/>
          <w:snapToGrid w:val="0"/>
          <w:szCs w:val="21"/>
        </w:rPr>
        <w:t>（即甲方）为您提供支付</w:t>
      </w:r>
      <w:r>
        <w:rPr>
          <w:rFonts w:hint="eastAsia" w:hAnsi="宋体"/>
          <w:snapToGrid w:val="0"/>
          <w:szCs w:val="21"/>
        </w:rPr>
        <w:t>结算</w:t>
      </w:r>
      <w:r>
        <w:rPr>
          <w:rFonts w:hAnsi="宋体"/>
          <w:snapToGrid w:val="0"/>
          <w:szCs w:val="21"/>
        </w:rPr>
        <w:t>相关服务</w:t>
      </w:r>
      <w:r>
        <w:rPr>
          <w:rFonts w:hint="eastAsia" w:hAnsi="宋体"/>
          <w:snapToGrid w:val="0"/>
          <w:szCs w:val="21"/>
        </w:rPr>
        <w:t>。</w:t>
      </w:r>
    </w:p>
    <w:p>
      <w:pPr>
        <w:adjustRightInd w:val="0"/>
        <w:snapToGrid w:val="0"/>
        <w:spacing w:line="360" w:lineRule="auto"/>
        <w:ind w:firstLine="422" w:firstLineChars="200"/>
        <w:textAlignment w:val="center"/>
        <w:rPr>
          <w:rFonts w:ascii="宋体" w:hAnsi="宋体" w:cs="宋体"/>
          <w:b/>
          <w:bCs/>
          <w:snapToGrid w:val="0"/>
          <w:szCs w:val="21"/>
        </w:rPr>
      </w:pPr>
      <w:r>
        <w:rPr>
          <w:rFonts w:ascii="宋体" w:hAnsi="宋体" w:cs="宋体"/>
          <w:b/>
          <w:bCs/>
          <w:snapToGrid w:val="0"/>
          <w:szCs w:val="21"/>
        </w:rPr>
        <w:t>2</w:t>
      </w:r>
      <w:r>
        <w:rPr>
          <w:rFonts w:hint="eastAsia" w:ascii="宋体" w:hAnsi="宋体" w:cs="宋体"/>
          <w:b/>
          <w:bCs/>
          <w:snapToGrid w:val="0"/>
          <w:szCs w:val="21"/>
        </w:rPr>
        <w:t>.</w:t>
      </w:r>
      <w:r>
        <w:rPr>
          <w:rFonts w:ascii="宋体" w:hAnsi="宋体" w:cs="宋体"/>
          <w:b/>
          <w:bCs/>
          <w:snapToGrid w:val="0"/>
          <w:szCs w:val="21"/>
        </w:rPr>
        <w:t>2</w:t>
      </w:r>
      <w:r>
        <w:rPr>
          <w:rFonts w:hint="eastAsia" w:ascii="宋体" w:hAnsi="宋体" w:cs="宋体"/>
          <w:b/>
          <w:bCs/>
          <w:snapToGrid w:val="0"/>
          <w:szCs w:val="21"/>
        </w:rPr>
        <w:t>特别说明</w:t>
      </w:r>
    </w:p>
    <w:p>
      <w:pPr>
        <w:adjustRightInd w:val="0"/>
        <w:snapToGrid w:val="0"/>
        <w:spacing w:line="360" w:lineRule="auto"/>
        <w:ind w:firstLine="422" w:firstLineChars="200"/>
        <w:textAlignment w:val="center"/>
        <w:rPr>
          <w:rFonts w:hAnsi="宋体"/>
          <w:b/>
          <w:bCs/>
          <w:snapToGrid w:val="0"/>
          <w:szCs w:val="21"/>
          <w:u w:val="single"/>
        </w:rPr>
      </w:pPr>
      <w:r>
        <w:rPr>
          <w:rFonts w:hAnsi="宋体"/>
          <w:b/>
          <w:bCs/>
          <w:snapToGrid w:val="0"/>
          <w:szCs w:val="21"/>
          <w:u w:val="single"/>
        </w:rPr>
        <w:t>2</w:t>
      </w:r>
      <w:r>
        <w:rPr>
          <w:rFonts w:hint="eastAsia" w:hAnsi="宋体"/>
          <w:b/>
          <w:bCs/>
          <w:snapToGrid w:val="0"/>
          <w:szCs w:val="21"/>
          <w:u w:val="single"/>
        </w:rPr>
        <w:t>.</w:t>
      </w:r>
      <w:r>
        <w:rPr>
          <w:rFonts w:hAnsi="宋体"/>
          <w:b/>
          <w:bCs/>
          <w:snapToGrid w:val="0"/>
          <w:szCs w:val="21"/>
          <w:u w:val="single"/>
        </w:rPr>
        <w:t>2</w:t>
      </w:r>
      <w:r>
        <w:rPr>
          <w:rFonts w:hint="eastAsia" w:hAnsi="宋体"/>
          <w:b/>
          <w:bCs/>
          <w:snapToGrid w:val="0"/>
          <w:szCs w:val="21"/>
          <w:u w:val="single"/>
        </w:rPr>
        <w:t>.1甲方提供的本协议项下服务，不应被视为对乙方其他相关方本身、交易本身以及其他相关行为提供任何形式的承诺或保证\担保；</w:t>
      </w:r>
    </w:p>
    <w:p>
      <w:pPr>
        <w:adjustRightInd w:val="0"/>
        <w:snapToGrid w:val="0"/>
        <w:spacing w:line="360" w:lineRule="auto"/>
        <w:ind w:firstLine="420" w:firstLineChars="200"/>
        <w:textAlignment w:val="center"/>
        <w:rPr>
          <w:rFonts w:hAnsi="宋体"/>
          <w:snapToGrid w:val="0"/>
          <w:szCs w:val="21"/>
        </w:rPr>
      </w:pPr>
      <w:r>
        <w:rPr>
          <w:rFonts w:hAnsi="宋体"/>
          <w:snapToGrid w:val="0"/>
          <w:szCs w:val="21"/>
        </w:rPr>
        <w:t>2</w:t>
      </w:r>
      <w:r>
        <w:rPr>
          <w:rFonts w:hint="eastAsia" w:hAnsi="宋体"/>
          <w:snapToGrid w:val="0"/>
          <w:szCs w:val="21"/>
        </w:rPr>
        <w:t>.</w:t>
      </w:r>
      <w:r>
        <w:rPr>
          <w:rFonts w:hAnsi="宋体"/>
          <w:snapToGrid w:val="0"/>
          <w:szCs w:val="21"/>
        </w:rPr>
        <w:t>2</w:t>
      </w:r>
      <w:r>
        <w:rPr>
          <w:rFonts w:hint="eastAsia" w:hAnsi="宋体"/>
          <w:snapToGrid w:val="0"/>
          <w:szCs w:val="21"/>
        </w:rPr>
        <w:t>.</w:t>
      </w:r>
      <w:r>
        <w:rPr>
          <w:rFonts w:hAnsi="宋体"/>
          <w:snapToGrid w:val="0"/>
          <w:szCs w:val="21"/>
        </w:rPr>
        <w:t>2</w:t>
      </w:r>
      <w:r>
        <w:rPr>
          <w:rFonts w:hint="eastAsia" w:hAnsi="宋体"/>
          <w:snapToGrid w:val="0"/>
          <w:szCs w:val="21"/>
        </w:rPr>
        <w:t>乙方应认可并执行甲方入网标准。在本协议有效期间，甲方依照相关法律法规及监管规定对乙方实施准入审核、管理、核查、监督等工作，乙方还应积极配合甲方履行反洗钱义务。</w:t>
      </w:r>
      <w:r>
        <w:rPr>
          <w:rFonts w:hint="eastAsia" w:hAnsi="宋体"/>
          <w:b/>
          <w:bCs/>
          <w:snapToGrid w:val="0"/>
          <w:szCs w:val="21"/>
          <w:u w:val="single"/>
        </w:rPr>
        <w:t>对于不符合甲方认可入网标准的，甲方有权拒绝提供服务。</w:t>
      </w:r>
    </w:p>
    <w:p>
      <w:pPr>
        <w:adjustRightInd w:val="0"/>
        <w:snapToGrid w:val="0"/>
        <w:spacing w:line="360" w:lineRule="auto"/>
        <w:ind w:firstLine="422" w:firstLineChars="200"/>
        <w:textAlignment w:val="center"/>
        <w:rPr>
          <w:rFonts w:hAnsi="宋体"/>
          <w:b/>
          <w:snapToGrid w:val="0"/>
          <w:szCs w:val="21"/>
        </w:rPr>
      </w:pPr>
      <w:r>
        <w:rPr>
          <w:rFonts w:hint="eastAsia" w:hAnsi="宋体"/>
          <w:b/>
          <w:snapToGrid w:val="0"/>
          <w:szCs w:val="21"/>
        </w:rPr>
        <w:t>第三条  服务内容</w:t>
      </w:r>
    </w:p>
    <w:p>
      <w:pPr>
        <w:widowControl/>
        <w:spacing w:line="360" w:lineRule="auto"/>
        <w:ind w:firstLine="420"/>
        <w:rPr>
          <w:rFonts w:hAnsi="宋体"/>
          <w:b/>
          <w:bCs/>
          <w:snapToGrid w:val="0"/>
          <w:color w:val="000000"/>
          <w:szCs w:val="21"/>
        </w:rPr>
      </w:pPr>
      <w:r>
        <w:rPr>
          <w:rFonts w:hint="eastAsia" w:hAnsi="宋体"/>
          <w:b/>
          <w:bCs/>
          <w:snapToGrid w:val="0"/>
          <w:color w:val="000000"/>
          <w:szCs w:val="21"/>
        </w:rPr>
        <w:t>3</w:t>
      </w:r>
      <w:r>
        <w:rPr>
          <w:rFonts w:hAnsi="宋体"/>
          <w:b/>
          <w:bCs/>
          <w:snapToGrid w:val="0"/>
          <w:color w:val="000000"/>
          <w:szCs w:val="21"/>
        </w:rPr>
        <w:t>.1乙方委托甲方对乙方在</w:t>
      </w:r>
      <w:r>
        <w:rPr>
          <w:rFonts w:hint="eastAsia" w:hAnsi="宋体"/>
          <w:b/>
          <w:bCs/>
          <w:snapToGrid w:val="0"/>
          <w:color w:val="000000"/>
          <w:szCs w:val="21"/>
        </w:rPr>
        <w:t>平台（</w:t>
      </w:r>
      <w:r>
        <w:rPr>
          <w:rFonts w:hAnsi="宋体"/>
          <w:b/>
          <w:bCs/>
          <w:snapToGrid w:val="0"/>
          <w:color w:val="000000"/>
          <w:szCs w:val="21"/>
        </w:rPr>
        <w:t>_________________</w:t>
      </w:r>
      <w:r>
        <w:rPr>
          <w:rFonts w:hint="eastAsia" w:hAnsi="宋体"/>
          <w:b/>
          <w:bCs/>
          <w:snapToGrid w:val="0"/>
          <w:color w:val="000000"/>
          <w:szCs w:val="21"/>
        </w:rPr>
        <w:t>）服务中产生的交易资金进行结算。</w:t>
      </w:r>
    </w:p>
    <w:p>
      <w:pPr>
        <w:widowControl/>
        <w:spacing w:line="360" w:lineRule="auto"/>
        <w:ind w:firstLine="420"/>
        <w:rPr>
          <w:rFonts w:hAnsi="宋体"/>
          <w:snapToGrid w:val="0"/>
          <w:color w:val="000000"/>
          <w:szCs w:val="21"/>
        </w:rPr>
      </w:pPr>
      <w:r>
        <w:rPr>
          <w:rFonts w:hAnsi="宋体"/>
          <w:snapToGrid w:val="0"/>
          <w:color w:val="000000"/>
          <w:szCs w:val="21"/>
        </w:rPr>
        <w:t>3.2乙方或乙方委托的</w:t>
      </w:r>
      <w:r>
        <w:rPr>
          <w:rFonts w:hint="eastAsia" w:ascii="宋体" w:hAnsi="宋体" w:cs="宋体"/>
          <w:color w:val="000000"/>
          <w:szCs w:val="21"/>
        </w:rPr>
        <w:t>支付通道方</w:t>
      </w:r>
      <w:r>
        <w:rPr>
          <w:rFonts w:hAnsi="宋体"/>
          <w:snapToGrid w:val="0"/>
          <w:color w:val="000000"/>
          <w:szCs w:val="21"/>
        </w:rPr>
        <w:t>将</w:t>
      </w:r>
      <w:r>
        <w:rPr>
          <w:rFonts w:hint="eastAsia" w:hAnsi="宋体"/>
          <w:snapToGrid w:val="0"/>
          <w:color w:val="000000"/>
          <w:szCs w:val="21"/>
        </w:rPr>
        <w:t xml:space="preserve">属于乙方的待结算资金汇入指定账户，由甲方完成乙方的资金结算服务。 </w:t>
      </w:r>
    </w:p>
    <w:p>
      <w:pPr>
        <w:widowControl/>
        <w:spacing w:line="360" w:lineRule="auto"/>
        <w:ind w:firstLine="420"/>
        <w:rPr>
          <w:rFonts w:hAnsi="宋体"/>
          <w:snapToGrid w:val="0"/>
          <w:color w:val="000000"/>
          <w:szCs w:val="21"/>
        </w:rPr>
      </w:pPr>
      <w:r>
        <w:rPr>
          <w:rFonts w:hAnsi="宋体"/>
          <w:snapToGrid w:val="0"/>
          <w:color w:val="000000"/>
          <w:szCs w:val="21"/>
        </w:rPr>
        <w:t>3.3</w:t>
      </w:r>
      <w:r>
        <w:rPr>
          <w:rFonts w:hint="eastAsia" w:hAnsi="宋体"/>
          <w:snapToGrid w:val="0"/>
          <w:color w:val="000000"/>
          <w:szCs w:val="21"/>
        </w:rPr>
        <w:t>甲</w:t>
      </w:r>
      <w:r>
        <w:rPr>
          <w:rFonts w:hAnsi="宋体"/>
          <w:snapToGrid w:val="0"/>
          <w:color w:val="000000"/>
          <w:szCs w:val="21"/>
        </w:rPr>
        <w:t>方</w:t>
      </w:r>
      <w:r>
        <w:rPr>
          <w:rFonts w:hint="eastAsia" w:hAnsi="宋体"/>
          <w:snapToGrid w:val="0"/>
          <w:color w:val="000000"/>
          <w:szCs w:val="21"/>
        </w:rPr>
        <w:t>提</w:t>
      </w:r>
      <w:r>
        <w:rPr>
          <w:rFonts w:hAnsi="宋体"/>
          <w:snapToGrid w:val="0"/>
          <w:color w:val="000000"/>
          <w:szCs w:val="21"/>
        </w:rPr>
        <w:t>供</w:t>
      </w:r>
      <w:r>
        <w:rPr>
          <w:rFonts w:hint="eastAsia" w:hAnsi="宋体"/>
          <w:snapToGrid w:val="0"/>
          <w:color w:val="000000"/>
          <w:szCs w:val="21"/>
        </w:rPr>
        <w:t>结算类相关</w:t>
      </w:r>
      <w:r>
        <w:rPr>
          <w:rFonts w:hAnsi="宋体"/>
          <w:snapToGrid w:val="0"/>
          <w:color w:val="000000"/>
          <w:szCs w:val="21"/>
        </w:rPr>
        <w:t>技术接口，</w:t>
      </w:r>
      <w:r>
        <w:rPr>
          <w:rFonts w:hint="eastAsia" w:hAnsi="宋体"/>
          <w:snapToGrid w:val="0"/>
          <w:color w:val="000000"/>
          <w:szCs w:val="21"/>
        </w:rPr>
        <w:t>乙方通过其平台</w:t>
      </w:r>
      <w:r>
        <w:rPr>
          <w:rFonts w:hAnsi="宋体"/>
          <w:snapToGrid w:val="0"/>
          <w:color w:val="000000"/>
          <w:szCs w:val="21"/>
        </w:rPr>
        <w:t>向</w:t>
      </w:r>
      <w:r>
        <w:rPr>
          <w:rFonts w:hint="eastAsia" w:hAnsi="宋体"/>
          <w:snapToGrid w:val="0"/>
          <w:color w:val="000000"/>
          <w:szCs w:val="21"/>
        </w:rPr>
        <w:t>甲</w:t>
      </w:r>
      <w:r>
        <w:rPr>
          <w:rFonts w:hAnsi="宋体"/>
          <w:snapToGrid w:val="0"/>
          <w:color w:val="000000"/>
          <w:szCs w:val="21"/>
        </w:rPr>
        <w:t>方发出结算指令</w:t>
      </w:r>
      <w:r>
        <w:rPr>
          <w:rFonts w:hint="eastAsia" w:hAnsi="宋体"/>
          <w:snapToGrid w:val="0"/>
          <w:color w:val="000000"/>
          <w:szCs w:val="21"/>
        </w:rPr>
        <w:t>，视为乙方指令</w:t>
      </w:r>
      <w:r>
        <w:rPr>
          <w:rFonts w:hAnsi="宋体"/>
          <w:snapToGrid w:val="0"/>
          <w:color w:val="000000"/>
          <w:szCs w:val="21"/>
        </w:rPr>
        <w:t>；</w:t>
      </w:r>
      <w:r>
        <w:rPr>
          <w:rFonts w:hint="eastAsia" w:hAnsi="宋体"/>
          <w:snapToGrid w:val="0"/>
          <w:color w:val="000000"/>
          <w:szCs w:val="21"/>
        </w:rPr>
        <w:t>甲</w:t>
      </w:r>
      <w:r>
        <w:rPr>
          <w:rFonts w:hAnsi="宋体"/>
          <w:snapToGrid w:val="0"/>
          <w:color w:val="000000"/>
          <w:szCs w:val="21"/>
        </w:rPr>
        <w:t>方接收到</w:t>
      </w:r>
      <w:r>
        <w:rPr>
          <w:rFonts w:hint="eastAsia" w:hAnsi="宋体"/>
          <w:snapToGrid w:val="0"/>
          <w:color w:val="000000"/>
          <w:szCs w:val="21"/>
        </w:rPr>
        <w:t>乙</w:t>
      </w:r>
      <w:r>
        <w:rPr>
          <w:rFonts w:hAnsi="宋体"/>
          <w:snapToGrid w:val="0"/>
          <w:color w:val="000000"/>
          <w:szCs w:val="21"/>
        </w:rPr>
        <w:t>方发出的结算指令后，按照</w:t>
      </w:r>
      <w:r>
        <w:rPr>
          <w:rFonts w:hint="eastAsia" w:hAnsi="宋体"/>
          <w:snapToGrid w:val="0"/>
          <w:color w:val="000000"/>
          <w:szCs w:val="21"/>
        </w:rPr>
        <w:t>乙</w:t>
      </w:r>
      <w:r>
        <w:rPr>
          <w:rFonts w:hAnsi="宋体"/>
          <w:snapToGrid w:val="0"/>
          <w:color w:val="000000"/>
          <w:szCs w:val="21"/>
        </w:rPr>
        <w:t>方要求，将属于乙方所有的相应结算资金汇入</w:t>
      </w:r>
      <w:r>
        <w:rPr>
          <w:rFonts w:hint="eastAsia" w:hAnsi="宋体"/>
          <w:snapToGrid w:val="0"/>
          <w:color w:val="000000"/>
          <w:szCs w:val="21"/>
        </w:rPr>
        <w:t>乙</w:t>
      </w:r>
      <w:r>
        <w:rPr>
          <w:rFonts w:hAnsi="宋体"/>
          <w:snapToGrid w:val="0"/>
          <w:color w:val="000000"/>
          <w:szCs w:val="21"/>
        </w:rPr>
        <w:t>方指定的银行账户中。</w:t>
      </w:r>
    </w:p>
    <w:p>
      <w:pPr>
        <w:widowControl/>
        <w:spacing w:line="360" w:lineRule="auto"/>
        <w:ind w:firstLine="420"/>
        <w:rPr>
          <w:rFonts w:hAnsi="宋体"/>
          <w:b/>
          <w:snapToGrid w:val="0"/>
          <w:szCs w:val="21"/>
        </w:rPr>
      </w:pPr>
      <w:r>
        <w:rPr>
          <w:rFonts w:hint="eastAsia" w:hAnsi="宋体"/>
          <w:b/>
          <w:snapToGrid w:val="0"/>
          <w:szCs w:val="21"/>
        </w:rPr>
        <w:t>第四条 结算说明</w:t>
      </w:r>
    </w:p>
    <w:p>
      <w:pPr>
        <w:widowControl/>
        <w:spacing w:line="360" w:lineRule="auto"/>
        <w:ind w:firstLine="420"/>
        <w:rPr>
          <w:rFonts w:hAnsi="宋体"/>
          <w:snapToGrid w:val="0"/>
          <w:szCs w:val="21"/>
        </w:rPr>
      </w:pPr>
      <w:r>
        <w:rPr>
          <w:rFonts w:hAnsi="宋体"/>
          <w:snapToGrid w:val="0"/>
          <w:szCs w:val="21"/>
        </w:rPr>
        <w:t>4</w:t>
      </w:r>
      <w:r>
        <w:rPr>
          <w:rFonts w:hint="eastAsia" w:hAnsi="宋体"/>
          <w:snapToGrid w:val="0"/>
          <w:szCs w:val="21"/>
        </w:rPr>
        <w:t>.</w:t>
      </w:r>
      <w:r>
        <w:rPr>
          <w:rFonts w:hAnsi="宋体"/>
          <w:snapToGrid w:val="0"/>
          <w:szCs w:val="21"/>
        </w:rPr>
        <w:t>1</w:t>
      </w:r>
      <w:r>
        <w:rPr>
          <w:rFonts w:hint="eastAsia" w:hAnsi="宋体"/>
          <w:snapToGrid w:val="0"/>
          <w:szCs w:val="21"/>
        </w:rPr>
        <w:t>乙方应确保在发出委托结算指令时，其在指定账户中有足够的余额。如果乙方在指定账户中的余额不足，则甲方停止执行乙方该次的委托结算指令。</w:t>
      </w:r>
    </w:p>
    <w:p>
      <w:pPr>
        <w:widowControl/>
        <w:spacing w:line="360" w:lineRule="auto"/>
        <w:ind w:firstLine="420"/>
        <w:rPr>
          <w:rFonts w:hAnsi="宋体"/>
          <w:snapToGrid w:val="0"/>
          <w:szCs w:val="21"/>
        </w:rPr>
      </w:pPr>
      <w:r>
        <w:rPr>
          <w:rFonts w:hAnsi="宋体"/>
          <w:snapToGrid w:val="0"/>
          <w:szCs w:val="21"/>
        </w:rPr>
        <w:t>4</w:t>
      </w:r>
      <w:r>
        <w:rPr>
          <w:rFonts w:hint="eastAsia" w:hAnsi="宋体"/>
          <w:snapToGrid w:val="0"/>
          <w:szCs w:val="21"/>
        </w:rPr>
        <w:t>.</w:t>
      </w:r>
      <w:r>
        <w:rPr>
          <w:rFonts w:hAnsi="宋体"/>
          <w:snapToGrid w:val="0"/>
          <w:szCs w:val="21"/>
        </w:rPr>
        <w:t>2</w:t>
      </w:r>
      <w:r>
        <w:rPr>
          <w:rFonts w:hint="eastAsia" w:hAnsi="宋体"/>
          <w:snapToGrid w:val="0"/>
          <w:szCs w:val="21"/>
        </w:rPr>
        <w:t>本协议有效期间内，由于乙方委托结算指令中提交的信息有误而导致的汇款失败，甲方概不负责。</w:t>
      </w:r>
    </w:p>
    <w:p>
      <w:pPr>
        <w:widowControl/>
        <w:spacing w:line="360" w:lineRule="auto"/>
        <w:ind w:firstLine="420"/>
        <w:rPr>
          <w:rFonts w:hAnsi="宋体"/>
          <w:snapToGrid w:val="0"/>
          <w:szCs w:val="21"/>
        </w:rPr>
      </w:pPr>
      <w:r>
        <w:rPr>
          <w:rFonts w:hAnsi="宋体"/>
          <w:snapToGrid w:val="0"/>
          <w:szCs w:val="21"/>
        </w:rPr>
        <w:t>4</w:t>
      </w:r>
      <w:r>
        <w:rPr>
          <w:rFonts w:hint="eastAsia" w:hAnsi="宋体"/>
          <w:snapToGrid w:val="0"/>
          <w:szCs w:val="21"/>
        </w:rPr>
        <w:t>.</w:t>
      </w:r>
      <w:r>
        <w:rPr>
          <w:rFonts w:hAnsi="宋体"/>
          <w:snapToGrid w:val="0"/>
          <w:szCs w:val="21"/>
        </w:rPr>
        <w:t>3</w:t>
      </w:r>
      <w:r>
        <w:rPr>
          <w:rFonts w:hint="eastAsia" w:hAnsi="宋体"/>
          <w:snapToGrid w:val="0"/>
          <w:szCs w:val="21"/>
        </w:rPr>
        <w:t>甲方根据乙方提交的委托结算指令执行相关业务。</w:t>
      </w:r>
    </w:p>
    <w:p>
      <w:pPr>
        <w:tabs>
          <w:tab w:val="left" w:pos="851"/>
        </w:tabs>
        <w:adjustRightInd w:val="0"/>
        <w:spacing w:line="360" w:lineRule="auto"/>
        <w:ind w:firstLine="422" w:firstLineChars="200"/>
        <w:rPr>
          <w:rFonts w:ascii="宋体" w:hAnsi="宋体" w:cs="宋体"/>
          <w:b/>
          <w:bCs/>
          <w:kern w:val="0"/>
          <w:szCs w:val="21"/>
          <w:u w:val="single"/>
        </w:rPr>
      </w:pPr>
      <w:r>
        <w:rPr>
          <w:rFonts w:ascii="宋体" w:hAnsi="宋体" w:cs="宋体"/>
          <w:b/>
          <w:bCs/>
          <w:szCs w:val="21"/>
          <w:u w:val="single"/>
        </w:rPr>
        <w:t>4.4</w:t>
      </w:r>
      <w:r>
        <w:rPr>
          <w:rFonts w:hint="eastAsia" w:ascii="宋体" w:hAnsi="宋体" w:cs="宋体"/>
          <w:b/>
          <w:bCs/>
          <w:szCs w:val="21"/>
          <w:u w:val="single"/>
        </w:rPr>
        <w:t>乙方发生的交易被甲方界定为异常交易（异常交易包括但不限于有洗钱或欺诈风险的交易、有涉黄、涉赌、涉毒、涉黑、涉案等涉嫌违法违规的交易）造成甲方损失时，甲方有权直接从乙方结算资金中进行相应扣除，以赔偿损失。</w:t>
      </w:r>
    </w:p>
    <w:p>
      <w:pPr>
        <w:spacing w:line="360" w:lineRule="auto"/>
        <w:ind w:firstLine="420" w:firstLineChars="200"/>
        <w:rPr>
          <w:rFonts w:ascii="宋体" w:hAnsi="宋体" w:cs="宋体"/>
          <w:szCs w:val="21"/>
        </w:rPr>
      </w:pPr>
      <w:r>
        <w:rPr>
          <w:rFonts w:ascii="宋体" w:hAnsi="宋体" w:cs="宋体"/>
          <w:szCs w:val="21"/>
        </w:rPr>
        <w:t>4.5</w:t>
      </w:r>
      <w:r>
        <w:rPr>
          <w:rFonts w:hint="eastAsia" w:ascii="宋体" w:hAnsi="宋体" w:cs="宋体"/>
          <w:szCs w:val="21"/>
        </w:rPr>
        <w:t>甲乙双方结算的依据是甲方后台的查询结果以及乙方的银行对账凭证，双方以人民币为结算货币。乙方通过接口将其结算款项汇入乙方指定的银行结算账户，乙方将承担因录入账户信息不正确而造成的相应损失。</w:t>
      </w:r>
    </w:p>
    <w:p>
      <w:pPr>
        <w:widowControl/>
        <w:spacing w:line="360" w:lineRule="auto"/>
        <w:ind w:firstLine="420"/>
        <w:rPr>
          <w:rFonts w:hAnsi="宋体"/>
          <w:snapToGrid w:val="0"/>
          <w:szCs w:val="21"/>
        </w:rPr>
      </w:pPr>
      <w:r>
        <w:rPr>
          <w:rFonts w:hAnsi="宋体"/>
          <w:snapToGrid w:val="0"/>
          <w:szCs w:val="21"/>
        </w:rPr>
        <w:t>4</w:t>
      </w:r>
      <w:r>
        <w:rPr>
          <w:rFonts w:hint="eastAsia" w:hAnsi="宋体"/>
          <w:snapToGrid w:val="0"/>
          <w:szCs w:val="21"/>
        </w:rPr>
        <w:t>.</w:t>
      </w:r>
      <w:r>
        <w:rPr>
          <w:rFonts w:hAnsi="宋体"/>
          <w:snapToGrid w:val="0"/>
          <w:szCs w:val="21"/>
        </w:rPr>
        <w:t>6</w:t>
      </w:r>
      <w:r>
        <w:rPr>
          <w:rFonts w:hint="eastAsia" w:hAnsi="宋体"/>
          <w:snapToGrid w:val="0"/>
          <w:szCs w:val="21"/>
        </w:rPr>
        <w:t>由于不可归于甲方原因或不可抗因素（不可抗因素包括但不限于银行系统故障，银行汇款通道故障等）造成的延误，甲方不承担赔偿责任，但甲方应尽力解决问题。</w:t>
      </w:r>
    </w:p>
    <w:p>
      <w:pPr>
        <w:widowControl/>
        <w:spacing w:line="360" w:lineRule="auto"/>
        <w:ind w:firstLine="420"/>
        <w:rPr>
          <w:rFonts w:hAnsi="宋体"/>
          <w:snapToGrid w:val="0"/>
          <w:szCs w:val="21"/>
        </w:rPr>
      </w:pPr>
      <w:r>
        <w:rPr>
          <w:rFonts w:hint="eastAsia" w:hAnsi="宋体"/>
          <w:b/>
          <w:bCs/>
          <w:snapToGrid w:val="0"/>
          <w:szCs w:val="21"/>
        </w:rPr>
        <w:t>第五条  甲方权利义务</w:t>
      </w:r>
    </w:p>
    <w:p>
      <w:pPr>
        <w:widowControl/>
        <w:spacing w:line="360" w:lineRule="auto"/>
        <w:ind w:firstLine="420"/>
        <w:rPr>
          <w:rFonts w:hAnsi="宋体"/>
          <w:snapToGrid w:val="0"/>
          <w:szCs w:val="21"/>
        </w:rPr>
      </w:pPr>
      <w:r>
        <w:rPr>
          <w:rFonts w:hAnsi="宋体"/>
          <w:snapToGrid w:val="0"/>
          <w:szCs w:val="21"/>
        </w:rPr>
        <w:t>5</w:t>
      </w:r>
      <w:r>
        <w:rPr>
          <w:rFonts w:hint="eastAsia" w:hAnsi="宋体"/>
          <w:snapToGrid w:val="0"/>
          <w:szCs w:val="21"/>
        </w:rPr>
        <w:t>.1甲方将根据系统接收到的乙方指令办理业务，业务处理时间以甲方系统中处理的时间为准。</w:t>
      </w:r>
    </w:p>
    <w:p>
      <w:pPr>
        <w:widowControl/>
        <w:spacing w:line="360" w:lineRule="auto"/>
        <w:ind w:firstLine="420"/>
        <w:rPr>
          <w:rFonts w:hAnsi="宋体"/>
          <w:snapToGrid w:val="0"/>
          <w:szCs w:val="21"/>
        </w:rPr>
      </w:pPr>
      <w:r>
        <w:rPr>
          <w:rFonts w:hAnsi="宋体"/>
          <w:snapToGrid w:val="0"/>
          <w:szCs w:val="21"/>
        </w:rPr>
        <w:t>5</w:t>
      </w:r>
      <w:r>
        <w:rPr>
          <w:rFonts w:hint="eastAsia" w:hAnsi="宋体"/>
          <w:snapToGrid w:val="0"/>
          <w:szCs w:val="21"/>
        </w:rPr>
        <w:t>.2</w:t>
      </w:r>
      <w:r>
        <w:rPr>
          <w:rFonts w:hint="eastAsia"/>
        </w:rPr>
        <w:t>乙方在平台上对账户</w:t>
      </w:r>
      <w:r>
        <w:rPr>
          <w:rFonts w:hint="eastAsia" w:hAnsi="宋体"/>
          <w:snapToGrid w:val="0"/>
          <w:szCs w:val="21"/>
        </w:rPr>
        <w:t>的所有操作将视为乙方的真实意思表示，由此产生的一切后果和责任由乙方承担。</w:t>
      </w:r>
    </w:p>
    <w:p>
      <w:pPr>
        <w:adjustRightInd w:val="0"/>
        <w:snapToGrid w:val="0"/>
        <w:spacing w:line="360" w:lineRule="auto"/>
        <w:ind w:firstLine="420" w:firstLineChars="200"/>
        <w:textAlignment w:val="center"/>
        <w:rPr>
          <w:rFonts w:hAnsi="宋体"/>
          <w:snapToGrid w:val="0"/>
          <w:szCs w:val="21"/>
        </w:rPr>
      </w:pPr>
      <w:r>
        <w:rPr>
          <w:rFonts w:hAnsi="宋体"/>
          <w:snapToGrid w:val="0"/>
          <w:szCs w:val="21"/>
        </w:rPr>
        <w:t>5</w:t>
      </w:r>
      <w:r>
        <w:rPr>
          <w:rFonts w:hint="eastAsia" w:hAnsi="宋体"/>
          <w:snapToGrid w:val="0"/>
          <w:szCs w:val="21"/>
        </w:rPr>
        <w:t>.</w:t>
      </w:r>
      <w:r>
        <w:rPr>
          <w:rFonts w:hAnsi="宋体"/>
          <w:snapToGrid w:val="0"/>
          <w:szCs w:val="21"/>
        </w:rPr>
        <w:t>3</w:t>
      </w:r>
      <w:r>
        <w:rPr>
          <w:rFonts w:hint="eastAsia" w:hAnsi="宋体"/>
          <w:snapToGrid w:val="0"/>
          <w:szCs w:val="21"/>
        </w:rPr>
        <w:t xml:space="preserve"> 因以下情况造成的任何损失，甲方不承担责任：</w:t>
      </w:r>
    </w:p>
    <w:p>
      <w:pPr>
        <w:adjustRightInd w:val="0"/>
        <w:snapToGrid w:val="0"/>
        <w:spacing w:line="360" w:lineRule="auto"/>
        <w:ind w:firstLine="420" w:firstLineChars="200"/>
        <w:textAlignment w:val="center"/>
        <w:rPr>
          <w:rFonts w:hAnsi="宋体"/>
          <w:snapToGrid w:val="0"/>
          <w:szCs w:val="21"/>
        </w:rPr>
      </w:pPr>
      <w:r>
        <w:rPr>
          <w:rFonts w:hAnsi="宋体"/>
          <w:snapToGrid w:val="0"/>
          <w:szCs w:val="21"/>
        </w:rPr>
        <w:t>5</w:t>
      </w:r>
      <w:r>
        <w:rPr>
          <w:rFonts w:hint="eastAsia" w:hAnsi="宋体"/>
          <w:snapToGrid w:val="0"/>
          <w:szCs w:val="21"/>
        </w:rPr>
        <w:t>.</w:t>
      </w:r>
      <w:r>
        <w:rPr>
          <w:rFonts w:hAnsi="宋体"/>
          <w:snapToGrid w:val="0"/>
          <w:szCs w:val="21"/>
        </w:rPr>
        <w:t>3</w:t>
      </w:r>
      <w:r>
        <w:rPr>
          <w:rFonts w:hint="eastAsia" w:hAnsi="宋体"/>
          <w:snapToGrid w:val="0"/>
          <w:szCs w:val="21"/>
        </w:rPr>
        <w:t>.1甲方接收到的指令信息不明、存在乱码、不完整或无法辨认等；</w:t>
      </w:r>
    </w:p>
    <w:p>
      <w:pPr>
        <w:widowControl/>
        <w:spacing w:line="360" w:lineRule="auto"/>
        <w:ind w:firstLine="420"/>
        <w:rPr>
          <w:rFonts w:hAnsi="宋体"/>
          <w:snapToGrid w:val="0"/>
          <w:szCs w:val="21"/>
        </w:rPr>
      </w:pPr>
      <w:r>
        <w:rPr>
          <w:rFonts w:hAnsi="宋体"/>
          <w:snapToGrid w:val="0"/>
          <w:szCs w:val="21"/>
        </w:rPr>
        <w:t>5</w:t>
      </w:r>
      <w:r>
        <w:rPr>
          <w:rFonts w:hint="eastAsia" w:hAnsi="宋体"/>
          <w:snapToGrid w:val="0"/>
          <w:szCs w:val="21"/>
        </w:rPr>
        <w:t>.</w:t>
      </w:r>
      <w:r>
        <w:rPr>
          <w:rFonts w:hAnsi="宋体"/>
          <w:snapToGrid w:val="0"/>
          <w:szCs w:val="21"/>
        </w:rPr>
        <w:t>3</w:t>
      </w:r>
      <w:r>
        <w:rPr>
          <w:rFonts w:hint="eastAsia" w:hAnsi="宋体"/>
          <w:snapToGrid w:val="0"/>
          <w:szCs w:val="21"/>
        </w:rPr>
        <w:t>.2乙方项下的可用余额不足，无法完成资金结算；</w:t>
      </w:r>
    </w:p>
    <w:p>
      <w:pPr>
        <w:widowControl/>
        <w:spacing w:line="360" w:lineRule="auto"/>
        <w:ind w:firstLine="420"/>
        <w:rPr>
          <w:rFonts w:hAnsi="宋体"/>
          <w:snapToGrid w:val="0"/>
          <w:szCs w:val="21"/>
        </w:rPr>
      </w:pPr>
      <w:r>
        <w:rPr>
          <w:rFonts w:hAnsi="宋体"/>
          <w:snapToGrid w:val="0"/>
          <w:szCs w:val="21"/>
        </w:rPr>
        <w:t>5</w:t>
      </w:r>
      <w:r>
        <w:rPr>
          <w:rFonts w:hint="eastAsia" w:hAnsi="宋体"/>
          <w:snapToGrid w:val="0"/>
          <w:szCs w:val="21"/>
        </w:rPr>
        <w:t>.</w:t>
      </w:r>
      <w:r>
        <w:rPr>
          <w:rFonts w:hAnsi="宋体"/>
          <w:snapToGrid w:val="0"/>
          <w:szCs w:val="21"/>
        </w:rPr>
        <w:t>3</w:t>
      </w:r>
      <w:r>
        <w:rPr>
          <w:rFonts w:hint="eastAsia" w:hAnsi="宋体"/>
          <w:snapToGrid w:val="0"/>
          <w:szCs w:val="21"/>
        </w:rPr>
        <w:t>.3乙方在本服务相关的交易账户被依法冻结或被有权机关采取其它限制性措施；</w:t>
      </w:r>
    </w:p>
    <w:p>
      <w:pPr>
        <w:widowControl/>
        <w:spacing w:line="360" w:lineRule="auto"/>
        <w:ind w:firstLine="420"/>
        <w:rPr>
          <w:rFonts w:hAnsi="宋体"/>
          <w:snapToGrid w:val="0"/>
          <w:szCs w:val="21"/>
        </w:rPr>
      </w:pPr>
      <w:r>
        <w:rPr>
          <w:rFonts w:hAnsi="宋体"/>
          <w:snapToGrid w:val="0"/>
          <w:szCs w:val="21"/>
        </w:rPr>
        <w:t>5</w:t>
      </w:r>
      <w:r>
        <w:rPr>
          <w:rFonts w:hint="eastAsia" w:hAnsi="宋体"/>
          <w:snapToGrid w:val="0"/>
          <w:szCs w:val="21"/>
        </w:rPr>
        <w:t>.</w:t>
      </w:r>
      <w:r>
        <w:rPr>
          <w:rFonts w:hAnsi="宋体"/>
          <w:snapToGrid w:val="0"/>
          <w:szCs w:val="21"/>
        </w:rPr>
        <w:t>3</w:t>
      </w:r>
      <w:r>
        <w:rPr>
          <w:rFonts w:hint="eastAsia" w:hAnsi="宋体"/>
          <w:snapToGrid w:val="0"/>
          <w:szCs w:val="21"/>
        </w:rPr>
        <w:t>.4乙方操作不当或操作失误；</w:t>
      </w:r>
    </w:p>
    <w:p>
      <w:pPr>
        <w:widowControl/>
        <w:spacing w:line="360" w:lineRule="auto"/>
        <w:ind w:firstLine="420"/>
        <w:rPr>
          <w:rFonts w:hAnsi="宋体"/>
          <w:snapToGrid w:val="0"/>
          <w:szCs w:val="21"/>
        </w:rPr>
      </w:pPr>
      <w:r>
        <w:rPr>
          <w:rFonts w:hAnsi="宋体"/>
          <w:snapToGrid w:val="0"/>
          <w:szCs w:val="21"/>
        </w:rPr>
        <w:t>5.3</w:t>
      </w:r>
      <w:r>
        <w:rPr>
          <w:rFonts w:hint="eastAsia" w:hAnsi="宋体"/>
          <w:snapToGrid w:val="0"/>
          <w:szCs w:val="21"/>
        </w:rPr>
        <w:t>.</w:t>
      </w:r>
      <w:r>
        <w:rPr>
          <w:rFonts w:hAnsi="宋体"/>
          <w:snapToGrid w:val="0"/>
          <w:szCs w:val="21"/>
        </w:rPr>
        <w:t>5</w:t>
      </w:r>
      <w:r>
        <w:rPr>
          <w:rFonts w:hint="eastAsia" w:hAnsi="宋体"/>
          <w:snapToGrid w:val="0"/>
          <w:szCs w:val="21"/>
        </w:rPr>
        <w:t>乙方所属特定支付及平台的原因；</w:t>
      </w:r>
    </w:p>
    <w:p>
      <w:pPr>
        <w:widowControl/>
        <w:spacing w:line="360" w:lineRule="auto"/>
        <w:ind w:firstLine="420"/>
        <w:rPr>
          <w:rFonts w:hAnsi="宋体"/>
          <w:snapToGrid w:val="0"/>
          <w:szCs w:val="21"/>
        </w:rPr>
      </w:pPr>
      <w:r>
        <w:rPr>
          <w:rFonts w:hAnsi="宋体"/>
          <w:snapToGrid w:val="0"/>
          <w:szCs w:val="21"/>
        </w:rPr>
        <w:t>5.3</w:t>
      </w:r>
      <w:r>
        <w:rPr>
          <w:rFonts w:hint="eastAsia" w:hAnsi="宋体"/>
          <w:snapToGrid w:val="0"/>
          <w:szCs w:val="21"/>
        </w:rPr>
        <w:t>.</w:t>
      </w:r>
      <w:r>
        <w:rPr>
          <w:rFonts w:hAnsi="宋体"/>
          <w:snapToGrid w:val="0"/>
          <w:szCs w:val="21"/>
        </w:rPr>
        <w:t>6</w:t>
      </w:r>
      <w:r>
        <w:rPr>
          <w:rFonts w:hint="eastAsia" w:hAnsi="宋体"/>
          <w:snapToGrid w:val="0"/>
          <w:szCs w:val="21"/>
        </w:rPr>
        <w:t>不可抗力或其他不可归因于甲方过失的情况。</w:t>
      </w:r>
    </w:p>
    <w:p>
      <w:pPr>
        <w:adjustRightInd w:val="0"/>
        <w:snapToGrid w:val="0"/>
        <w:spacing w:line="360" w:lineRule="auto"/>
        <w:ind w:firstLine="420" w:firstLineChars="200"/>
        <w:textAlignment w:val="center"/>
        <w:rPr>
          <w:rFonts w:hAnsi="宋体"/>
          <w:snapToGrid w:val="0"/>
          <w:szCs w:val="21"/>
        </w:rPr>
      </w:pPr>
      <w:r>
        <w:rPr>
          <w:rFonts w:hAnsi="宋体"/>
          <w:snapToGrid w:val="0"/>
          <w:szCs w:val="21"/>
        </w:rPr>
        <w:t>5.4</w:t>
      </w:r>
      <w:r>
        <w:rPr>
          <w:rFonts w:hint="eastAsia" w:hAnsi="宋体"/>
          <w:snapToGrid w:val="0"/>
          <w:szCs w:val="21"/>
        </w:rPr>
        <w:t>甲方有义务维护业务系统的安全平稳运行，但不可归咎于甲方原因的情形除外。</w:t>
      </w:r>
    </w:p>
    <w:p>
      <w:pPr>
        <w:adjustRightInd w:val="0"/>
        <w:snapToGrid w:val="0"/>
        <w:spacing w:line="360" w:lineRule="auto"/>
        <w:ind w:firstLine="420" w:firstLineChars="200"/>
        <w:textAlignment w:val="center"/>
        <w:rPr>
          <w:rFonts w:hAnsi="宋体"/>
          <w:snapToGrid w:val="0"/>
          <w:szCs w:val="21"/>
        </w:rPr>
      </w:pPr>
      <w:r>
        <w:rPr>
          <w:rFonts w:hAnsi="宋体"/>
          <w:snapToGrid w:val="0"/>
          <w:szCs w:val="21"/>
        </w:rPr>
        <w:t>5.5</w:t>
      </w:r>
      <w:r>
        <w:rPr>
          <w:rFonts w:hint="eastAsia" w:hAnsi="宋体"/>
          <w:snapToGrid w:val="0"/>
          <w:szCs w:val="21"/>
        </w:rPr>
        <w:t>乙方在使用甲方服务过程中如有疑问，甲方有义务提供相应的咨询和支持。甲方有权根据业务需要更新和升级业务系统。在更新和升级业务系统之前，甲方将通过甲方网站或平台网站等渠道予以公告，不再另行通知。</w:t>
      </w:r>
    </w:p>
    <w:p>
      <w:pPr>
        <w:adjustRightInd w:val="0"/>
        <w:snapToGrid w:val="0"/>
        <w:spacing w:line="360" w:lineRule="auto"/>
        <w:ind w:firstLine="420" w:firstLineChars="200"/>
        <w:textAlignment w:val="center"/>
        <w:rPr>
          <w:rFonts w:hAnsi="宋体"/>
          <w:snapToGrid w:val="0"/>
          <w:szCs w:val="21"/>
        </w:rPr>
      </w:pPr>
      <w:r>
        <w:rPr>
          <w:rFonts w:hAnsi="宋体"/>
          <w:snapToGrid w:val="0"/>
          <w:szCs w:val="21"/>
        </w:rPr>
        <w:t>5.6</w:t>
      </w:r>
      <w:r>
        <w:rPr>
          <w:rFonts w:hint="eastAsia" w:hAnsi="宋体"/>
          <w:snapToGrid w:val="0"/>
          <w:szCs w:val="21"/>
        </w:rPr>
        <w:t>甲方承诺在乙方授权范围内和法律法规许可范围内使用乙方的相关资料，包括但不限于商户信息和交易记录、交易支付记录等，并对乙方的资金动态和相关交易支付情况严格保密，但法律、法规及监管部门另有规定或要求的除外。</w:t>
      </w:r>
    </w:p>
    <w:p>
      <w:pPr>
        <w:adjustRightInd w:val="0"/>
        <w:snapToGrid w:val="0"/>
        <w:spacing w:line="360" w:lineRule="auto"/>
        <w:ind w:firstLine="422" w:firstLineChars="200"/>
        <w:textAlignment w:val="center"/>
        <w:rPr>
          <w:rFonts w:hAnsi="宋体"/>
          <w:b/>
          <w:bCs/>
          <w:snapToGrid w:val="0"/>
          <w:szCs w:val="21"/>
        </w:rPr>
      </w:pPr>
      <w:r>
        <w:rPr>
          <w:rFonts w:hint="eastAsia" w:hAnsi="宋体"/>
          <w:b/>
          <w:bCs/>
          <w:snapToGrid w:val="0"/>
          <w:szCs w:val="21"/>
        </w:rPr>
        <w:t>第六条  乙方权利义务</w:t>
      </w:r>
    </w:p>
    <w:p>
      <w:pPr>
        <w:adjustRightInd w:val="0"/>
        <w:snapToGrid w:val="0"/>
        <w:spacing w:line="360" w:lineRule="auto"/>
        <w:ind w:firstLine="420" w:firstLineChars="200"/>
        <w:textAlignment w:val="center"/>
        <w:rPr>
          <w:rFonts w:hAnsi="宋体"/>
          <w:snapToGrid w:val="0"/>
          <w:szCs w:val="21"/>
        </w:rPr>
      </w:pPr>
      <w:r>
        <w:rPr>
          <w:rFonts w:hAnsi="宋体"/>
          <w:snapToGrid w:val="0"/>
          <w:szCs w:val="21"/>
        </w:rPr>
        <w:t>6.1</w:t>
      </w:r>
      <w:r>
        <w:rPr>
          <w:rFonts w:hint="eastAsia" w:hAnsi="宋体"/>
          <w:snapToGrid w:val="0"/>
          <w:szCs w:val="21"/>
        </w:rPr>
        <w:t>乙方承诺委托甲方结算的资金合法合规，因该资金合法合规性引发的一切责任，由乙方独自承担。</w:t>
      </w:r>
    </w:p>
    <w:p>
      <w:pPr>
        <w:adjustRightInd w:val="0"/>
        <w:snapToGrid w:val="0"/>
        <w:spacing w:line="360" w:lineRule="auto"/>
        <w:ind w:firstLine="420" w:firstLineChars="200"/>
        <w:textAlignment w:val="center"/>
        <w:rPr>
          <w:rFonts w:hAnsi="宋体"/>
          <w:snapToGrid w:val="0"/>
          <w:szCs w:val="21"/>
        </w:rPr>
      </w:pPr>
      <w:r>
        <w:rPr>
          <w:rFonts w:hAnsi="宋体"/>
          <w:snapToGrid w:val="0"/>
          <w:szCs w:val="21"/>
        </w:rPr>
        <w:t>6</w:t>
      </w:r>
      <w:r>
        <w:rPr>
          <w:rFonts w:hint="eastAsia" w:hAnsi="宋体"/>
          <w:snapToGrid w:val="0"/>
          <w:szCs w:val="21"/>
        </w:rPr>
        <w:t>.2乙方对向甲方系统发送的业务指令所涉的数据内容真实性和有效性负责。对乙方与乙方所属特定平台、其他交易商户之间的纠纷，均与甲方无关，乙方承诺其与上述各相关方自行协商解决。</w:t>
      </w:r>
    </w:p>
    <w:p>
      <w:pPr>
        <w:adjustRightInd w:val="0"/>
        <w:snapToGrid w:val="0"/>
        <w:spacing w:line="360" w:lineRule="auto"/>
        <w:ind w:firstLine="420" w:firstLineChars="200"/>
        <w:textAlignment w:val="center"/>
        <w:rPr>
          <w:rFonts w:hAnsi="宋体"/>
          <w:snapToGrid w:val="0"/>
          <w:szCs w:val="21"/>
        </w:rPr>
      </w:pPr>
      <w:r>
        <w:rPr>
          <w:rFonts w:hAnsi="宋体"/>
          <w:snapToGrid w:val="0"/>
          <w:szCs w:val="21"/>
        </w:rPr>
        <w:t>6</w:t>
      </w:r>
      <w:r>
        <w:rPr>
          <w:rFonts w:hint="eastAsia" w:hAnsi="宋体"/>
          <w:snapToGrid w:val="0"/>
          <w:szCs w:val="21"/>
        </w:rPr>
        <w:t>.3乙方应在安全环境中使用甲方系统和本协议项下服务，避免存在病毒、木马等危害性的程序，因自身操作不当引起的所有后果和责任，由乙方自行承担。</w:t>
      </w:r>
    </w:p>
    <w:p>
      <w:pPr>
        <w:adjustRightInd w:val="0"/>
        <w:snapToGrid w:val="0"/>
        <w:spacing w:line="360" w:lineRule="auto"/>
        <w:ind w:firstLine="420" w:firstLineChars="200"/>
        <w:textAlignment w:val="center"/>
        <w:rPr>
          <w:rFonts w:hAnsi="宋体"/>
          <w:snapToGrid w:val="0"/>
          <w:szCs w:val="21"/>
        </w:rPr>
      </w:pPr>
      <w:r>
        <w:rPr>
          <w:rFonts w:hAnsi="宋体"/>
          <w:snapToGrid w:val="0"/>
          <w:szCs w:val="21"/>
        </w:rPr>
        <w:t>6</w:t>
      </w:r>
      <w:r>
        <w:rPr>
          <w:rFonts w:hint="eastAsia" w:hAnsi="宋体"/>
          <w:snapToGrid w:val="0"/>
          <w:szCs w:val="21"/>
        </w:rPr>
        <w:t>.4乙方应对甲方提供的资料和技术方案依法承担保密义务，不得将上述资料复印、外泄、向第三人传播等。</w:t>
      </w:r>
    </w:p>
    <w:p>
      <w:pPr>
        <w:adjustRightInd w:val="0"/>
        <w:snapToGrid w:val="0"/>
        <w:spacing w:line="360" w:lineRule="auto"/>
        <w:ind w:firstLine="420" w:firstLineChars="200"/>
        <w:textAlignment w:val="center"/>
        <w:rPr>
          <w:rFonts w:hAnsi="宋体"/>
          <w:snapToGrid w:val="0"/>
          <w:szCs w:val="21"/>
        </w:rPr>
      </w:pPr>
      <w:r>
        <w:rPr>
          <w:rFonts w:hAnsi="宋体"/>
          <w:snapToGrid w:val="0"/>
          <w:szCs w:val="21"/>
        </w:rPr>
        <w:t>6</w:t>
      </w:r>
      <w:r>
        <w:rPr>
          <w:rFonts w:hint="eastAsia" w:hAnsi="宋体"/>
          <w:snapToGrid w:val="0"/>
          <w:szCs w:val="21"/>
        </w:rPr>
        <w:t>.5乙方在使用本协议服务过程中，所提供的资料信息如有更改，例如基本注册信息变更、预留手机号码变更、绑定的银行账号变更等，应及时按照甲方要求办理有关手续。因乙方自身原因造成信息更新不及时所产生的一切后果由乙方自行承担。</w:t>
      </w:r>
    </w:p>
    <w:p>
      <w:pPr>
        <w:adjustRightInd w:val="0"/>
        <w:snapToGrid w:val="0"/>
        <w:spacing w:line="360" w:lineRule="auto"/>
        <w:ind w:firstLine="420" w:firstLineChars="200"/>
        <w:textAlignment w:val="center"/>
        <w:rPr>
          <w:rFonts w:hAnsi="宋体"/>
          <w:snapToGrid w:val="0"/>
          <w:szCs w:val="21"/>
        </w:rPr>
      </w:pPr>
      <w:r>
        <w:rPr>
          <w:rFonts w:hAnsi="宋体"/>
          <w:snapToGrid w:val="0"/>
          <w:szCs w:val="21"/>
        </w:rPr>
        <w:t>6</w:t>
      </w:r>
      <w:r>
        <w:rPr>
          <w:rFonts w:hint="eastAsia" w:hAnsi="宋体"/>
          <w:snapToGrid w:val="0"/>
          <w:szCs w:val="21"/>
        </w:rPr>
        <w:t>.6乙方使用本协议项下服务时，乙方须遵守甲方有关电子银行的规章制度以及涉及到甲方其他业务规定或规则。</w:t>
      </w:r>
    </w:p>
    <w:p>
      <w:pPr>
        <w:adjustRightInd w:val="0"/>
        <w:snapToGrid w:val="0"/>
        <w:spacing w:line="360" w:lineRule="auto"/>
        <w:ind w:firstLine="422" w:firstLineChars="200"/>
        <w:textAlignment w:val="center"/>
        <w:rPr>
          <w:rFonts w:hAnsi="宋体"/>
          <w:b/>
          <w:bCs/>
          <w:snapToGrid w:val="0"/>
          <w:szCs w:val="21"/>
        </w:rPr>
      </w:pPr>
      <w:r>
        <w:rPr>
          <w:rFonts w:hint="eastAsia" w:hAnsi="宋体"/>
          <w:b/>
          <w:bCs/>
          <w:snapToGrid w:val="0"/>
          <w:szCs w:val="21"/>
        </w:rPr>
        <w:t>第七条  用户权益保护专项约定</w:t>
      </w:r>
    </w:p>
    <w:p>
      <w:pPr>
        <w:adjustRightInd w:val="0"/>
        <w:snapToGrid w:val="0"/>
        <w:spacing w:line="360" w:lineRule="auto"/>
        <w:ind w:firstLine="420" w:firstLineChars="200"/>
        <w:textAlignment w:val="center"/>
        <w:rPr>
          <w:rFonts w:hAnsi="宋体"/>
          <w:snapToGrid w:val="0"/>
          <w:szCs w:val="21"/>
        </w:rPr>
      </w:pPr>
      <w:r>
        <w:rPr>
          <w:rFonts w:hAnsi="宋体"/>
          <w:snapToGrid w:val="0"/>
          <w:szCs w:val="21"/>
        </w:rPr>
        <w:t>7</w:t>
      </w:r>
      <w:r>
        <w:rPr>
          <w:rFonts w:hint="eastAsia" w:hAnsi="宋体"/>
          <w:snapToGrid w:val="0"/>
          <w:szCs w:val="21"/>
        </w:rPr>
        <w:t>.1 乙方应自行负责用户向甲方产生的咨询、售后服务、投诉或索赔等问题。</w:t>
      </w:r>
    </w:p>
    <w:p>
      <w:pPr>
        <w:adjustRightInd w:val="0"/>
        <w:snapToGrid w:val="0"/>
        <w:spacing w:line="360" w:lineRule="auto"/>
        <w:ind w:firstLine="420" w:firstLineChars="200"/>
        <w:textAlignment w:val="center"/>
        <w:rPr>
          <w:rFonts w:hAnsi="宋体"/>
          <w:snapToGrid w:val="0"/>
          <w:szCs w:val="21"/>
        </w:rPr>
      </w:pPr>
      <w:r>
        <w:rPr>
          <w:rFonts w:hAnsi="宋体"/>
          <w:snapToGrid w:val="0"/>
          <w:szCs w:val="21"/>
        </w:rPr>
        <w:t>7</w:t>
      </w:r>
      <w:r>
        <w:rPr>
          <w:rFonts w:hint="eastAsia" w:hAnsi="宋体"/>
          <w:snapToGrid w:val="0"/>
          <w:szCs w:val="21"/>
        </w:rPr>
        <w:t>.2 乙方应承担因交易信息违法、虚假、陈旧或不详实等任何原因造成的用户投诉、退货、纠纷、行政处罚等责任，因此而产生的一切风险和责任均由乙方自行承担，与甲方无关。</w:t>
      </w:r>
      <w:bookmarkStart w:id="0" w:name="OLE_LINK2"/>
      <w:bookmarkStart w:id="1" w:name="OLE_LINK1"/>
    </w:p>
    <w:p>
      <w:pPr>
        <w:adjustRightInd w:val="0"/>
        <w:snapToGrid w:val="0"/>
        <w:spacing w:line="360" w:lineRule="auto"/>
        <w:ind w:firstLine="420" w:firstLineChars="200"/>
        <w:textAlignment w:val="center"/>
        <w:rPr>
          <w:rFonts w:hAnsi="宋体"/>
          <w:snapToGrid w:val="0"/>
          <w:szCs w:val="21"/>
        </w:rPr>
      </w:pPr>
      <w:r>
        <w:rPr>
          <w:rFonts w:hAnsi="宋体"/>
          <w:snapToGrid w:val="0"/>
          <w:szCs w:val="21"/>
        </w:rPr>
        <w:t>7</w:t>
      </w:r>
      <w:r>
        <w:rPr>
          <w:rFonts w:hint="eastAsia" w:hAnsi="宋体"/>
          <w:snapToGrid w:val="0"/>
          <w:szCs w:val="21"/>
        </w:rPr>
        <w:t>.3 乙方同意，用户向乙方或甲方主张否认交易或者投诉，以及乙方或乙方平台向甲方发起调单的，甲方有权先行对乙方待结算资金中涉及的异议部分资金予以冻结，经合作方审查确认需要赔付后，乙方应当无条件全额进行赔付。</w:t>
      </w:r>
    </w:p>
    <w:bookmarkEnd w:id="0"/>
    <w:bookmarkEnd w:id="1"/>
    <w:p>
      <w:pPr>
        <w:adjustRightInd w:val="0"/>
        <w:snapToGrid w:val="0"/>
        <w:spacing w:line="360" w:lineRule="auto"/>
        <w:ind w:firstLine="420" w:firstLineChars="200"/>
        <w:textAlignment w:val="center"/>
        <w:rPr>
          <w:rFonts w:hAnsi="宋体"/>
          <w:snapToGrid w:val="0"/>
          <w:szCs w:val="21"/>
        </w:rPr>
      </w:pPr>
      <w:r>
        <w:rPr>
          <w:rFonts w:hAnsi="宋体"/>
          <w:snapToGrid w:val="0"/>
          <w:szCs w:val="21"/>
        </w:rPr>
        <w:t>7</w:t>
      </w:r>
      <w:r>
        <w:rPr>
          <w:rFonts w:hint="eastAsia" w:hAnsi="宋体"/>
          <w:snapToGrid w:val="0"/>
          <w:szCs w:val="21"/>
        </w:rPr>
        <w:t>.4 乙方保证所提供订单信息的合法性、真实性、准确性和完整性。如因订单的真实性、准确性、完整性、合法性问题或乙方错误操作等原因而造成甲方或合作方、用户损失的，由乙方承担责任。甲方为乙方提供同步交易相关接口，乙方或乙方通过平台在资金结算前向甲方同步交易相关信息，包括但不限于名称、身份信息（营业执照编号或身份证号）、编号、简称、客服电话、经营类目、地址、商品或服务名称、金额、用户相关协议等。若由于乙方未能及时同步交易或者同步的交易信息有误的，</w:t>
      </w:r>
      <w:r>
        <w:rPr>
          <w:rFonts w:hint="eastAsia"/>
        </w:rPr>
        <w:t>因此导致</w:t>
      </w:r>
      <w:r>
        <w:rPr>
          <w:rFonts w:hint="eastAsia" w:hAnsi="宋体"/>
          <w:snapToGrid w:val="0"/>
          <w:szCs w:val="21"/>
        </w:rPr>
        <w:t>甲方遭受的一切损失、投诉和纠纷，均由乙方负责。</w:t>
      </w:r>
    </w:p>
    <w:p>
      <w:pPr>
        <w:adjustRightInd w:val="0"/>
        <w:snapToGrid w:val="0"/>
        <w:spacing w:line="360" w:lineRule="auto"/>
        <w:ind w:firstLine="422" w:firstLineChars="200"/>
        <w:textAlignment w:val="center"/>
        <w:rPr>
          <w:rFonts w:hAnsi="宋体"/>
          <w:b/>
          <w:bCs/>
          <w:snapToGrid w:val="0"/>
          <w:szCs w:val="21"/>
        </w:rPr>
      </w:pPr>
      <w:r>
        <w:rPr>
          <w:rFonts w:hint="eastAsia" w:hAnsi="宋体"/>
          <w:b/>
          <w:bCs/>
          <w:snapToGrid w:val="0"/>
          <w:szCs w:val="21"/>
        </w:rPr>
        <w:t xml:space="preserve">第八条 </w:t>
      </w:r>
      <w:r>
        <w:rPr>
          <w:rFonts w:hAnsi="宋体"/>
          <w:b/>
          <w:bCs/>
          <w:snapToGrid w:val="0"/>
          <w:szCs w:val="21"/>
        </w:rPr>
        <w:t xml:space="preserve"> </w:t>
      </w:r>
      <w:r>
        <w:rPr>
          <w:rFonts w:hint="eastAsia" w:hAnsi="宋体"/>
          <w:b/>
          <w:bCs/>
          <w:snapToGrid w:val="0"/>
          <w:szCs w:val="21"/>
        </w:rPr>
        <w:t>信息授权</w:t>
      </w:r>
    </w:p>
    <w:p>
      <w:pPr>
        <w:tabs>
          <w:tab w:val="left" w:pos="851"/>
        </w:tabs>
        <w:adjustRightInd w:val="0"/>
        <w:spacing w:line="360" w:lineRule="auto"/>
        <w:ind w:left="1" w:firstLine="420" w:firstLineChars="200"/>
        <w:rPr>
          <w:rFonts w:hAnsi="宋体"/>
          <w:snapToGrid w:val="0"/>
          <w:szCs w:val="21"/>
        </w:rPr>
      </w:pPr>
      <w:r>
        <w:rPr>
          <w:rFonts w:hint="eastAsia" w:hAnsi="宋体"/>
          <w:snapToGrid w:val="0"/>
          <w:szCs w:val="21"/>
        </w:rPr>
        <w:t>甲方基于用户准入审批、业务存续期间的客户及支付业务管理、自建或与第三方联合建立风控审批模型等目的，乙方同意：</w:t>
      </w:r>
    </w:p>
    <w:p>
      <w:pPr>
        <w:tabs>
          <w:tab w:val="left" w:pos="851"/>
        </w:tabs>
        <w:adjustRightInd w:val="0"/>
        <w:spacing w:line="360" w:lineRule="auto"/>
        <w:ind w:left="1" w:firstLine="420" w:firstLineChars="200"/>
        <w:rPr>
          <w:rFonts w:hAnsi="宋体"/>
          <w:snapToGrid w:val="0"/>
          <w:szCs w:val="21"/>
        </w:rPr>
      </w:pPr>
      <w:r>
        <w:rPr>
          <w:rFonts w:hint="eastAsia" w:hAnsi="宋体"/>
          <w:snapToGrid w:val="0"/>
          <w:szCs w:val="21"/>
          <w:lang w:val="en-US" w:eastAsia="zh-CN"/>
        </w:rPr>
        <w:t>8.1</w:t>
      </w:r>
      <w:r>
        <w:rPr>
          <w:rFonts w:hint="eastAsia" w:hAnsi="宋体"/>
          <w:snapToGrid w:val="0"/>
          <w:szCs w:val="21"/>
        </w:rPr>
        <w:t>甲方有权向乙方及第三方（包括但不限于全国公民身份证号码查询服务中心等政府部门代理商、中国银行卡清算机构及其关联公司、电信运营商、芝麻信用、前海征信、其他依法设立的征信机构、数据信息机构及其他合法主体）收集、查询、存储、使用乙方姓名/名称、身份证号码/营业执照证件号码、法定代表人姓名、法定代表人身份证号码、联系方式、结算账户信息、经营或联系地址、经营行业、电子邮箱、实名认证信息、设备</w:t>
      </w:r>
      <w:r>
        <w:rPr>
          <w:rFonts w:hint="eastAsia" w:hAnsi="宋体"/>
          <w:snapToGrid w:val="0"/>
          <w:szCs w:val="21"/>
          <w:lang w:val="en-US" w:eastAsia="zh-CN"/>
        </w:rPr>
        <w:t>硬件及软件信息、设备</w:t>
      </w:r>
      <w:r>
        <w:rPr>
          <w:rFonts w:hint="eastAsia" w:hAnsi="宋体"/>
          <w:snapToGrid w:val="0"/>
          <w:szCs w:val="21"/>
        </w:rPr>
        <w:t>指纹信息</w:t>
      </w:r>
      <w:r>
        <w:rPr>
          <w:rFonts w:hint="eastAsia" w:hAnsi="宋体"/>
          <w:snapToGrid w:val="0"/>
          <w:szCs w:val="21"/>
          <w:lang w:eastAsia="zh-CN"/>
        </w:rPr>
        <w:t>、</w:t>
      </w:r>
      <w:r>
        <w:rPr>
          <w:rFonts w:hint="eastAsia" w:hAnsi="宋体"/>
          <w:snapToGrid w:val="0"/>
          <w:szCs w:val="21"/>
          <w:lang w:val="en-US" w:eastAsia="zh-CN"/>
        </w:rPr>
        <w:t>IP地址、所在位置、移动网络信息、标准网络日志数据、</w:t>
      </w:r>
      <w:r>
        <w:rPr>
          <w:rFonts w:hint="eastAsia" w:hAnsi="宋体"/>
          <w:snapToGrid w:val="0"/>
          <w:szCs w:val="21"/>
        </w:rPr>
        <w:t>芝麻信用信息、负面信息、信用信息、清算交易信息等其他与支付业务相关的信息。</w:t>
      </w:r>
    </w:p>
    <w:p>
      <w:pPr>
        <w:tabs>
          <w:tab w:val="left" w:pos="851"/>
        </w:tabs>
        <w:adjustRightInd w:val="0"/>
        <w:spacing w:line="360" w:lineRule="auto"/>
        <w:ind w:left="1" w:firstLine="420" w:firstLineChars="200"/>
        <w:rPr>
          <w:rFonts w:hAnsi="宋体"/>
          <w:snapToGrid w:val="0"/>
          <w:szCs w:val="21"/>
        </w:rPr>
      </w:pPr>
      <w:r>
        <w:rPr>
          <w:rFonts w:hint="eastAsia" w:hAnsi="宋体"/>
          <w:snapToGrid w:val="0"/>
          <w:szCs w:val="21"/>
          <w:lang w:val="en-US" w:eastAsia="zh-CN"/>
        </w:rPr>
        <w:t>8.2</w:t>
      </w:r>
      <w:bookmarkStart w:id="2" w:name="_GoBack"/>
      <w:bookmarkEnd w:id="2"/>
      <w:r>
        <w:rPr>
          <w:rFonts w:hint="eastAsia" w:hAnsi="宋体"/>
          <w:snapToGrid w:val="0"/>
          <w:szCs w:val="21"/>
        </w:rPr>
        <w:t>甲方的合作方有权收集并与甲方共享乙方姓名/名称、身份证号码/营业执照证件号码、企业法定代表人姓名、企业法定代表人身份证号码、客户手机号码、联系人信息、结算账户信息、经营或联系地址、经营行业、电子邮箱等其他与支付业务相关的信息。</w:t>
      </w:r>
    </w:p>
    <w:p>
      <w:pPr>
        <w:adjustRightInd w:val="0"/>
        <w:snapToGrid w:val="0"/>
        <w:spacing w:line="360" w:lineRule="auto"/>
        <w:ind w:firstLine="422" w:firstLineChars="200"/>
        <w:textAlignment w:val="center"/>
        <w:rPr>
          <w:rFonts w:hAnsi="宋体"/>
          <w:b/>
          <w:bCs/>
          <w:snapToGrid w:val="0"/>
          <w:szCs w:val="21"/>
        </w:rPr>
      </w:pPr>
      <w:r>
        <w:rPr>
          <w:rFonts w:hint="eastAsia" w:hAnsi="宋体"/>
          <w:b/>
          <w:bCs/>
          <w:snapToGrid w:val="0"/>
          <w:szCs w:val="21"/>
        </w:rPr>
        <w:t>第九条  声明条款</w:t>
      </w:r>
    </w:p>
    <w:p>
      <w:pPr>
        <w:adjustRightInd w:val="0"/>
        <w:snapToGrid w:val="0"/>
        <w:spacing w:line="360" w:lineRule="auto"/>
        <w:ind w:firstLine="420" w:firstLineChars="200"/>
        <w:textAlignment w:val="center"/>
        <w:rPr>
          <w:rFonts w:hAnsi="宋体"/>
          <w:snapToGrid w:val="0"/>
          <w:szCs w:val="21"/>
        </w:rPr>
      </w:pPr>
      <w:r>
        <w:rPr>
          <w:rFonts w:hAnsi="宋体"/>
          <w:snapToGrid w:val="0"/>
          <w:szCs w:val="21"/>
        </w:rPr>
        <w:t>9</w:t>
      </w:r>
      <w:r>
        <w:rPr>
          <w:rFonts w:hint="eastAsia" w:hAnsi="宋体"/>
          <w:snapToGrid w:val="0"/>
          <w:szCs w:val="21"/>
        </w:rPr>
        <w:t>.1本协议独立于乙方与乙方所属特定系统及支付服务商通过各种方式签订的各类相关合同或协议，乙方与其服务商因上述各类合同或协议而发生的任何争议、纠纷甚至是诉讼、仲裁等，均与甲方无关，乙方承诺其与乙方所属特定平台自行协商解决。</w:t>
      </w:r>
    </w:p>
    <w:p>
      <w:pPr>
        <w:adjustRightInd w:val="0"/>
        <w:snapToGrid w:val="0"/>
        <w:spacing w:line="360" w:lineRule="auto"/>
        <w:ind w:left="420" w:firstLine="2"/>
        <w:textAlignment w:val="center"/>
        <w:rPr>
          <w:rFonts w:hAnsi="宋体"/>
          <w:snapToGrid w:val="0"/>
          <w:szCs w:val="21"/>
        </w:rPr>
      </w:pPr>
      <w:r>
        <w:rPr>
          <w:rFonts w:hint="eastAsia" w:hAnsi="宋体"/>
          <w:b/>
          <w:snapToGrid w:val="0"/>
          <w:szCs w:val="21"/>
        </w:rPr>
        <w:t xml:space="preserve">第十条 </w:t>
      </w:r>
      <w:r>
        <w:rPr>
          <w:rFonts w:hAnsi="宋体"/>
          <w:b/>
          <w:snapToGrid w:val="0"/>
          <w:szCs w:val="21"/>
        </w:rPr>
        <w:t xml:space="preserve"> </w:t>
      </w:r>
      <w:r>
        <w:rPr>
          <w:rFonts w:hint="eastAsia" w:hAnsi="宋体"/>
          <w:b/>
          <w:snapToGrid w:val="0"/>
          <w:szCs w:val="21"/>
        </w:rPr>
        <w:t>不可抗力、免责及责任限制</w:t>
      </w:r>
      <w:r>
        <w:rPr>
          <w:rFonts w:hint="eastAsia" w:hAnsi="宋体"/>
          <w:snapToGrid w:val="0"/>
          <w:szCs w:val="21"/>
        </w:rPr>
        <w:br w:type="textWrapping"/>
      </w:r>
      <w:r>
        <w:rPr>
          <w:rFonts w:hint="eastAsia" w:hAnsi="宋体"/>
          <w:snapToGrid w:val="0"/>
          <w:szCs w:val="21"/>
        </w:rPr>
        <w:t>因下列原因导致甲方无法正常提供本协议项下服务的，甲方不承担任何责任：</w:t>
      </w:r>
      <w:r>
        <w:rPr>
          <w:rFonts w:hint="eastAsia" w:hAnsi="宋体"/>
          <w:snapToGrid w:val="0"/>
          <w:szCs w:val="21"/>
        </w:rPr>
        <w:br w:type="textWrapping"/>
      </w:r>
      <w:r>
        <w:rPr>
          <w:rFonts w:hAnsi="宋体"/>
          <w:snapToGrid w:val="0"/>
          <w:szCs w:val="21"/>
        </w:rPr>
        <w:t>10.</w:t>
      </w:r>
      <w:r>
        <w:rPr>
          <w:rFonts w:hint="eastAsia" w:hAnsi="宋体"/>
          <w:snapToGrid w:val="0"/>
          <w:szCs w:val="21"/>
        </w:rPr>
        <w:t>1甲方系统停机维护或升级且甲方已提前进行书面通知或发布公告；</w:t>
      </w:r>
      <w:r>
        <w:rPr>
          <w:rFonts w:hint="eastAsia" w:hAnsi="宋体"/>
          <w:snapToGrid w:val="0"/>
          <w:szCs w:val="21"/>
        </w:rPr>
        <w:br w:type="textWrapping"/>
      </w:r>
      <w:r>
        <w:rPr>
          <w:rFonts w:hAnsi="宋体"/>
          <w:snapToGrid w:val="0"/>
          <w:szCs w:val="21"/>
        </w:rPr>
        <w:t>10.</w:t>
      </w:r>
      <w:r>
        <w:rPr>
          <w:rFonts w:hint="eastAsia" w:hAnsi="宋体"/>
          <w:snapToGrid w:val="0"/>
          <w:szCs w:val="21"/>
        </w:rPr>
        <w:t>2因台风、地震、洪水、雷电或恐怖袭击等不可抗力原因；</w:t>
      </w:r>
      <w:r>
        <w:rPr>
          <w:rFonts w:hint="eastAsia" w:hAnsi="宋体"/>
          <w:snapToGrid w:val="0"/>
          <w:szCs w:val="21"/>
        </w:rPr>
        <w:br w:type="textWrapping"/>
      </w:r>
      <w:r>
        <w:rPr>
          <w:rFonts w:hAnsi="宋体"/>
          <w:snapToGrid w:val="0"/>
          <w:szCs w:val="21"/>
        </w:rPr>
        <w:t>10.</w:t>
      </w:r>
      <w:r>
        <w:rPr>
          <w:rFonts w:hint="eastAsia" w:hAnsi="宋体"/>
          <w:snapToGrid w:val="0"/>
          <w:szCs w:val="21"/>
        </w:rPr>
        <w:t>3乙方的电脑软硬件和通信线路、供电线路出现故障的；</w:t>
      </w:r>
      <w:r>
        <w:rPr>
          <w:rFonts w:hint="eastAsia" w:hAnsi="宋体"/>
          <w:snapToGrid w:val="0"/>
          <w:szCs w:val="21"/>
        </w:rPr>
        <w:br w:type="textWrapping"/>
      </w:r>
      <w:r>
        <w:rPr>
          <w:rFonts w:hAnsi="宋体"/>
          <w:snapToGrid w:val="0"/>
          <w:szCs w:val="21"/>
        </w:rPr>
        <w:t>10.</w:t>
      </w:r>
      <w:r>
        <w:rPr>
          <w:rFonts w:hint="eastAsia" w:hAnsi="宋体"/>
          <w:snapToGrid w:val="0"/>
          <w:szCs w:val="21"/>
        </w:rPr>
        <w:t>4乙方操作不当或通过非甲方授权或认可的方式使用甲方系统或本协议项下服务的；</w:t>
      </w:r>
    </w:p>
    <w:p>
      <w:pPr>
        <w:adjustRightInd w:val="0"/>
        <w:snapToGrid w:val="0"/>
        <w:spacing w:line="360" w:lineRule="auto"/>
        <w:ind w:firstLine="420" w:firstLineChars="200"/>
        <w:textAlignment w:val="center"/>
        <w:rPr>
          <w:rFonts w:hAnsi="宋体"/>
          <w:snapToGrid w:val="0"/>
          <w:szCs w:val="21"/>
        </w:rPr>
      </w:pPr>
      <w:r>
        <w:rPr>
          <w:rFonts w:hAnsi="宋体"/>
          <w:snapToGrid w:val="0"/>
          <w:szCs w:val="21"/>
        </w:rPr>
        <w:t>10.</w:t>
      </w:r>
      <w:r>
        <w:rPr>
          <w:rFonts w:hint="eastAsia" w:hAnsi="宋体"/>
          <w:snapToGrid w:val="0"/>
          <w:szCs w:val="21"/>
        </w:rPr>
        <w:t>5因病毒、木马、恶意程序攻击、网络拥堵、系统或设备故障、通讯故障、电力故障、第三方服务瑕疵或监管要求等非甲方可控的原因。</w:t>
      </w:r>
    </w:p>
    <w:p>
      <w:pPr>
        <w:adjustRightInd w:val="0"/>
        <w:snapToGrid w:val="0"/>
        <w:spacing w:line="360" w:lineRule="auto"/>
        <w:ind w:firstLine="422" w:firstLineChars="200"/>
        <w:textAlignment w:val="center"/>
        <w:rPr>
          <w:rFonts w:hAnsi="宋体"/>
          <w:b/>
          <w:snapToGrid w:val="0"/>
          <w:szCs w:val="21"/>
        </w:rPr>
      </w:pPr>
      <w:r>
        <w:rPr>
          <w:rFonts w:hint="eastAsia" w:hAnsi="宋体"/>
          <w:b/>
          <w:snapToGrid w:val="0"/>
          <w:szCs w:val="21"/>
        </w:rPr>
        <w:t xml:space="preserve">第十一条 </w:t>
      </w:r>
      <w:r>
        <w:rPr>
          <w:rFonts w:hAnsi="宋体"/>
          <w:b/>
          <w:snapToGrid w:val="0"/>
          <w:szCs w:val="21"/>
        </w:rPr>
        <w:t xml:space="preserve"> </w:t>
      </w:r>
      <w:r>
        <w:rPr>
          <w:rFonts w:hint="eastAsia" w:hAnsi="宋体"/>
          <w:b/>
          <w:snapToGrid w:val="0"/>
          <w:szCs w:val="21"/>
        </w:rPr>
        <w:t>适用法律及争议解决</w:t>
      </w:r>
    </w:p>
    <w:p>
      <w:pPr>
        <w:adjustRightInd w:val="0"/>
        <w:snapToGrid w:val="0"/>
        <w:spacing w:line="360" w:lineRule="auto"/>
        <w:ind w:firstLine="420" w:firstLineChars="200"/>
        <w:textAlignment w:val="center"/>
        <w:rPr>
          <w:rFonts w:hAnsi="宋体"/>
          <w:snapToGrid w:val="0"/>
          <w:szCs w:val="21"/>
        </w:rPr>
      </w:pPr>
      <w:r>
        <w:rPr>
          <w:rFonts w:hAnsi="宋体"/>
          <w:snapToGrid w:val="0"/>
          <w:szCs w:val="21"/>
        </w:rPr>
        <w:t>11.1</w:t>
      </w:r>
      <w:r>
        <w:rPr>
          <w:rFonts w:hint="eastAsia" w:hAnsi="宋体"/>
          <w:snapToGrid w:val="0"/>
          <w:szCs w:val="21"/>
        </w:rPr>
        <w:t>本协议的订立、效力、履行和解释，均适用中华人民共和国法律（不含港澳台地区法律）；法律无明文规定的，可适用通行的交易惯例。</w:t>
      </w:r>
    </w:p>
    <w:p>
      <w:pPr>
        <w:adjustRightInd w:val="0"/>
        <w:snapToGrid w:val="0"/>
        <w:spacing w:line="360" w:lineRule="auto"/>
        <w:ind w:firstLine="420" w:firstLineChars="200"/>
        <w:textAlignment w:val="center"/>
        <w:rPr>
          <w:rFonts w:hAnsi="宋体"/>
          <w:snapToGrid w:val="0"/>
          <w:szCs w:val="21"/>
        </w:rPr>
      </w:pPr>
      <w:r>
        <w:rPr>
          <w:rFonts w:hAnsi="宋体"/>
          <w:snapToGrid w:val="0"/>
          <w:szCs w:val="21"/>
        </w:rPr>
        <w:t>11.2</w:t>
      </w:r>
      <w:r>
        <w:rPr>
          <w:rFonts w:hint="eastAsia" w:hAnsi="宋体"/>
          <w:snapToGrid w:val="0"/>
          <w:szCs w:val="21"/>
        </w:rPr>
        <w:t>本协议未尽事宜，双方应友好协商或另行签订补充协议。因本协议引起的或与本协议有关的一切争议和纠纷，当事各方可友好协商解决。协商不成的，任何一方均可向甲方所在地人民法院提起诉讼。</w:t>
      </w:r>
    </w:p>
    <w:p>
      <w:pPr>
        <w:adjustRightInd w:val="0"/>
        <w:snapToGrid w:val="0"/>
        <w:spacing w:line="360" w:lineRule="auto"/>
        <w:ind w:firstLine="422" w:firstLineChars="200"/>
        <w:textAlignment w:val="center"/>
        <w:rPr>
          <w:rFonts w:hAnsi="宋体"/>
          <w:b/>
          <w:bCs/>
          <w:snapToGrid w:val="0"/>
          <w:szCs w:val="21"/>
        </w:rPr>
      </w:pPr>
      <w:r>
        <w:rPr>
          <w:rFonts w:hint="eastAsia" w:hAnsi="宋体"/>
          <w:b/>
          <w:bCs/>
          <w:snapToGrid w:val="0"/>
          <w:szCs w:val="21"/>
        </w:rPr>
        <w:t>第十二条  协议的生效及效力</w:t>
      </w:r>
    </w:p>
    <w:p>
      <w:pPr>
        <w:adjustRightInd w:val="0"/>
        <w:snapToGrid w:val="0"/>
        <w:spacing w:line="360" w:lineRule="auto"/>
        <w:ind w:firstLine="420" w:firstLineChars="200"/>
        <w:textAlignment w:val="center"/>
        <w:rPr>
          <w:rFonts w:hint="eastAsia" w:hAnsi="宋体" w:eastAsia="宋体"/>
          <w:b/>
          <w:bCs/>
          <w:snapToGrid w:val="0"/>
          <w:color w:val="000000" w:themeColor="text1"/>
          <w:szCs w:val="21"/>
          <w:lang w:val="en-US" w:eastAsia="zh-CN"/>
          <w14:textFill>
            <w14:solidFill>
              <w14:schemeClr w14:val="tx1"/>
            </w14:solidFill>
          </w14:textFill>
        </w:rPr>
      </w:pPr>
      <w:r>
        <w:rPr>
          <w:rFonts w:hint="eastAsia" w:hAnsi="宋体"/>
          <w:snapToGrid w:val="0"/>
          <w:szCs w:val="21"/>
        </w:rPr>
        <w:t>1</w:t>
      </w:r>
      <w:r>
        <w:rPr>
          <w:rFonts w:hAnsi="宋体"/>
          <w:snapToGrid w:val="0"/>
          <w:szCs w:val="21"/>
        </w:rPr>
        <w:t>2</w:t>
      </w:r>
      <w:r>
        <w:rPr>
          <w:rFonts w:hint="eastAsia" w:hAnsi="宋体"/>
          <w:snapToGrid w:val="0"/>
          <w:szCs w:val="21"/>
        </w:rPr>
        <w:t>.1</w:t>
      </w:r>
      <w:r>
        <w:rPr>
          <w:rFonts w:hint="eastAsia" w:hAnsi="宋体"/>
          <w:b/>
          <w:bCs/>
          <w:snapToGrid w:val="0"/>
          <w:color w:val="000000" w:themeColor="text1"/>
          <w:szCs w:val="21"/>
          <w:lang w:val="en-US" w:eastAsia="zh-CN"/>
          <w14:textFill>
            <w14:solidFill>
              <w14:schemeClr w14:val="tx1"/>
            </w14:solidFill>
          </w14:textFill>
        </w:rPr>
        <w:t>线上签署的，</w:t>
      </w:r>
      <w:r>
        <w:rPr>
          <w:rFonts w:hint="eastAsia" w:hAnsi="宋体"/>
          <w:b/>
          <w:bCs/>
          <w:snapToGrid w:val="0"/>
          <w:color w:val="000000" w:themeColor="text1"/>
          <w:szCs w:val="21"/>
          <w14:textFill>
            <w14:solidFill>
              <w14:schemeClr w14:val="tx1"/>
            </w14:solidFill>
          </w14:textFill>
        </w:rPr>
        <w:t>本协议自乙方通过甲方系统在线确认或通过甲方认可的乙方所属特定平台提供的服务渠道在线确认之时起生效。乙方在上述渠道上点击确认提交即视为乙方已经确认并签订了本协议。</w:t>
      </w:r>
      <w:r>
        <w:rPr>
          <w:rFonts w:hint="eastAsia" w:hAnsi="宋体"/>
          <w:b/>
          <w:bCs/>
          <w:snapToGrid w:val="0"/>
          <w:color w:val="000000" w:themeColor="text1"/>
          <w:szCs w:val="21"/>
          <w:lang w:val="en-US" w:eastAsia="zh-CN"/>
          <w14:textFill>
            <w14:solidFill>
              <w14:schemeClr w14:val="tx1"/>
            </w14:solidFill>
          </w14:textFill>
        </w:rPr>
        <w:t>线下签署的，本协议自双方加盖公章之日起生效。</w:t>
      </w:r>
    </w:p>
    <w:p>
      <w:pPr>
        <w:adjustRightInd w:val="0"/>
        <w:snapToGrid w:val="0"/>
        <w:spacing w:line="360" w:lineRule="auto"/>
        <w:ind w:firstLine="420" w:firstLineChars="200"/>
        <w:textAlignment w:val="center"/>
        <w:rPr>
          <w:rFonts w:hAnsi="宋体"/>
          <w:b/>
          <w:bCs/>
          <w:snapToGrid w:val="0"/>
          <w:szCs w:val="21"/>
        </w:rPr>
      </w:pPr>
      <w:r>
        <w:rPr>
          <w:rFonts w:hint="eastAsia" w:hAnsi="宋体"/>
          <w:snapToGrid w:val="0"/>
          <w:szCs w:val="21"/>
        </w:rPr>
        <w:t>1</w:t>
      </w:r>
      <w:r>
        <w:rPr>
          <w:rFonts w:hAnsi="宋体"/>
          <w:snapToGrid w:val="0"/>
          <w:szCs w:val="21"/>
        </w:rPr>
        <w:t>2</w:t>
      </w:r>
      <w:r>
        <w:rPr>
          <w:rFonts w:hint="eastAsia" w:hAnsi="宋体"/>
          <w:snapToGrid w:val="0"/>
          <w:szCs w:val="21"/>
        </w:rPr>
        <w:t>.2除非本协议另有约定，两方中如果有其中一方需要提前终止本协议，需提前通知另外一方。</w:t>
      </w:r>
      <w:r>
        <w:rPr>
          <w:rFonts w:hint="eastAsia" w:hAnsi="宋体"/>
          <w:b/>
          <w:bCs/>
          <w:snapToGrid w:val="0"/>
          <w:szCs w:val="21"/>
        </w:rPr>
        <w:t>甲方拟终止本协议项下服务或终止本协议的，将提前通过相关渠道进行公告或进行相应的提醒，本协议在甲方明示的公告期届满之日起或提醒期限届满之日起自动终止。</w:t>
      </w:r>
    </w:p>
    <w:p>
      <w:pPr>
        <w:adjustRightInd w:val="0"/>
        <w:snapToGrid w:val="0"/>
        <w:spacing w:line="360" w:lineRule="auto"/>
        <w:ind w:firstLine="420" w:firstLineChars="200"/>
        <w:textAlignment w:val="center"/>
        <w:rPr>
          <w:rFonts w:hAnsi="宋体"/>
          <w:snapToGrid w:val="0"/>
          <w:szCs w:val="21"/>
        </w:rPr>
      </w:pPr>
      <w:r>
        <w:rPr>
          <w:rFonts w:hint="eastAsia" w:hAnsi="宋体"/>
          <w:snapToGrid w:val="0"/>
          <w:szCs w:val="21"/>
        </w:rPr>
        <w:t>1</w:t>
      </w:r>
      <w:r>
        <w:rPr>
          <w:rFonts w:hAnsi="宋体"/>
          <w:snapToGrid w:val="0"/>
          <w:szCs w:val="21"/>
        </w:rPr>
        <w:t>2</w:t>
      </w:r>
      <w:r>
        <w:rPr>
          <w:rFonts w:hint="eastAsia" w:hAnsi="宋体"/>
          <w:snapToGrid w:val="0"/>
          <w:szCs w:val="21"/>
        </w:rPr>
        <w:t>.3本协议由双方于____年____月____日在重庆市渝北区签订。</w:t>
      </w:r>
    </w:p>
    <w:p>
      <w:pPr>
        <w:adjustRightInd w:val="0"/>
        <w:snapToGrid w:val="0"/>
        <w:spacing w:line="360" w:lineRule="auto"/>
        <w:ind w:firstLine="420" w:firstLineChars="200"/>
        <w:textAlignment w:val="center"/>
        <w:rPr>
          <w:rFonts w:hAnsi="宋体"/>
          <w:snapToGrid w:val="0"/>
          <w:szCs w:val="21"/>
          <w:lang w:val="zh-CN"/>
        </w:rPr>
      </w:pPr>
      <w:r>
        <w:rPr>
          <w:rFonts w:hint="eastAsia" w:hAnsi="宋体"/>
          <w:snapToGrid w:val="0"/>
          <w:szCs w:val="21"/>
          <w:lang w:val="zh-CN"/>
        </w:rPr>
        <w:t>（以下无正文）</w:t>
      </w:r>
    </w:p>
    <w:p>
      <w:pPr>
        <w:adjustRightInd w:val="0"/>
        <w:snapToGrid w:val="0"/>
        <w:spacing w:line="360" w:lineRule="auto"/>
        <w:ind w:firstLine="420" w:firstLineChars="200"/>
        <w:textAlignment w:val="center"/>
        <w:rPr>
          <w:rFonts w:hAnsi="宋体"/>
          <w:snapToGrid w:val="0"/>
          <w:szCs w:val="21"/>
          <w:lang w:val="zh-CN"/>
        </w:rPr>
      </w:pPr>
    </w:p>
    <w:p>
      <w:pPr>
        <w:adjustRightInd w:val="0"/>
        <w:snapToGrid w:val="0"/>
        <w:spacing w:line="360" w:lineRule="auto"/>
        <w:ind w:firstLine="420" w:firstLineChars="200"/>
        <w:textAlignment w:val="center"/>
        <w:rPr>
          <w:rFonts w:hAnsi="宋体"/>
          <w:snapToGrid w:val="0"/>
          <w:szCs w:val="21"/>
        </w:rPr>
      </w:pPr>
    </w:p>
    <w:p>
      <w:pPr>
        <w:adjustRightInd w:val="0"/>
        <w:snapToGrid w:val="0"/>
        <w:spacing w:line="360" w:lineRule="auto"/>
        <w:ind w:firstLine="420" w:firstLineChars="200"/>
        <w:textAlignment w:val="center"/>
        <w:rPr>
          <w:rFonts w:hAnsi="宋体"/>
          <w:snapToGrid w:val="0"/>
          <w:szCs w:val="21"/>
        </w:rPr>
      </w:pPr>
    </w:p>
    <w:p>
      <w:pPr>
        <w:adjustRightInd w:val="0"/>
        <w:snapToGrid w:val="0"/>
        <w:spacing w:line="360" w:lineRule="auto"/>
        <w:ind w:firstLine="420" w:firstLineChars="200"/>
        <w:textAlignment w:val="center"/>
        <w:rPr>
          <w:rFonts w:hAnsi="宋体"/>
          <w:snapToGrid w:val="0"/>
          <w:szCs w:val="21"/>
        </w:rPr>
      </w:pPr>
    </w:p>
    <w:p>
      <w:pPr>
        <w:adjustRightInd w:val="0"/>
        <w:snapToGrid w:val="0"/>
        <w:spacing w:line="360" w:lineRule="auto"/>
        <w:ind w:firstLine="420" w:firstLineChars="200"/>
        <w:textAlignment w:val="center"/>
        <w:rPr>
          <w:rFonts w:hAnsi="宋体"/>
          <w:snapToGrid w:val="0"/>
          <w:szCs w:val="21"/>
        </w:rPr>
      </w:pPr>
    </w:p>
    <w:p>
      <w:pPr>
        <w:adjustRightInd w:val="0"/>
        <w:snapToGrid w:val="0"/>
        <w:spacing w:line="360" w:lineRule="auto"/>
        <w:ind w:firstLine="420" w:firstLineChars="200"/>
        <w:textAlignment w:val="center"/>
        <w:rPr>
          <w:rFonts w:hAnsi="宋体"/>
          <w:snapToGrid w:val="0"/>
          <w:szCs w:val="21"/>
        </w:rPr>
      </w:pPr>
    </w:p>
    <w:p>
      <w:pPr>
        <w:adjustRightInd w:val="0"/>
        <w:snapToGrid w:val="0"/>
        <w:spacing w:line="360" w:lineRule="auto"/>
        <w:ind w:firstLine="420" w:firstLineChars="200"/>
        <w:textAlignment w:val="center"/>
        <w:rPr>
          <w:rFonts w:hAnsi="宋体"/>
          <w:snapToGrid w:val="0"/>
          <w:szCs w:val="21"/>
        </w:rPr>
      </w:pPr>
    </w:p>
    <w:p>
      <w:pPr>
        <w:adjustRightInd w:val="0"/>
        <w:snapToGrid w:val="0"/>
        <w:spacing w:line="360" w:lineRule="auto"/>
        <w:ind w:firstLine="420" w:firstLineChars="200"/>
        <w:textAlignment w:val="center"/>
        <w:rPr>
          <w:rFonts w:hAnsi="宋体"/>
          <w:snapToGrid w:val="0"/>
          <w:szCs w:val="21"/>
        </w:rPr>
      </w:pPr>
    </w:p>
    <w:p>
      <w:pPr>
        <w:adjustRightInd w:val="0"/>
        <w:snapToGrid w:val="0"/>
        <w:spacing w:line="360" w:lineRule="auto"/>
        <w:ind w:firstLine="420" w:firstLineChars="200"/>
        <w:textAlignment w:val="center"/>
        <w:rPr>
          <w:rFonts w:hAnsi="宋体"/>
          <w:snapToGrid w:val="0"/>
          <w:szCs w:val="21"/>
        </w:rPr>
      </w:pPr>
    </w:p>
    <w:p>
      <w:pPr>
        <w:adjustRightInd w:val="0"/>
        <w:snapToGrid w:val="0"/>
        <w:spacing w:line="360" w:lineRule="auto"/>
        <w:ind w:firstLine="420" w:firstLineChars="200"/>
        <w:textAlignment w:val="center"/>
        <w:rPr>
          <w:rFonts w:hAnsi="宋体"/>
          <w:snapToGrid w:val="0"/>
          <w:szCs w:val="21"/>
        </w:rPr>
      </w:pPr>
    </w:p>
    <w:p>
      <w:pPr>
        <w:adjustRightInd w:val="0"/>
        <w:snapToGrid w:val="0"/>
        <w:spacing w:line="360" w:lineRule="auto"/>
        <w:ind w:firstLine="420" w:firstLineChars="200"/>
        <w:textAlignment w:val="center"/>
        <w:rPr>
          <w:rFonts w:hAnsi="宋体"/>
          <w:snapToGrid w:val="0"/>
          <w:szCs w:val="21"/>
        </w:rPr>
      </w:pPr>
      <w:r>
        <w:rPr>
          <w:rFonts w:hint="eastAsia" w:hAnsi="宋体"/>
          <w:snapToGrid w:val="0"/>
          <w:szCs w:val="21"/>
        </w:rPr>
        <w:t>（签署页）</w:t>
      </w:r>
    </w:p>
    <w:p>
      <w:pPr>
        <w:jc w:val="left"/>
        <w:rPr>
          <w:rFonts w:ascii="宋体" w:hAnsi="宋体" w:cs="宋体"/>
          <w:szCs w:val="21"/>
        </w:rPr>
      </w:pPr>
      <w:r>
        <w:rPr>
          <w:rFonts w:hint="eastAsia" w:ascii="宋体" w:hAnsi="宋体" w:cs="宋体"/>
          <w:szCs w:val="21"/>
        </w:rPr>
        <w:t>甲  方：重庆富民银行股份有限公司               乙 方：</w:t>
      </w:r>
    </w:p>
    <w:p>
      <w:pPr>
        <w:pStyle w:val="14"/>
        <w:contextualSpacing/>
        <w:rPr>
          <w:rFonts w:ascii="宋体" w:hAnsi="宋体" w:cs="宋体"/>
          <w:snapToGrid w:val="0"/>
        </w:rPr>
      </w:pPr>
      <w:r>
        <w:rPr>
          <w:rFonts w:hint="eastAsia" w:ascii="宋体" w:hAnsi="宋体" w:cs="宋体"/>
          <w:snapToGrid w:val="0"/>
        </w:rPr>
        <w:t xml:space="preserve">       </w:t>
      </w:r>
    </w:p>
    <w:p>
      <w:pPr>
        <w:jc w:val="left"/>
        <w:rPr>
          <w:rFonts w:ascii="宋体" w:hAnsi="宋体" w:cs="宋体"/>
          <w:szCs w:val="21"/>
        </w:rPr>
      </w:pPr>
      <w:r>
        <w:rPr>
          <w:rFonts w:hint="eastAsia" w:ascii="宋体" w:hAnsi="宋体" w:cs="宋体"/>
          <w:b/>
          <w:bCs/>
          <w:szCs w:val="21"/>
        </w:rPr>
        <w:t>（签章）                                     （签章）</w:t>
      </w:r>
    </w:p>
    <w:p>
      <w:pPr>
        <w:jc w:val="left"/>
        <w:rPr>
          <w:rFonts w:ascii="宋体" w:hAnsi="宋体" w:cs="宋体"/>
          <w:szCs w:val="21"/>
        </w:rPr>
      </w:pPr>
    </w:p>
    <w:p>
      <w:pPr>
        <w:jc w:val="left"/>
        <w:rPr>
          <w:rFonts w:ascii="宋体" w:hAnsi="宋体" w:cs="宋体"/>
          <w:szCs w:val="21"/>
        </w:rPr>
      </w:pPr>
      <w:r>
        <w:rPr>
          <w:rFonts w:hint="eastAsia" w:ascii="宋体" w:hAnsi="宋体" w:cs="宋体"/>
          <w:szCs w:val="21"/>
        </w:rPr>
        <w:t>签约时间：                                   签约时间：</w:t>
      </w:r>
    </w:p>
    <w:p>
      <w:pPr>
        <w:spacing w:line="360" w:lineRule="auto"/>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rPr>
        <w:rFonts w:ascii="仿宋" w:hAnsi="仿宋" w:eastAsia="仿宋"/>
        <w:b/>
        <w:sz w:val="20"/>
      </w:rPr>
    </w:pPr>
    <w:r>
      <w:rPr>
        <w:rFonts w:hint="eastAsia" w:ascii="仿宋" w:hAnsi="仿宋" w:eastAsia="仿宋"/>
        <w:b/>
        <w:sz w:val="20"/>
      </w:rPr>
      <w:t>Q</w:t>
    </w:r>
    <w:r>
      <w:rPr>
        <w:rFonts w:ascii="仿宋" w:hAnsi="仿宋" w:eastAsia="仿宋"/>
        <w:b/>
        <w:sz w:val="20"/>
      </w:rPr>
      <w:t>FT-</w:t>
    </w:r>
    <w:r>
      <w:rPr>
        <w:rFonts w:hint="eastAsia" w:ascii="仿宋" w:hAnsi="仿宋" w:eastAsia="仿宋"/>
        <w:b/>
        <w:sz w:val="20"/>
      </w:rPr>
      <w:t>委托结算[202</w:t>
    </w:r>
    <w:r>
      <w:rPr>
        <w:rFonts w:ascii="仿宋" w:hAnsi="仿宋" w:eastAsia="仿宋"/>
        <w:b/>
        <w:sz w:val="20"/>
      </w:rPr>
      <w:t>1</w:t>
    </w:r>
    <w:r>
      <w:rPr>
        <w:rFonts w:hint="eastAsia" w:ascii="仿宋" w:hAnsi="仿宋" w:eastAsia="仿宋"/>
        <w:b/>
        <w:sz w:val="20"/>
      </w:rPr>
      <w:t>]V2.0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trackRevision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051"/>
    <w:rsid w:val="001256A0"/>
    <w:rsid w:val="00186BF2"/>
    <w:rsid w:val="002B6895"/>
    <w:rsid w:val="00360051"/>
    <w:rsid w:val="00383B62"/>
    <w:rsid w:val="00763626"/>
    <w:rsid w:val="00E364AA"/>
    <w:rsid w:val="00FE509E"/>
    <w:rsid w:val="00FF4FD8"/>
    <w:rsid w:val="05DA1A7D"/>
    <w:rsid w:val="09CB4B77"/>
    <w:rsid w:val="2C5F4BEE"/>
    <w:rsid w:val="39537537"/>
    <w:rsid w:val="52CF1084"/>
    <w:rsid w:val="58726626"/>
    <w:rsid w:val="7EED2CA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nhideWhenUsed="0"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8"/>
    <w:qFormat/>
    <w:uiPriority w:val="99"/>
    <w:rPr>
      <w:b/>
      <w:bCs/>
    </w:rPr>
  </w:style>
  <w:style w:type="paragraph" w:styleId="3">
    <w:name w:val="annotation text"/>
    <w:basedOn w:val="1"/>
    <w:link w:val="17"/>
    <w:qFormat/>
    <w:uiPriority w:val="99"/>
    <w:pPr>
      <w:jc w:val="left"/>
    </w:pPr>
  </w:style>
  <w:style w:type="paragraph" w:styleId="4">
    <w:name w:val="Balloon Text"/>
    <w:basedOn w:val="1"/>
    <w:link w:val="15"/>
    <w:qFormat/>
    <w:uiPriority w:val="99"/>
    <w:rPr>
      <w:rFonts w:ascii="宋体"/>
      <w:sz w:val="18"/>
      <w:szCs w:val="18"/>
    </w:rPr>
  </w:style>
  <w:style w:type="paragraph" w:styleId="5">
    <w:name w:val="footer"/>
    <w:basedOn w:val="1"/>
    <w:link w:val="13"/>
    <w:qFormat/>
    <w:uiPriority w:val="99"/>
    <w:pPr>
      <w:tabs>
        <w:tab w:val="center" w:pos="4153"/>
        <w:tab w:val="right" w:pos="8306"/>
      </w:tabs>
      <w:snapToGrid w:val="0"/>
      <w:jc w:val="left"/>
    </w:pPr>
    <w:rPr>
      <w:rFonts w:cs="宋体"/>
      <w:sz w:val="18"/>
      <w:szCs w:val="18"/>
    </w:rPr>
  </w:style>
  <w:style w:type="paragraph" w:styleId="6">
    <w:name w:val="header"/>
    <w:basedOn w:val="1"/>
    <w:link w:val="12"/>
    <w:qFormat/>
    <w:uiPriority w:val="99"/>
    <w:pPr>
      <w:pBdr>
        <w:bottom w:val="single" w:color="auto" w:sz="6" w:space="1"/>
      </w:pBdr>
      <w:tabs>
        <w:tab w:val="center" w:pos="4153"/>
        <w:tab w:val="right" w:pos="8306"/>
      </w:tabs>
      <w:snapToGrid w:val="0"/>
      <w:jc w:val="center"/>
    </w:pPr>
    <w:rPr>
      <w:rFonts w:cs="宋体"/>
      <w:sz w:val="18"/>
      <w:szCs w:val="18"/>
    </w:rPr>
  </w:style>
  <w:style w:type="paragraph" w:styleId="7">
    <w:name w:val="toc 1"/>
    <w:basedOn w:val="1"/>
    <w:next w:val="1"/>
    <w:qFormat/>
    <w:uiPriority w:val="0"/>
    <w:pPr>
      <w:adjustRightInd w:val="0"/>
      <w:snapToGrid w:val="0"/>
      <w:spacing w:line="360" w:lineRule="auto"/>
      <w:jc w:val="center"/>
      <w:textAlignment w:val="center"/>
    </w:pPr>
    <w:rPr>
      <w:rFonts w:ascii="黑体" w:hAnsi="宋体" w:eastAsia="黑体"/>
      <w:snapToGrid w:val="0"/>
      <w:sz w:val="32"/>
      <w:szCs w:val="32"/>
    </w:rPr>
  </w:style>
  <w:style w:type="character" w:styleId="9">
    <w:name w:val="Strong"/>
    <w:basedOn w:val="8"/>
    <w:qFormat/>
    <w:uiPriority w:val="0"/>
    <w:rPr>
      <w:b/>
    </w:rPr>
  </w:style>
  <w:style w:type="character" w:styleId="10">
    <w:name w:val="annotation reference"/>
    <w:basedOn w:val="8"/>
    <w:qFormat/>
    <w:uiPriority w:val="99"/>
    <w:rPr>
      <w:sz w:val="21"/>
      <w:szCs w:val="21"/>
    </w:rPr>
  </w:style>
  <w:style w:type="character" w:customStyle="1" w:styleId="12">
    <w:name w:val="页眉 字符"/>
    <w:basedOn w:val="8"/>
    <w:link w:val="6"/>
    <w:qFormat/>
    <w:uiPriority w:val="99"/>
    <w:rPr>
      <w:sz w:val="18"/>
      <w:szCs w:val="18"/>
    </w:rPr>
  </w:style>
  <w:style w:type="character" w:customStyle="1" w:styleId="13">
    <w:name w:val="页脚 字符"/>
    <w:basedOn w:val="8"/>
    <w:link w:val="5"/>
    <w:qFormat/>
    <w:uiPriority w:val="99"/>
    <w:rPr>
      <w:sz w:val="18"/>
      <w:szCs w:val="18"/>
    </w:rPr>
  </w:style>
  <w:style w:type="paragraph" w:customStyle="1" w:styleId="14">
    <w:name w:val="p0"/>
    <w:basedOn w:val="1"/>
    <w:qFormat/>
    <w:uiPriority w:val="0"/>
    <w:pPr>
      <w:widowControl/>
    </w:pPr>
    <w:rPr>
      <w:kern w:val="0"/>
      <w:szCs w:val="21"/>
    </w:rPr>
  </w:style>
  <w:style w:type="character" w:customStyle="1" w:styleId="15">
    <w:name w:val="批注框文本 字符"/>
    <w:basedOn w:val="8"/>
    <w:link w:val="4"/>
    <w:qFormat/>
    <w:uiPriority w:val="99"/>
    <w:rPr>
      <w:rFonts w:ascii="宋体" w:hAnsi="Calibri" w:eastAsia="宋体" w:cs="Times New Roman"/>
      <w:kern w:val="2"/>
      <w:sz w:val="18"/>
      <w:szCs w:val="18"/>
    </w:rPr>
  </w:style>
  <w:style w:type="paragraph" w:customStyle="1" w:styleId="16">
    <w:name w:val="修订1"/>
    <w:qFormat/>
    <w:uiPriority w:val="99"/>
    <w:rPr>
      <w:rFonts w:ascii="Calibri" w:hAnsi="Calibri" w:eastAsia="宋体" w:cs="Times New Roman"/>
      <w:kern w:val="2"/>
      <w:sz w:val="21"/>
      <w:szCs w:val="24"/>
      <w:lang w:val="en-US" w:eastAsia="zh-CN" w:bidi="ar-SA"/>
    </w:rPr>
  </w:style>
  <w:style w:type="character" w:customStyle="1" w:styleId="17">
    <w:name w:val="批注文字 字符"/>
    <w:basedOn w:val="8"/>
    <w:link w:val="3"/>
    <w:qFormat/>
    <w:uiPriority w:val="99"/>
    <w:rPr>
      <w:kern w:val="2"/>
      <w:sz w:val="21"/>
      <w:szCs w:val="24"/>
    </w:rPr>
  </w:style>
  <w:style w:type="character" w:customStyle="1" w:styleId="18">
    <w:name w:val="批注主题 字符"/>
    <w:basedOn w:val="17"/>
    <w:link w:val="2"/>
    <w:qFormat/>
    <w:uiPriority w:val="99"/>
    <w:rPr>
      <w:b/>
      <w:bCs/>
      <w:kern w:val="2"/>
      <w:sz w:val="21"/>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3.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C543B4-9201-46F8-B92D-3DBF3EA2A03D}">
  <ds:schemaRefs/>
</ds:datastoreItem>
</file>

<file path=customXml/itemProps3.xml><?xml version="1.0" encoding="utf-8"?>
<ds:datastoreItem xmlns:ds="http://schemas.openxmlformats.org/officeDocument/2006/customXml" ds:itemID="{99EDE509-6073-418D-941B-E8C88CC9C380}">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Pages>
  <Words>728</Words>
  <Characters>4154</Characters>
  <Lines>34</Lines>
  <Paragraphs>9</Paragraphs>
  <TotalTime>2</TotalTime>
  <ScaleCrop>false</ScaleCrop>
  <LinksUpToDate>false</LinksUpToDate>
  <CharactersWithSpaces>4873</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2021-01-11T02:10:00Z</dcterms:created>
  <dc:creator>hongwei yang</dc:creator>
  <cp:lastModifiedBy>MI</cp:lastModifiedBy>
  <dcterms:modified xsi:type="dcterms:W3CDTF">2021-04-29T02:47:18Z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