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Paired</w:t>
      </w:r>
      <w:r>
        <w:t xml:space="preserve"> </w:t>
      </w:r>
      <w:r>
        <w:t xml:space="preserve">Test</w:t>
      </w:r>
      <w:r>
        <w:t xml:space="preserve"> </w:t>
      </w:r>
      <w:r>
        <w:t xml:space="preserve">for</w:t>
      </w:r>
      <w:r>
        <w:t xml:space="preserve"> </w:t>
      </w:r>
      <w:r>
        <w:t xml:space="preserve">MV</w:t>
      </w:r>
      <w:r>
        <w:t xml:space="preserve"> </w:t>
      </w:r>
      <w:r>
        <w:t xml:space="preserve">data</w:t>
      </w:r>
    </w:p>
    <w:p>
      <w:pPr>
        <w:pStyle w:val="Author"/>
      </w:pPr>
      <w:r>
        <w:t xml:space="preserve">Tanweer</w:t>
      </w:r>
      <w:r>
        <w:t xml:space="preserve"> </w:t>
      </w:r>
      <w:r>
        <w:t xml:space="preserve">Shapla</w:t>
      </w:r>
    </w:p>
    <w:p>
      <w:pPr>
        <w:pStyle w:val="Date"/>
      </w:pPr>
      <w:r>
        <w:t xml:space="preserve">2023-10-10</w:t>
      </w:r>
    </w:p>
    <w:bookmarkStart w:id="20" w:name="multivariate-paired-hotellings-t2-test"/>
    <w:p>
      <w:pPr>
        <w:pStyle w:val="Heading2"/>
      </w:pPr>
      <w:r>
        <w:t xml:space="preserve">Multivariate Paired Hotelling’s T2 Test</w:t>
      </w:r>
    </w:p>
    <w:p>
      <w:pPr>
        <w:pStyle w:val="FirstParagraph"/>
      </w:pPr>
      <w:r>
        <w:t xml:space="preserve">Paired Samples occur in a number of different situations. For example:</w:t>
      </w:r>
    </w:p>
    <w:p>
      <w:pPr>
        <w:numPr>
          <w:ilvl w:val="0"/>
          <w:numId w:val="1001"/>
        </w:numPr>
      </w:pPr>
      <w:r>
        <w:t xml:space="preserve">Pairs of similar individuals are selected from a population. These are selected in such a way that the two members of each pair are more similar to one another than they are to different observations in the dataset. Under this setting, one treatment may be applied to each individual in a pair and measurements are taken.</w:t>
      </w:r>
    </w:p>
    <w:p>
      <w:pPr>
        <w:numPr>
          <w:ilvl w:val="0"/>
          <w:numId w:val="1001"/>
        </w:numPr>
      </w:pPr>
      <w:r>
        <w:t xml:space="preserve">For a single sample of individuals, measurements may be taken both before and after treatment. For example, the mineral content of six bones is measured before and after one year of diet and exercise treatments.</w:t>
      </w:r>
    </w:p>
    <w:bookmarkEnd w:id="20"/>
    <w:bookmarkStart w:id="21" w:name="example-1-spouse-data"/>
    <w:p>
      <w:pPr>
        <w:pStyle w:val="Heading2"/>
      </w:pPr>
      <w:r>
        <w:t xml:space="preserve">Example 1 : Spouse data</w:t>
      </w:r>
    </w:p>
    <w:p>
      <w:pPr>
        <w:pStyle w:val="FirstParagraph"/>
      </w:pPr>
      <w:r>
        <w:t xml:space="preserve">A sample of husband and wife pairs are asked to respond to each of the following questions:</w:t>
      </w:r>
    </w:p>
    <w:p>
      <w:pPr>
        <w:numPr>
          <w:ilvl w:val="0"/>
          <w:numId w:val="1002"/>
        </w:numPr>
      </w:pPr>
      <w:r>
        <w:t xml:space="preserve">What is the level of passionate love you feel for your partner?</w:t>
      </w:r>
    </w:p>
    <w:p>
      <w:pPr>
        <w:numPr>
          <w:ilvl w:val="0"/>
          <w:numId w:val="1002"/>
        </w:numPr>
      </w:pPr>
      <w:r>
        <w:t xml:space="preserve">What is the level of passionate love your partner feels for you?</w:t>
      </w:r>
    </w:p>
    <w:p>
      <w:pPr>
        <w:numPr>
          <w:ilvl w:val="0"/>
          <w:numId w:val="1002"/>
        </w:numPr>
      </w:pPr>
      <w:r>
        <w:t xml:space="preserve">What is the level of companionate love you feel for your partner?</w:t>
      </w:r>
    </w:p>
    <w:p>
      <w:pPr>
        <w:pStyle w:val="FirstParagraph"/>
      </w:pPr>
      <w:r>
        <w:t xml:space="preserve">A total of 30 married couples were questioned. Responses were recorded on a five-point scale. Responses included the following values:</w:t>
      </w:r>
    </w:p>
    <w:p>
      <w:pPr>
        <w:numPr>
          <w:ilvl w:val="0"/>
          <w:numId w:val="1003"/>
        </w:numPr>
      </w:pPr>
      <w:r>
        <w:t xml:space="preserve">None at all</w:t>
      </w:r>
    </w:p>
    <w:p>
      <w:pPr>
        <w:numPr>
          <w:ilvl w:val="0"/>
          <w:numId w:val="1003"/>
        </w:numPr>
      </w:pPr>
      <w:r>
        <w:t xml:space="preserve">Very little</w:t>
      </w:r>
    </w:p>
    <w:p>
      <w:pPr>
        <w:numPr>
          <w:ilvl w:val="0"/>
          <w:numId w:val="1003"/>
        </w:numPr>
      </w:pPr>
      <w:r>
        <w:t xml:space="preserve">Some</w:t>
      </w:r>
    </w:p>
    <w:p>
      <w:pPr>
        <w:numPr>
          <w:ilvl w:val="0"/>
          <w:numId w:val="1003"/>
        </w:numPr>
      </w:pPr>
      <w:r>
        <w:t xml:space="preserve">A great deal</w:t>
      </w:r>
    </w:p>
    <w:p>
      <w:pPr>
        <w:numPr>
          <w:ilvl w:val="0"/>
          <w:numId w:val="1003"/>
        </w:numPr>
      </w:pPr>
      <w:r>
        <w:t xml:space="preserve">Tremendous amount</w:t>
      </w:r>
    </w:p>
    <w:p>
      <w:pPr>
        <w:pStyle w:val="FirstParagraph"/>
      </w:pPr>
      <w:r>
        <w:t xml:space="preserve">We wish to know if husbands respond to the questions in the same way as their wives. Thus, the null hypothesis is</w:t>
      </w:r>
    </w:p>
    <w:p>
      <w:pPr>
        <w:pStyle w:val="BodyText"/>
      </w:pPr>
      <m:oMath>
        <m:sSub>
          <m:e>
            <m:r>
              <m:t>H</m:t>
            </m:r>
          </m:e>
          <m:sub>
            <m:r>
              <m:t>0</m:t>
            </m:r>
          </m:sub>
        </m:sSub>
        <m:r>
          <m:rPr>
            <m:sty m:val="p"/>
          </m:rPr>
          <m:t>:</m:t>
        </m:r>
        <m:sSub>
          <m:e>
            <m:r>
              <m:rPr>
                <m:sty m:val="b"/>
              </m:rPr>
              <m:t>μ</m:t>
            </m:r>
          </m:e>
          <m:sub>
            <m:r>
              <m:t>1</m:t>
            </m:r>
          </m:sub>
        </m:sSub>
        <m:r>
          <m:rPr>
            <m:sty m:val="p"/>
          </m:rPr>
          <m:t>−</m:t>
        </m:r>
        <m:sSub>
          <m:e>
            <m:r>
              <m:rPr>
                <m:sty m:val="b"/>
              </m:rPr>
              <m:t>μ</m:t>
            </m:r>
          </m:e>
          <m:sub>
            <m:r>
              <m:t>2</m:t>
            </m:r>
          </m:sub>
        </m:sSub>
        <m:r>
          <m:rPr>
            <m:sty m:val="p"/>
          </m:rPr>
          <m:t>=</m:t>
        </m:r>
        <m:r>
          <m:rPr>
            <m:sty m:val="b"/>
          </m:rPr>
          <m:t>0</m:t>
        </m:r>
      </m:oMath>
      <w:r>
        <w:t xml:space="preserve"> </w:t>
      </w:r>
      <w:r>
        <w:t xml:space="preserve">vs</w:t>
      </w:r>
      <w:r>
        <w:t xml:space="preserve"> </w:t>
      </w:r>
      <m:oMath>
        <m:sSub>
          <m:e>
            <m:r>
              <m:t>H</m:t>
            </m:r>
          </m:e>
          <m:sub>
            <m:r>
              <m:t>a</m:t>
            </m:r>
          </m:sub>
        </m:sSub>
        <m:r>
          <m:rPr>
            <m:sty m:val="p"/>
          </m:rPr>
          <m:t>:</m:t>
        </m:r>
        <m:sSub>
          <m:e>
            <m:r>
              <m:rPr>
                <m:sty m:val="b"/>
              </m:rPr>
              <m:t>μ</m:t>
            </m:r>
          </m:e>
          <m:sub>
            <m:r>
              <m:t>1</m:t>
            </m:r>
          </m:sub>
        </m:sSub>
        <m:r>
          <m:rPr>
            <m:sty m:val="p"/>
          </m:rPr>
          <m:t>≠</m:t>
        </m:r>
        <m:sSub>
          <m:e>
            <m:r>
              <m:rPr>
                <m:sty m:val="b"/>
              </m:rPr>
              <m:t>μ</m:t>
            </m:r>
          </m:e>
          <m:sub>
            <m:r>
              <m:t>2</m:t>
            </m:r>
          </m:sub>
        </m:sSub>
      </m:oMath>
    </w:p>
    <w:p>
      <w:pPr>
        <w:pStyle w:val="BodyText"/>
      </w:pPr>
      <w:r>
        <w:t xml:space="preserve">or,</w:t>
      </w:r>
      <w:r>
        <w:t xml:space="preserve"> </w:t>
      </w:r>
      <m:oMath>
        <m:sSub>
          <m:e>
            <m:r>
              <m:t>H</m:t>
            </m:r>
          </m:e>
          <m:sub>
            <m:r>
              <m:t>0</m:t>
            </m:r>
          </m:sub>
        </m:sSub>
        <m:r>
          <m:rPr>
            <m:sty m:val="p"/>
          </m:rPr>
          <m:t>:</m:t>
        </m:r>
        <m:r>
          <m:rPr>
            <m:sty m:val="b"/>
          </m:rPr>
          <m:t>δ</m:t>
        </m:r>
        <m:r>
          <m:rPr>
            <m:sty m:val="p"/>
          </m:rPr>
          <m:t>=</m:t>
        </m:r>
        <m:r>
          <m:rPr>
            <m:sty m:val="b"/>
          </m:rPr>
          <m:t>0</m:t>
        </m:r>
      </m:oMath>
      <w:r>
        <w:t xml:space="preserve"> </w:t>
      </w:r>
      <w:r>
        <w:t xml:space="preserve">vs</w:t>
      </w:r>
      <w:r>
        <w:t xml:space="preserve"> </w:t>
      </w:r>
      <m:oMath>
        <m:sSub>
          <m:e>
            <m:r>
              <m:t>H</m:t>
            </m:r>
          </m:e>
          <m:sub>
            <m:r>
              <m:t>a</m:t>
            </m:r>
          </m:sub>
        </m:sSub>
        <m:r>
          <m:rPr>
            <m:sty m:val="p"/>
          </m:rPr>
          <m:t>:</m:t>
        </m:r>
        <m:r>
          <m:rPr>
            <m:sty m:val="b"/>
          </m:rPr>
          <m:t>δ</m:t>
        </m:r>
        <m:r>
          <m:rPr>
            <m:sty m:val="p"/>
          </m:rPr>
          <m:t>≠</m:t>
        </m:r>
        <m:r>
          <m:rPr>
            <m:sty m:val="b"/>
          </m:rPr>
          <m:t>0</m:t>
        </m:r>
      </m:oMath>
    </w:p>
    <w:p>
      <w:pPr>
        <w:pStyle w:val="BodyText"/>
      </w:pPr>
      <w:r>
        <w:t xml:space="preserve">Below we calculate the multivariate paired Hotelling’s</w:t>
      </w:r>
      <w:r>
        <w:t xml:space="preserve"> </w:t>
      </w:r>
      <m:oMath>
        <m:sSup>
          <m:e>
            <m:r>
              <m:t>T</m:t>
            </m:r>
          </m:e>
          <m:sup>
            <m:r>
              <m:t>2</m:t>
            </m:r>
          </m:sup>
        </m:sSup>
      </m:oMath>
      <w:r>
        <w:t xml:space="preserve"> </w:t>
      </w:r>
      <w:r>
        <w:t xml:space="preserve">test statistic:</w:t>
      </w:r>
    </w:p>
    <w:p>
      <w:pPr>
        <w:pStyle w:val="BodyText"/>
      </w:pPr>
      <m:oMath>
        <m:sSup>
          <m:e>
            <m:r>
              <m:t>T</m:t>
            </m:r>
          </m:e>
          <m:sup>
            <m:r>
              <m:t>2</m:t>
            </m:r>
          </m:sup>
        </m:sSup>
        <m:r>
          <m:rPr>
            <m:sty m:val="p"/>
          </m:rPr>
          <m:t>=</m:t>
        </m:r>
        <m:r>
          <m:t>n</m:t>
        </m:r>
        <m:r>
          <m:rPr>
            <m:sty m:val="p"/>
          </m:rPr>
          <m:t>*</m:t>
        </m:r>
        <m:acc>
          <m:accPr>
            <m:chr m:val="‾"/>
          </m:accPr>
          <m:e>
            <m:r>
              <m:rPr>
                <m:sty m:val="b"/>
              </m:rPr>
              <m:t>D</m:t>
            </m:r>
          </m:e>
        </m:acc>
        <m:r>
          <m:rPr>
            <m:sty m:val="p"/>
          </m:rPr>
          <m:t>*</m:t>
        </m:r>
        <m:sSubSup>
          <m:e>
            <m:r>
              <m:rPr>
                <m:sty m:val="b"/>
              </m:rPr>
              <m:t>S</m:t>
            </m:r>
          </m:e>
          <m:sub>
            <m:r>
              <m:t>D</m:t>
            </m:r>
          </m:sub>
          <m:sup>
            <m:r>
              <m:rPr>
                <m:sty m:val="p"/>
              </m:rPr>
              <m:t>−</m:t>
            </m:r>
            <m:r>
              <m:t>1</m:t>
            </m:r>
          </m:sup>
        </m:sSubSup>
        <m:r>
          <m:rPr>
            <m:sty m:val="p"/>
          </m:rPr>
          <m:t>*</m:t>
        </m:r>
        <m:acc>
          <m:accPr>
            <m:chr m:val="‾"/>
          </m:accPr>
          <m:e>
            <m:r>
              <m:rPr>
                <m:sty m:val="b"/>
              </m:rPr>
              <m:t>D</m:t>
            </m:r>
          </m:e>
        </m:acc>
      </m:oMath>
    </w:p>
    <w:p>
      <w:pPr>
        <w:pStyle w:val="BodyText"/>
      </w:pPr>
      <w:r>
        <w:t xml:space="preserve">where</w:t>
      </w:r>
      <w:r>
        <w:t xml:space="preserve"> </w:t>
      </w:r>
      <m:oMath>
        <m:acc>
          <m:accPr>
            <m:chr m:val="‾"/>
          </m:accPr>
          <m:e>
            <m:r>
              <m:rPr>
                <m:sty m:val="b"/>
              </m:rPr>
              <m:t>D</m:t>
            </m:r>
          </m:e>
        </m:acc>
      </m:oMath>
      <w:r>
        <w:t xml:space="preserve"> </w:t>
      </w:r>
      <w:r>
        <w:t xml:space="preserve">is the matrix of differences</w:t>
      </w:r>
      <w:r>
        <w:t xml:space="preserve"> </w:t>
      </w:r>
      <m:oMath>
        <m:r>
          <m:t>h</m:t>
        </m:r>
        <m:r>
          <m:t>1</m:t>
        </m:r>
        <m:r>
          <m:rPr>
            <m:sty m:val="p"/>
          </m:rPr>
          <m:t>−</m:t>
        </m:r>
        <m:r>
          <m:t>w</m:t>
        </m:r>
        <m:r>
          <m:t>1</m:t>
        </m:r>
        <m:r>
          <m:rPr>
            <m:sty m:val="p"/>
          </m:rPr>
          <m:t>,</m:t>
        </m:r>
        <m:r>
          <m:t>h</m:t>
        </m:r>
        <m:r>
          <m:t>2</m:t>
        </m:r>
        <m:r>
          <m:rPr>
            <m:sty m:val="p"/>
          </m:rPr>
          <m:t>−</m:t>
        </m:r>
        <m:r>
          <m:t>w</m:t>
        </m:r>
        <m:r>
          <m:t>2</m:t>
        </m:r>
        <m:r>
          <m:rPr>
            <m:sty m:val="p"/>
          </m:rPr>
          <m:t>,</m:t>
        </m:r>
        <m:r>
          <m:t>h</m:t>
        </m:r>
        <m:r>
          <m:t>3</m:t>
        </m:r>
        <m:r>
          <m:rPr>
            <m:sty m:val="p"/>
          </m:rPr>
          <m:t>−</m:t>
        </m:r>
        <m:r>
          <m:t>w</m:t>
        </m:r>
        <m:r>
          <m:t>3</m:t>
        </m:r>
      </m:oMath>
      <w:r>
        <w:t xml:space="preserve">, and</w:t>
      </w:r>
      <w:r>
        <w:t xml:space="preserve"> </w:t>
      </w:r>
      <m:oMath>
        <m:sSub>
          <m:e>
            <m:r>
              <m:rPr>
                <m:sty m:val="b"/>
              </m:rPr>
              <m:t>S</m:t>
            </m:r>
          </m:e>
          <m:sub>
            <m:r>
              <m:t>D</m:t>
            </m:r>
          </m:sub>
        </m:sSub>
      </m:oMath>
      <w:r>
        <w:t xml:space="preserve"> </w:t>
      </w:r>
      <w:r>
        <w:t xml:space="preserve">is the covariance matrix.</w:t>
      </w:r>
    </w:p>
    <w:p>
      <w:pPr>
        <w:pStyle w:val="SourceCode"/>
      </w:pPr>
      <w:r>
        <w:rPr>
          <w:rStyle w:val="FunctionTok"/>
        </w:rPr>
        <w:t xml:space="preserve">library</w:t>
      </w:r>
      <w:r>
        <w:rPr>
          <w:rStyle w:val="NormalTok"/>
        </w:rPr>
        <w:t xml:space="preserve">(ICSNP) </w:t>
      </w:r>
      <w:r>
        <w:rPr>
          <w:rStyle w:val="CommentTok"/>
        </w:rPr>
        <w:t xml:space="preserve">#needed to use HotellingsT2()</w:t>
      </w:r>
      <w:r>
        <w:br/>
      </w:r>
      <w:r>
        <w:rPr>
          <w:rStyle w:val="CommentTok"/>
        </w:rPr>
        <w:t xml:space="preserve">#ICSNP depends on mvtnorm and ICS packages</w:t>
      </w:r>
      <w:r>
        <w:br/>
      </w:r>
      <w:r>
        <w:rPr>
          <w:rStyle w:val="FunctionTok"/>
        </w:rPr>
        <w:t xml:space="preserve">library</w:t>
      </w:r>
      <w:r>
        <w:rPr>
          <w:rStyle w:val="NormalTok"/>
        </w:rPr>
        <w:t xml:space="preserve">(mvtnorm)</w:t>
      </w:r>
      <w:r>
        <w:br/>
      </w:r>
      <w:r>
        <w:rPr>
          <w:rStyle w:val="FunctionTok"/>
        </w:rPr>
        <w:t xml:space="preserve">library</w:t>
      </w:r>
      <w:r>
        <w:rPr>
          <w:rStyle w:val="NormalTok"/>
        </w:rPr>
        <w:t xml:space="preserve">(ICS)</w:t>
      </w:r>
      <w:r>
        <w:br/>
      </w:r>
      <w:r>
        <w:br/>
      </w:r>
      <w:r>
        <w:rPr>
          <w:rStyle w:val="FunctionTok"/>
        </w:rPr>
        <w:t xml:space="preserve">setwd</w:t>
      </w:r>
      <w:r>
        <w:rPr>
          <w:rStyle w:val="NormalTok"/>
        </w:rPr>
        <w:t xml:space="preserve">(</w:t>
      </w:r>
      <w:r>
        <w:rPr>
          <w:rStyle w:val="StringTok"/>
        </w:rPr>
        <w:t xml:space="preserve">"D:/LianZuo/Applied Statistics Course Materials/STAT 577 - Applied Multivariate Statistics/data-577"</w:t>
      </w:r>
      <w:r>
        <w:rPr>
          <w:rStyle w:val="NormalTok"/>
        </w:rPr>
        <w:t xml:space="preserve">)</w:t>
      </w:r>
      <w:r>
        <w:br/>
      </w:r>
      <w:r>
        <w:rPr>
          <w:rStyle w:val="NormalTok"/>
        </w:rPr>
        <w:t xml:space="preserve">sp</w:t>
      </w:r>
      <w:r>
        <w:rPr>
          <w:rStyle w:val="OtherTok"/>
        </w:rPr>
        <w:t xml:space="preserve">=</w:t>
      </w:r>
      <w:r>
        <w:rPr>
          <w:rStyle w:val="FunctionTok"/>
        </w:rPr>
        <w:t xml:space="preserve">read.csv</w:t>
      </w:r>
      <w:r>
        <w:rPr>
          <w:rStyle w:val="NormalTok"/>
        </w:rPr>
        <w:t xml:space="preserve">(</w:t>
      </w:r>
      <w:r>
        <w:rPr>
          <w:rStyle w:val="StringTok"/>
        </w:rPr>
        <w:t xml:space="preserve">"spouse.csv"</w:t>
      </w:r>
      <w:r>
        <w:rPr>
          <w:rStyle w:val="NormalTok"/>
        </w:rPr>
        <w:t xml:space="preserve">)</w:t>
      </w:r>
      <w:r>
        <w:br/>
      </w:r>
      <w:r>
        <w:rPr>
          <w:rStyle w:val="FunctionTok"/>
        </w:rPr>
        <w:t xml:space="preserve">head</w:t>
      </w:r>
      <w:r>
        <w:rPr>
          <w:rStyle w:val="NormalTok"/>
        </w:rPr>
        <w:t xml:space="preserve">(sp)</w:t>
      </w:r>
    </w:p>
    <w:p>
      <w:pPr>
        <w:pStyle w:val="SourceCode"/>
      </w:pPr>
      <w:r>
        <w:rPr>
          <w:rStyle w:val="VerbatimChar"/>
        </w:rPr>
        <w:t xml:space="preserve">  h1 h2 h3 w1 w2 w3</w:t>
      </w:r>
      <w:r>
        <w:br/>
      </w:r>
      <w:r>
        <w:rPr>
          <w:rStyle w:val="VerbatimChar"/>
        </w:rPr>
        <w:t xml:space="preserve">1  2  3  5  4  4  5</w:t>
      </w:r>
      <w:r>
        <w:br/>
      </w:r>
      <w:r>
        <w:rPr>
          <w:rStyle w:val="VerbatimChar"/>
        </w:rPr>
        <w:t xml:space="preserve">2  5  5  4  4  5  5</w:t>
      </w:r>
      <w:r>
        <w:br/>
      </w:r>
      <w:r>
        <w:rPr>
          <w:rStyle w:val="VerbatimChar"/>
        </w:rPr>
        <w:t xml:space="preserve">3  4  5  5  4  4  5</w:t>
      </w:r>
      <w:r>
        <w:br/>
      </w:r>
      <w:r>
        <w:rPr>
          <w:rStyle w:val="VerbatimChar"/>
        </w:rPr>
        <w:t xml:space="preserve">4  4  3  4  4  5  5</w:t>
      </w:r>
      <w:r>
        <w:br/>
      </w:r>
      <w:r>
        <w:rPr>
          <w:rStyle w:val="VerbatimChar"/>
        </w:rPr>
        <w:t xml:space="preserve">5  3  3  5  4  4  5</w:t>
      </w:r>
      <w:r>
        <w:br/>
      </w:r>
      <w:r>
        <w:rPr>
          <w:rStyle w:val="VerbatimChar"/>
        </w:rPr>
        <w:t xml:space="preserve">6  3  3  4  3  3  4</w:t>
      </w:r>
    </w:p>
    <w:p>
      <w:pPr>
        <w:pStyle w:val="SourceCode"/>
      </w:pPr>
      <w:r>
        <w:rPr>
          <w:rStyle w:val="NormalTok"/>
        </w:rPr>
        <w:t xml:space="preserve">d</w:t>
      </w:r>
      <w:r>
        <w:rPr>
          <w:rStyle w:val="OtherTok"/>
        </w:rPr>
        <w:t xml:space="preserve">=</w:t>
      </w:r>
      <w:r>
        <w:rPr>
          <w:rStyle w:val="FunctionTok"/>
        </w:rPr>
        <w:t xml:space="preserve">with</w:t>
      </w:r>
      <w:r>
        <w:rPr>
          <w:rStyle w:val="NormalTok"/>
        </w:rPr>
        <w:t xml:space="preserve">(sp, </w:t>
      </w:r>
      <w:r>
        <w:rPr>
          <w:rStyle w:val="FunctionTok"/>
        </w:rPr>
        <w:t xml:space="preserve">cbind</w:t>
      </w:r>
      <w:r>
        <w:rPr>
          <w:rStyle w:val="NormalTok"/>
        </w:rPr>
        <w:t xml:space="preserve">(h1</w:t>
      </w:r>
      <w:r>
        <w:rPr>
          <w:rStyle w:val="SpecialCharTok"/>
        </w:rPr>
        <w:t xml:space="preserve">-</w:t>
      </w:r>
      <w:r>
        <w:rPr>
          <w:rStyle w:val="NormalTok"/>
        </w:rPr>
        <w:t xml:space="preserve">w1,h2</w:t>
      </w:r>
      <w:r>
        <w:rPr>
          <w:rStyle w:val="SpecialCharTok"/>
        </w:rPr>
        <w:t xml:space="preserve">-</w:t>
      </w:r>
      <w:r>
        <w:rPr>
          <w:rStyle w:val="NormalTok"/>
        </w:rPr>
        <w:t xml:space="preserve">w2, h3</w:t>
      </w:r>
      <w:r>
        <w:rPr>
          <w:rStyle w:val="SpecialCharTok"/>
        </w:rPr>
        <w:t xml:space="preserve">-</w:t>
      </w:r>
      <w:r>
        <w:rPr>
          <w:rStyle w:val="NormalTok"/>
        </w:rPr>
        <w:t xml:space="preserve">w3))</w:t>
      </w:r>
      <w:r>
        <w:br/>
      </w:r>
      <w:r>
        <w:br/>
      </w:r>
      <w:r>
        <w:rPr>
          <w:rStyle w:val="NormalTok"/>
        </w:rPr>
        <w:t xml:space="preserve">n</w:t>
      </w:r>
      <w:r>
        <w:rPr>
          <w:rStyle w:val="OtherTok"/>
        </w:rPr>
        <w:t xml:space="preserve">=</w:t>
      </w:r>
      <w:r>
        <w:rPr>
          <w:rStyle w:val="FunctionTok"/>
        </w:rPr>
        <w:t xml:space="preserve">nrow</w:t>
      </w:r>
      <w:r>
        <w:rPr>
          <w:rStyle w:val="NormalTok"/>
        </w:rPr>
        <w:t xml:space="preserve">(d)</w:t>
      </w:r>
      <w:r>
        <w:br/>
      </w:r>
      <w:r>
        <w:rPr>
          <w:rStyle w:val="NormalTok"/>
        </w:rPr>
        <w:t xml:space="preserve">p</w:t>
      </w:r>
      <w:r>
        <w:rPr>
          <w:rStyle w:val="OtherTok"/>
        </w:rPr>
        <w:t xml:space="preserve">=</w:t>
      </w:r>
      <w:r>
        <w:rPr>
          <w:rStyle w:val="FunctionTok"/>
        </w:rPr>
        <w:t xml:space="preserve">ncol</w:t>
      </w:r>
      <w:r>
        <w:rPr>
          <w:rStyle w:val="NormalTok"/>
        </w:rPr>
        <w:t xml:space="preserve">(d)</w:t>
      </w:r>
      <w:r>
        <w:br/>
      </w:r>
      <w:r>
        <w:br/>
      </w:r>
      <w:r>
        <w:rPr>
          <w:rStyle w:val="FunctionTok"/>
        </w:rPr>
        <w:t xml:space="preserve">HotellingsT2</w:t>
      </w:r>
      <w:r>
        <w:rPr>
          <w:rStyle w:val="NormalTok"/>
        </w:rPr>
        <w:t xml:space="preserve">(d, </w:t>
      </w:r>
      <w:r>
        <w:rPr>
          <w:rStyle w:val="AttributeTok"/>
        </w:rPr>
        <w:t xml:space="preserve">mu=</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test=</w:t>
      </w:r>
      <w:r>
        <w:rPr>
          <w:rStyle w:val="StringTok"/>
        </w:rPr>
        <w:t xml:space="preserve">"f"</w:t>
      </w:r>
      <w:r>
        <w:rPr>
          <w:rStyle w:val="NormalTok"/>
        </w:rPr>
        <w:t xml:space="preserve">)</w:t>
      </w:r>
    </w:p>
    <w:p>
      <w:pPr>
        <w:pStyle w:val="SourceCode"/>
      </w:pPr>
      <w:r>
        <w:br/>
      </w:r>
      <w:r>
        <w:rPr>
          <w:rStyle w:val="VerbatimChar"/>
        </w:rPr>
        <w:t xml:space="preserve">    Hotelling's one sample T2-test</w:t>
      </w:r>
      <w:r>
        <w:br/>
      </w:r>
      <w:r>
        <w:br/>
      </w:r>
      <w:r>
        <w:rPr>
          <w:rStyle w:val="VerbatimChar"/>
        </w:rPr>
        <w:t xml:space="preserve">data:  d</w:t>
      </w:r>
      <w:r>
        <w:br/>
      </w:r>
      <w:r>
        <w:rPr>
          <w:rStyle w:val="VerbatimChar"/>
        </w:rPr>
        <w:t xml:space="preserve">T.2 = 2.3547, df1 = 3, df2 = 27, p-value = 0.09422</w:t>
      </w:r>
      <w:r>
        <w:br/>
      </w:r>
      <w:r>
        <w:rPr>
          <w:rStyle w:val="VerbatimChar"/>
        </w:rPr>
        <w:t xml:space="preserve">alternative hypothesis: true location is not equal to c(0,0,0)</w:t>
      </w:r>
    </w:p>
    <w:p>
      <w:pPr>
        <w:pStyle w:val="FirstParagraph"/>
      </w:pPr>
      <w:r>
        <w:t xml:space="preserve">Based on the results, we conclude that the response of husbands do not differ from the response of their wives to the questions at 5% level of significance. (T2 = 2.3547; d.f. = 3, 27; p-value = 0.09422).</w:t>
      </w:r>
    </w:p>
    <w:p>
      <w:pPr>
        <w:pStyle w:val="BodyText"/>
      </w:pPr>
      <w:r>
        <w:t xml:space="preserve">Therefore, husbands respond in the same way as their wives.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Paired Test for MV data</dc:title>
  <dc:creator>Tanweer Shapla</dc:creator>
  <cp:keywords/>
  <dcterms:created xsi:type="dcterms:W3CDTF">2023-10-10T18:10:48Z</dcterms:created>
  <dcterms:modified xsi:type="dcterms:W3CDTF">2023-10-10T18:10:48Z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2023-10-10</vt:lpwstr>
  </property>
  <property fmtid="{D5CDD505-2E9C-101B-9397-08002B2CF9AE}" pid="3" name="output">
    <vt:lpwstr>word_document</vt:lpwstr>
  </property>
</Properties>
</file>