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E15D" w14:textId="7DBC025C" w:rsidR="0077749C" w:rsidRDefault="0070135D" w:rsidP="0077749C">
      <w:r>
        <w:t xml:space="preserve">Art History Learning Journal: Week </w:t>
      </w:r>
      <w:r w:rsidR="0077749C">
        <w:t>8</w:t>
      </w:r>
    </w:p>
    <w:p w14:paraId="30B37C5B" w14:textId="77777777" w:rsidR="00F55D5A" w:rsidRDefault="00F55D5A" w:rsidP="0077749C"/>
    <w:p w14:paraId="4245B11C" w14:textId="77777777" w:rsidR="0077749C" w:rsidRDefault="0077749C" w:rsidP="0077749C">
      <w:r>
        <w:t>The study of art history serves as a powerful lens through which we can understand different cultures, their values, beliefs, and social structures across time and space. By examining artistic expressions from various periods and regions, we gain insights into how different societies have interpreted their world, addressed social issues, and expressed their collective identity. This understanding becomes particularly relevant in our increasingly interconnected global society.</w:t>
      </w:r>
    </w:p>
    <w:p w14:paraId="06A8509F" w14:textId="77777777" w:rsidR="0077749C" w:rsidRDefault="0077749C" w:rsidP="0077749C"/>
    <w:p w14:paraId="0229A840" w14:textId="77777777" w:rsidR="0077749C" w:rsidRDefault="0077749C" w:rsidP="0077749C">
      <w:r>
        <w:t xml:space="preserve">Art history reveals cultural values through both form and content. For instance, Abstract Expressionism, emerging in post-World War II America, reflected the nation's emphasis on individual freedom and personal expression. As Paul notes in The Met's </w:t>
      </w:r>
      <w:proofErr w:type="spellStart"/>
      <w:r>
        <w:t>Heilbrunn</w:t>
      </w:r>
      <w:proofErr w:type="spellEnd"/>
      <w:r>
        <w:t xml:space="preserve"> Timeline, this movement represented America's first globally influential artistic movement, marking a shift from European artistic dominance to American cultural leadership. The very nature of Abstract Expressionism - its emphasis on spontaneous, individual expression - mirrored American values of individualism and freedom.</w:t>
      </w:r>
    </w:p>
    <w:p w14:paraId="1328537A" w14:textId="77777777" w:rsidR="0077749C" w:rsidRDefault="0077749C" w:rsidP="0077749C"/>
    <w:p w14:paraId="0D1739F4" w14:textId="77777777" w:rsidR="0077749C" w:rsidRDefault="0077749C" w:rsidP="0077749C">
      <w:r>
        <w:t xml:space="preserve">Contemporary postcolonial art particularly demonstrates how art history can bridge cultural understanding. Yinka </w:t>
      </w:r>
      <w:proofErr w:type="spellStart"/>
      <w:r>
        <w:t>Shonibare's</w:t>
      </w:r>
      <w:proofErr w:type="spellEnd"/>
      <w:r>
        <w:t xml:space="preserve"> "The Swing (After Fragonard)" offers a compelling example. This work reinterprets Jean-</w:t>
      </w:r>
      <w:proofErr w:type="spellStart"/>
      <w:r>
        <w:t>Honoré</w:t>
      </w:r>
      <w:proofErr w:type="spellEnd"/>
      <w:r>
        <w:t xml:space="preserve"> Fragonard's famous Rococo painting through a postcolonial lens, using African-print fabric to dress the figure in Victorian-style clothing. As Young explains in her Khan Academy analysis, this piece prompts viewers to consider the complex relationships between European luxury, colonial exploitation, and cultural identity. Through this work, we better understand both historical power dynamics and contemporary perspectives on cultural interchange.</w:t>
      </w:r>
    </w:p>
    <w:p w14:paraId="4F170CD2" w14:textId="77777777" w:rsidR="0077749C" w:rsidRDefault="0077749C" w:rsidP="0077749C"/>
    <w:p w14:paraId="4253C38F" w14:textId="77777777" w:rsidR="0077749C" w:rsidRDefault="0077749C" w:rsidP="0077749C">
      <w:r>
        <w:t xml:space="preserve">The Pictures Generation artists of the 1970s and 1980s, including Barbara Kruger, demonstrated how art can critique cultural assumptions about gender and consumer culture. Kruger's work "Untitled (Your gaze hits the side of my face)" challenges viewers to consider how women are objectified in society. As </w:t>
      </w:r>
      <w:proofErr w:type="spellStart"/>
      <w:r>
        <w:t>Folland</w:t>
      </w:r>
      <w:proofErr w:type="spellEnd"/>
      <w:r>
        <w:t xml:space="preserve"> discusses, this piece reveals how art can expose and critique deeply embedded cultural attitudes.</w:t>
      </w:r>
    </w:p>
    <w:p w14:paraId="228214AD" w14:textId="77777777" w:rsidR="0077749C" w:rsidRDefault="0077749C" w:rsidP="0077749C"/>
    <w:p w14:paraId="735FEE83" w14:textId="77777777" w:rsidR="0077749C" w:rsidRDefault="0077749C" w:rsidP="0077749C">
      <w:r>
        <w:t>My personal understanding of Native American culture significantly deepened through studying James Luna's "</w:t>
      </w:r>
      <w:proofErr w:type="spellStart"/>
      <w:r>
        <w:t>Artifact</w:t>
      </w:r>
      <w:proofErr w:type="spellEnd"/>
      <w:r>
        <w:t xml:space="preserve"> Piece" (1987). As described in the Marabou at the Museum article, Luna's performance piece, where he displayed himself as a museum </w:t>
      </w:r>
      <w:proofErr w:type="spellStart"/>
      <w:r>
        <w:t>artifact</w:t>
      </w:r>
      <w:proofErr w:type="spellEnd"/>
      <w:r>
        <w:t>, powerfully challenged how indigenous peoples are often presented in museums - as relics of the past rather than living cultures. This work transformed my perspective on how cultural institutions can perpetuate colonial attitudes and the importance of contemporary indigenous voices in challenging these representations.</w:t>
      </w:r>
    </w:p>
    <w:p w14:paraId="424E043C" w14:textId="77777777" w:rsidR="0077749C" w:rsidRDefault="0077749C" w:rsidP="0077749C"/>
    <w:p w14:paraId="46055A52" w14:textId="77777777" w:rsidR="0077749C" w:rsidRDefault="0077749C" w:rsidP="0077749C">
      <w:r>
        <w:lastRenderedPageBreak/>
        <w:t xml:space="preserve">Performance and conceptual art have further expanded our ability to understand different cultures through art. Joseph Beuys's performance pieces, as discussed in </w:t>
      </w:r>
      <w:proofErr w:type="spellStart"/>
      <w:r>
        <w:t>Dzalto's</w:t>
      </w:r>
      <w:proofErr w:type="spellEnd"/>
      <w:r>
        <w:t xml:space="preserve"> analysis, demonstrated how art could address collective trauma and healing, particularly in post-war Germany. His work shows how art history helps us understand not just the visible aspects of culture but also its psychological and emotional dimensions.</w:t>
      </w:r>
    </w:p>
    <w:p w14:paraId="5666E48A" w14:textId="77777777" w:rsidR="0077749C" w:rsidRDefault="0077749C" w:rsidP="0077749C"/>
    <w:p w14:paraId="445A596D" w14:textId="77777777" w:rsidR="0077749C" w:rsidRDefault="0077749C" w:rsidP="0077749C">
      <w:r>
        <w:t xml:space="preserve">The emergence of global contemporary art, as exemplified by artists like </w:t>
      </w:r>
      <w:proofErr w:type="spellStart"/>
      <w:r>
        <w:t>Shonibare</w:t>
      </w:r>
      <w:proofErr w:type="spellEnd"/>
      <w:r>
        <w:t xml:space="preserve"> and Luna, has created new opportunities for cross-cultural dialogue and understanding. These artists often combine traditional elements from their cultural heritage with contemporary artistic practices, creating works that address both local and global concerns. This hybrid approach helps viewers understand the complexity of cultural identity in our interconnected world.</w:t>
      </w:r>
    </w:p>
    <w:p w14:paraId="59257586" w14:textId="77777777" w:rsidR="0077749C" w:rsidRDefault="0077749C" w:rsidP="0077749C"/>
    <w:p w14:paraId="0D1A8819" w14:textId="77777777" w:rsidR="0077749C" w:rsidRDefault="0077749C" w:rsidP="0077749C">
      <w:r>
        <w:t>Through studying art history, we learn that artistic expression is never isolated from its cultural context. Whether examining Abstract Expressionism's reflection of American individualism, postcolonial artists' engagement with cultural identity, or contemporary artists' exploration of globalization, art history provides crucial insights into how different cultures perceive, express, and challenge their realities.</w:t>
      </w:r>
    </w:p>
    <w:p w14:paraId="4DE3E892" w14:textId="06114455" w:rsidR="0077749C" w:rsidRDefault="0077749C" w:rsidP="0077749C"/>
    <w:p w14:paraId="5F773463" w14:textId="1FC882C2" w:rsidR="001E2E18" w:rsidRDefault="001E2E18" w:rsidP="0077749C"/>
    <w:p w14:paraId="6A4D02F2" w14:textId="27770024" w:rsidR="00A8537D" w:rsidRDefault="00A8537D" w:rsidP="0077749C"/>
    <w:p w14:paraId="1B4D3315" w14:textId="7BAD6379" w:rsidR="00A8537D" w:rsidRDefault="00A8537D" w:rsidP="0077749C"/>
    <w:p w14:paraId="45CE17A9" w14:textId="77777777" w:rsidR="00A8537D" w:rsidRDefault="00A8537D" w:rsidP="0077749C">
      <w:bookmarkStart w:id="0" w:name="_GoBack"/>
      <w:bookmarkEnd w:id="0"/>
    </w:p>
    <w:p w14:paraId="1F3713B5" w14:textId="37EFD027" w:rsidR="0077749C" w:rsidRDefault="0077749C" w:rsidP="0077749C">
      <w:r>
        <w:t>References:</w:t>
      </w:r>
    </w:p>
    <w:p w14:paraId="3D269872" w14:textId="7B52BDD1" w:rsidR="0077749C" w:rsidRDefault="0077749C" w:rsidP="0077749C">
      <w:r>
        <w:t>Austin, C. (2020, December 14). Postcolonial art: Eight artists addressing empire, colonial histories and black identities. Art UK.</w:t>
      </w:r>
    </w:p>
    <w:p w14:paraId="511AED18" w14:textId="3048EFAA" w:rsidR="0077749C" w:rsidRDefault="0077749C" w:rsidP="0077749C">
      <w:proofErr w:type="spellStart"/>
      <w:r>
        <w:t>Dzalto</w:t>
      </w:r>
      <w:proofErr w:type="spellEnd"/>
      <w:r>
        <w:t>, D. (n.d.). Joseph Beuys, Feet Washing and Conceptual Performance. Khan Academy.</w:t>
      </w:r>
    </w:p>
    <w:p w14:paraId="4352BC8D" w14:textId="791F2698" w:rsidR="0077749C" w:rsidRDefault="0077749C" w:rsidP="0077749C">
      <w:proofErr w:type="spellStart"/>
      <w:r>
        <w:t>Folland</w:t>
      </w:r>
      <w:proofErr w:type="spellEnd"/>
      <w:r>
        <w:t>, T. (n.d.). Barbara Kruger, Untitled (Your gaze hits the side of my face). Khan Academy.</w:t>
      </w:r>
    </w:p>
    <w:p w14:paraId="37F7B0A3" w14:textId="3B188D41" w:rsidR="0077749C" w:rsidRDefault="0077749C" w:rsidP="0077749C">
      <w:r>
        <w:t xml:space="preserve">Paul, A. S. (n.d.). Abstract Expressionism. The Met's </w:t>
      </w:r>
      <w:proofErr w:type="spellStart"/>
      <w:r>
        <w:t>Heilbrunn</w:t>
      </w:r>
      <w:proofErr w:type="spellEnd"/>
      <w:r>
        <w:t xml:space="preserve"> Timeline of Art History.</w:t>
      </w:r>
    </w:p>
    <w:p w14:paraId="76ECD2CE" w14:textId="34403D59" w:rsidR="0077749C" w:rsidRDefault="0077749C" w:rsidP="0077749C">
      <w:r>
        <w:t xml:space="preserve">Young, A. (n.d.). Yinka </w:t>
      </w:r>
      <w:proofErr w:type="spellStart"/>
      <w:r>
        <w:t>Shonibare</w:t>
      </w:r>
      <w:proofErr w:type="spellEnd"/>
      <w:r>
        <w:t>, The Swing (After Fragonard). Khan Academy.</w:t>
      </w:r>
    </w:p>
    <w:p w14:paraId="67217C91" w14:textId="73192D1D" w:rsidR="00702BD7" w:rsidRDefault="00702BD7" w:rsidP="00EB1EED"/>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EFF1" w14:textId="77777777" w:rsidR="00245A78" w:rsidRDefault="00245A78" w:rsidP="00DE0A58">
      <w:pPr>
        <w:spacing w:after="0" w:line="240" w:lineRule="auto"/>
      </w:pPr>
      <w:r>
        <w:separator/>
      </w:r>
    </w:p>
  </w:endnote>
  <w:endnote w:type="continuationSeparator" w:id="0">
    <w:p w14:paraId="6B694F09" w14:textId="77777777" w:rsidR="00245A78" w:rsidRDefault="00245A78"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2275" w14:textId="77777777" w:rsidR="00245A78" w:rsidRDefault="00245A78" w:rsidP="00DE0A58">
      <w:pPr>
        <w:spacing w:after="0" w:line="240" w:lineRule="auto"/>
      </w:pPr>
      <w:r>
        <w:separator/>
      </w:r>
    </w:p>
  </w:footnote>
  <w:footnote w:type="continuationSeparator" w:id="0">
    <w:p w14:paraId="0264E1FD" w14:textId="77777777" w:rsidR="00245A78" w:rsidRDefault="00245A78"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mwqAUADaGmoywAAAA="/>
  </w:docVars>
  <w:rsids>
    <w:rsidRoot w:val="00B44F4D"/>
    <w:rsid w:val="000A1B6D"/>
    <w:rsid w:val="00105D95"/>
    <w:rsid w:val="0014028B"/>
    <w:rsid w:val="001C17CC"/>
    <w:rsid w:val="001D1D01"/>
    <w:rsid w:val="001E2E18"/>
    <w:rsid w:val="00245A78"/>
    <w:rsid w:val="002554CD"/>
    <w:rsid w:val="00270456"/>
    <w:rsid w:val="00320C67"/>
    <w:rsid w:val="003743FB"/>
    <w:rsid w:val="004B7146"/>
    <w:rsid w:val="00510FD6"/>
    <w:rsid w:val="00561B97"/>
    <w:rsid w:val="00573290"/>
    <w:rsid w:val="005F7241"/>
    <w:rsid w:val="00614F16"/>
    <w:rsid w:val="00630E9C"/>
    <w:rsid w:val="0063635F"/>
    <w:rsid w:val="006367A3"/>
    <w:rsid w:val="00646728"/>
    <w:rsid w:val="00694F64"/>
    <w:rsid w:val="006B6740"/>
    <w:rsid w:val="00700849"/>
    <w:rsid w:val="0070135D"/>
    <w:rsid w:val="00702BD7"/>
    <w:rsid w:val="00756A2B"/>
    <w:rsid w:val="0077749C"/>
    <w:rsid w:val="008813ED"/>
    <w:rsid w:val="008D690C"/>
    <w:rsid w:val="00932D66"/>
    <w:rsid w:val="0096428B"/>
    <w:rsid w:val="00994A6B"/>
    <w:rsid w:val="009F5391"/>
    <w:rsid w:val="00A8537D"/>
    <w:rsid w:val="00A9639F"/>
    <w:rsid w:val="00AA20A0"/>
    <w:rsid w:val="00B1399A"/>
    <w:rsid w:val="00B44F4D"/>
    <w:rsid w:val="00C349C1"/>
    <w:rsid w:val="00CB76CD"/>
    <w:rsid w:val="00CF5FFD"/>
    <w:rsid w:val="00DE0A58"/>
    <w:rsid w:val="00E22A53"/>
    <w:rsid w:val="00E46CBC"/>
    <w:rsid w:val="00E66750"/>
    <w:rsid w:val="00EB1EED"/>
    <w:rsid w:val="00F22AA6"/>
    <w:rsid w:val="00F44C9B"/>
    <w:rsid w:val="00F54516"/>
    <w:rsid w:val="00F55D5A"/>
    <w:rsid w:val="00F86DAD"/>
    <w:rsid w:val="00FC7782"/>
    <w:rsid w:val="00FD28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645</Words>
  <Characters>3927</Characters>
  <Application>Microsoft Office Word</Application>
  <DocSecurity>0</DocSecurity>
  <Lines>67</Lines>
  <Paragraphs>12</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52</cp:revision>
  <dcterms:created xsi:type="dcterms:W3CDTF">2024-09-08T03:20:00Z</dcterms:created>
  <dcterms:modified xsi:type="dcterms:W3CDTF">2024-10-27T08:25:00Z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