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883F95" w:rsidRPr="00F169A0" w:rsidRDefault="00883F95"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r w:rsidRPr="00F169A0">
        <w:rPr>
          <w:rFonts w:ascii="Times New Roman" w:eastAsia="Times New Roman" w:hAnsi="Times New Roman" w:cs="Times New Roman"/>
        </w:rPr>
        <w:t>University of the People</w:t>
      </w:r>
    </w:p>
    <w:p w:rsidR="007903A6" w:rsidRPr="00F169A0" w:rsidRDefault="00295E19" w:rsidP="000C530B">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7903A6" w:rsidRPr="00F169A0">
          <w:rPr>
            <w:rFonts w:ascii="Times New Roman" w:eastAsia="Times New Roman" w:hAnsi="Times New Roman" w:cs="Times New Roman"/>
          </w:rPr>
          <w:t>PHIL 1404</w:t>
        </w:r>
      </w:hyperlink>
      <w:r w:rsidR="007903A6" w:rsidRPr="00F169A0">
        <w:rPr>
          <w:rFonts w:ascii="Times New Roman" w:eastAsia="Times New Roman" w:hAnsi="Times New Roman" w:cs="Times New Roman"/>
        </w:rPr>
        <w:t xml:space="preserve"> Ethics and Social Responsibility</w:t>
      </w:r>
    </w:p>
    <w:p w:rsidR="003A1180" w:rsidRPr="00F169A0" w:rsidRDefault="003A1180"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 xml:space="preserve">Unit </w:t>
      </w:r>
      <w:r w:rsidR="00307788">
        <w:rPr>
          <w:rFonts w:ascii="Times New Roman" w:eastAsia="Times New Roman" w:hAnsi="Times New Roman" w:cs="Times New Roman"/>
        </w:rPr>
        <w:t>5</w:t>
      </w:r>
      <w:r w:rsidRPr="00F169A0">
        <w:rPr>
          <w:rFonts w:ascii="Times New Roman" w:eastAsia="Times New Roman" w:hAnsi="Times New Roman" w:cs="Times New Roman"/>
        </w:rPr>
        <w:t xml:space="preserve"> Written Assignment </w:t>
      </w:r>
      <w:r w:rsidR="00307788">
        <w:rPr>
          <w:rFonts w:ascii="Times New Roman" w:eastAsia="Times New Roman" w:hAnsi="Times New Roman" w:cs="Times New Roman"/>
        </w:rPr>
        <w:t>5</w:t>
      </w:r>
    </w:p>
    <w:p w:rsidR="003A1180" w:rsidRPr="00F169A0" w:rsidRDefault="00E051BC"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Liang Xiao</w:t>
      </w:r>
    </w:p>
    <w:p w:rsidR="00702BD7" w:rsidRPr="00F169A0" w:rsidRDefault="00702BD7"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1B0C14" w:rsidRPr="00F169A0" w:rsidRDefault="001B0C14" w:rsidP="000C530B">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lastRenderedPageBreak/>
        <w:t>Fair Trade: Balancing Corporate Interests and Social Responsibility</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 xml:space="preserve">In an increasingly globalized economy, the concept of fair trade has emerged as a crucial intersection between corporate interests, consumer ethics, and the well-being of producers in developing countries. This essay explores the implications of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practices, particularly in the coffee industry, and examines alternative approaches to improving the lives of farmers in developing nations. Additionally, it analyzes the motivations driving consumers to purchase fair trade products.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After studying the principles of fair trade, I find myself more inclined to purchase fair trade coffee. This shift in preference stems from a deeper understanding of the economic impacts on farmers and the environmental considerations associated with fair trade practices. Fair trade certification ensures that farmers receive a minimum price for their products, providing a safety net against market volatility (</w:t>
      </w:r>
      <w:proofErr w:type="spellStart"/>
      <w:r w:rsidRPr="006D58F6">
        <w:rPr>
          <w:rFonts w:ascii="Times New Roman" w:hAnsi="Times New Roman" w:cs="Times New Roman"/>
        </w:rPr>
        <w:t>Raynolds</w:t>
      </w:r>
      <w:proofErr w:type="spellEnd"/>
      <w:r w:rsidRPr="006D58F6">
        <w:rPr>
          <w:rFonts w:ascii="Times New Roman" w:hAnsi="Times New Roman" w:cs="Times New Roman"/>
        </w:rPr>
        <w:t xml:space="preserve">, 2012). This economic stability can lead to improved living conditions and sustainable farming practices in coffee-growing regions. Moreover, many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cooperatives invest in community development projects, further enhancing the positive impact of consumer choices.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 xml:space="preserve">While fair trade offers numerous benefits, alternative approaches to improving the lives of developing-country farmers and producers exist. One compelling option is the implementation of direct trade practices. Unlike fair trade, which often involves multiple intermediaries, direct trade establishes a more immediate connection between coffee roasters and farmers. This model potentially allows for higher prices paid </w:t>
      </w:r>
      <w:r w:rsidRPr="006D58F6">
        <w:rPr>
          <w:rFonts w:ascii="Times New Roman" w:hAnsi="Times New Roman" w:cs="Times New Roman"/>
        </w:rPr>
        <w:lastRenderedPageBreak/>
        <w:t>directly to producers and fosters long-term relationships that can lead to quality improvements and sustainable farming practices (MacGregor et al., 2017). Direct trade also provides more flexibility in addressing specific needs of individual farming communities, potentially leading to more tailored and effective support.</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Consumers buy fair trade products for a variety of reasons, each reflecting different aspects of social consciousness and personal values. Ethical consumption stands out as a primary motivator, with many consumers viewing their purchases as a way to contribute to social justice and equitable global trade (</w:t>
      </w:r>
      <w:proofErr w:type="spellStart"/>
      <w:r w:rsidRPr="006D58F6">
        <w:rPr>
          <w:rFonts w:ascii="Times New Roman" w:hAnsi="Times New Roman" w:cs="Times New Roman"/>
        </w:rPr>
        <w:t>Andorfer</w:t>
      </w:r>
      <w:proofErr w:type="spellEnd"/>
      <w:r w:rsidRPr="006D58F6">
        <w:rPr>
          <w:rFonts w:ascii="Times New Roman" w:hAnsi="Times New Roman" w:cs="Times New Roman"/>
        </w:rPr>
        <w:t xml:space="preserve"> &amp; Liebe, 2012). This motivation stems from a desire to ensure that producers receive fair compensation for their labor and to support sustainable development in producing regions.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 xml:space="preserve">Another significant factor is the perceived quality of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products. Many consumers associate fair trade certification with higher quality, believing that better working conditions and sustainable practices lead to superior products. This perception, while not always accurate, can drive purchasing decisions and create a positive feedback loop that encourages producers to maintain high standards.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 xml:space="preserve">Environmental concerns also play a role in fair trade consumption. Many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certifications include environmental criteria, promoting sustainable farming practices and biodiversity conservation. Consumers who prioritize environmental sustainability may choose fair trade products as a way to support eco-friendly production methods.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lastRenderedPageBreak/>
        <w:t xml:space="preserve">Lastly, the purchase of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products often serves as a form of identity expression. Consumers may view these choices as a reflection of their personal values and a way to signal their commitment to social and environmental causes to others. This aspect of </w:t>
      </w:r>
      <w:proofErr w:type="gramStart"/>
      <w:r w:rsidRPr="006D58F6">
        <w:rPr>
          <w:rFonts w:ascii="Times New Roman" w:hAnsi="Times New Roman" w:cs="Times New Roman"/>
        </w:rPr>
        <w:t>fair trade</w:t>
      </w:r>
      <w:proofErr w:type="gramEnd"/>
      <w:r w:rsidRPr="006D58F6">
        <w:rPr>
          <w:rFonts w:ascii="Times New Roman" w:hAnsi="Times New Roman" w:cs="Times New Roman"/>
        </w:rPr>
        <w:t xml:space="preserve"> consumption highlights the complex interplay between individual choices and broader social movements.</w:t>
      </w:r>
    </w:p>
    <w:p w:rsidR="006D58F6" w:rsidRPr="006D58F6" w:rsidRDefault="006D58F6" w:rsidP="006D58F6">
      <w:pPr>
        <w:spacing w:line="480" w:lineRule="auto"/>
        <w:rPr>
          <w:rFonts w:ascii="Times New Roman" w:hAnsi="Times New Roman" w:cs="Times New Roman"/>
        </w:rPr>
      </w:pPr>
    </w:p>
    <w:p w:rsidR="006D58F6" w:rsidRPr="006D58F6" w:rsidRDefault="006D58F6" w:rsidP="006D58F6">
      <w:pPr>
        <w:spacing w:line="480" w:lineRule="auto"/>
        <w:rPr>
          <w:rFonts w:ascii="Times New Roman" w:hAnsi="Times New Roman" w:cs="Times New Roman"/>
        </w:rPr>
      </w:pPr>
      <w:r w:rsidRPr="008C4540">
        <w:rPr>
          <w:rFonts w:ascii="Times New Roman" w:hAnsi="Times New Roman" w:cs="Times New Roman"/>
          <w:b/>
        </w:rPr>
        <w:t>In conclusion</w:t>
      </w:r>
      <w:r w:rsidRPr="006D58F6">
        <w:rPr>
          <w:rFonts w:ascii="Times New Roman" w:hAnsi="Times New Roman" w:cs="Times New Roman"/>
        </w:rPr>
        <w:t>, fair trade represents a multifaceted approach to addressing inequalities in global trade while appealing to consumer ethics. While it offers significant benefits, alternative models like direct trade present opportunities for further innovation in supporting developing-country producers. The diverse motivations driving fair trade consumption underscore the potential for market-based solutions to social and environmental challenges. Future research could explore the long-term impacts of fair trade on producer communities and examine ways to enhance the effectiveness of ethical consumption in promoting global equity.</w:t>
      </w:r>
    </w:p>
    <w:p w:rsidR="006D58F6" w:rsidRDefault="006D58F6"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Default="00610E99" w:rsidP="006D58F6">
      <w:pPr>
        <w:spacing w:line="480" w:lineRule="auto"/>
        <w:rPr>
          <w:rFonts w:ascii="Times New Roman" w:hAnsi="Times New Roman" w:cs="Times New Roman"/>
        </w:rPr>
      </w:pPr>
    </w:p>
    <w:p w:rsidR="00610E99" w:rsidRPr="006D58F6" w:rsidRDefault="00610E99" w:rsidP="006D58F6">
      <w:pPr>
        <w:spacing w:line="480" w:lineRule="auto"/>
        <w:rPr>
          <w:rFonts w:ascii="Times New Roman" w:hAnsi="Times New Roman" w:cs="Times New Roman"/>
        </w:rPr>
      </w:pPr>
    </w:p>
    <w:p w:rsidR="006D58F6" w:rsidRPr="00E31A36" w:rsidRDefault="006D58F6" w:rsidP="006D58F6">
      <w:pPr>
        <w:spacing w:line="480" w:lineRule="auto"/>
        <w:rPr>
          <w:rFonts w:ascii="Times New Roman" w:hAnsi="Times New Roman" w:cs="Times New Roman"/>
          <w:b/>
        </w:rPr>
      </w:pPr>
      <w:r w:rsidRPr="008C4540">
        <w:rPr>
          <w:rFonts w:ascii="Times New Roman" w:hAnsi="Times New Roman" w:cs="Times New Roman"/>
          <w:b/>
        </w:rPr>
        <w:lastRenderedPageBreak/>
        <w:t>References</w:t>
      </w:r>
    </w:p>
    <w:p w:rsidR="006D58F6" w:rsidRPr="006D58F6" w:rsidRDefault="006D58F6" w:rsidP="006D58F6">
      <w:pPr>
        <w:spacing w:line="480" w:lineRule="auto"/>
        <w:rPr>
          <w:rFonts w:ascii="Times New Roman" w:hAnsi="Times New Roman" w:cs="Times New Roman"/>
        </w:rPr>
      </w:pPr>
      <w:proofErr w:type="spellStart"/>
      <w:r w:rsidRPr="006D58F6">
        <w:rPr>
          <w:rFonts w:ascii="Times New Roman" w:hAnsi="Times New Roman" w:cs="Times New Roman"/>
        </w:rPr>
        <w:t>Andorfer</w:t>
      </w:r>
      <w:proofErr w:type="spellEnd"/>
      <w:r w:rsidRPr="006D58F6">
        <w:rPr>
          <w:rFonts w:ascii="Times New Roman" w:hAnsi="Times New Roman" w:cs="Times New Roman"/>
        </w:rPr>
        <w:t>, V. A., &amp; Liebe, U. (2012). Research on fair trade consumption—A review. Journal of Business Ethics, 106(4), 415-435.</w:t>
      </w:r>
    </w:p>
    <w:p w:rsidR="006D58F6" w:rsidRPr="006D58F6" w:rsidRDefault="006D58F6" w:rsidP="006D58F6">
      <w:pPr>
        <w:spacing w:line="480" w:lineRule="auto"/>
        <w:rPr>
          <w:rFonts w:ascii="Times New Roman" w:hAnsi="Times New Roman" w:cs="Times New Roman"/>
        </w:rPr>
      </w:pPr>
      <w:r w:rsidRPr="006D58F6">
        <w:rPr>
          <w:rFonts w:ascii="Times New Roman" w:hAnsi="Times New Roman" w:cs="Times New Roman"/>
        </w:rPr>
        <w:t xml:space="preserve">MacGregor, F., </w:t>
      </w:r>
      <w:proofErr w:type="spellStart"/>
      <w:r w:rsidRPr="006D58F6">
        <w:rPr>
          <w:rFonts w:ascii="Times New Roman" w:hAnsi="Times New Roman" w:cs="Times New Roman"/>
        </w:rPr>
        <w:t>Ramasar</w:t>
      </w:r>
      <w:proofErr w:type="spellEnd"/>
      <w:r w:rsidRPr="006D58F6">
        <w:rPr>
          <w:rFonts w:ascii="Times New Roman" w:hAnsi="Times New Roman" w:cs="Times New Roman"/>
        </w:rPr>
        <w:t>, V., &amp; Nicholas, K. A. (2017). Problems with firm-led voluntary sustainability schemes: The case of direct trade coffee. Sustainability, 9(4), 651.</w:t>
      </w:r>
      <w:bookmarkStart w:id="0" w:name="_GoBack"/>
      <w:bookmarkEnd w:id="0"/>
    </w:p>
    <w:p w:rsidR="00084024" w:rsidRPr="00F169A0" w:rsidRDefault="006D58F6" w:rsidP="006D58F6">
      <w:pPr>
        <w:spacing w:line="480" w:lineRule="auto"/>
        <w:rPr>
          <w:rFonts w:ascii="Times New Roman" w:hAnsi="Times New Roman" w:cs="Times New Roman"/>
        </w:rPr>
      </w:pPr>
      <w:proofErr w:type="spellStart"/>
      <w:r w:rsidRPr="006D58F6">
        <w:rPr>
          <w:rFonts w:ascii="Times New Roman" w:hAnsi="Times New Roman" w:cs="Times New Roman"/>
        </w:rPr>
        <w:t>Raynolds</w:t>
      </w:r>
      <w:proofErr w:type="spellEnd"/>
      <w:r w:rsidRPr="006D58F6">
        <w:rPr>
          <w:rFonts w:ascii="Times New Roman" w:hAnsi="Times New Roman" w:cs="Times New Roman"/>
        </w:rPr>
        <w:t>, L. T. (2012). Fair Trade: Social regulation in global food markets. Journal of Rural Studies, 28(3), 276-287.</w:t>
      </w:r>
    </w:p>
    <w:sectPr w:rsidR="00084024" w:rsidRPr="00F169A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E19" w:rsidRDefault="00295E19" w:rsidP="00B1300E">
      <w:pPr>
        <w:spacing w:after="0" w:line="240" w:lineRule="auto"/>
      </w:pPr>
      <w:r>
        <w:separator/>
      </w:r>
    </w:p>
  </w:endnote>
  <w:endnote w:type="continuationSeparator" w:id="0">
    <w:p w:rsidR="00295E19" w:rsidRDefault="00295E19"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E19" w:rsidRDefault="00295E19" w:rsidP="00B1300E">
      <w:pPr>
        <w:spacing w:after="0" w:line="240" w:lineRule="auto"/>
      </w:pPr>
      <w:r>
        <w:separator/>
      </w:r>
    </w:p>
  </w:footnote>
  <w:footnote w:type="continuationSeparator" w:id="0">
    <w:p w:rsidR="00295E19" w:rsidRDefault="00295E19"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76D2C"/>
    <w:rsid w:val="000809D7"/>
    <w:rsid w:val="000825C6"/>
    <w:rsid w:val="00083EC0"/>
    <w:rsid w:val="00084024"/>
    <w:rsid w:val="000859D5"/>
    <w:rsid w:val="0008635F"/>
    <w:rsid w:val="00086B60"/>
    <w:rsid w:val="00092FAD"/>
    <w:rsid w:val="000935C5"/>
    <w:rsid w:val="00095908"/>
    <w:rsid w:val="00096F75"/>
    <w:rsid w:val="000A7BFD"/>
    <w:rsid w:val="000B3E35"/>
    <w:rsid w:val="000B45EF"/>
    <w:rsid w:val="000C01B0"/>
    <w:rsid w:val="000C40D6"/>
    <w:rsid w:val="000C530B"/>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77A8F"/>
    <w:rsid w:val="00180CA3"/>
    <w:rsid w:val="00181481"/>
    <w:rsid w:val="00182465"/>
    <w:rsid w:val="00184526"/>
    <w:rsid w:val="00184B25"/>
    <w:rsid w:val="0018513B"/>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01DA"/>
    <w:rsid w:val="00283760"/>
    <w:rsid w:val="00293258"/>
    <w:rsid w:val="00294464"/>
    <w:rsid w:val="00295E19"/>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07788"/>
    <w:rsid w:val="003134E1"/>
    <w:rsid w:val="003159FA"/>
    <w:rsid w:val="003261CC"/>
    <w:rsid w:val="00327C74"/>
    <w:rsid w:val="003315BA"/>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90F5F"/>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0E99"/>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A57CD"/>
    <w:rsid w:val="006B32BB"/>
    <w:rsid w:val="006B3D0C"/>
    <w:rsid w:val="006B46BF"/>
    <w:rsid w:val="006B7918"/>
    <w:rsid w:val="006C1EA0"/>
    <w:rsid w:val="006C3CA9"/>
    <w:rsid w:val="006C4937"/>
    <w:rsid w:val="006D0205"/>
    <w:rsid w:val="006D3D7C"/>
    <w:rsid w:val="006D58F6"/>
    <w:rsid w:val="006E2C73"/>
    <w:rsid w:val="006E4FAC"/>
    <w:rsid w:val="006E57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0011"/>
    <w:rsid w:val="007816DE"/>
    <w:rsid w:val="007903A6"/>
    <w:rsid w:val="00792FB6"/>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7F6B63"/>
    <w:rsid w:val="00800089"/>
    <w:rsid w:val="00803D05"/>
    <w:rsid w:val="0080529C"/>
    <w:rsid w:val="00814C66"/>
    <w:rsid w:val="0081510B"/>
    <w:rsid w:val="00817434"/>
    <w:rsid w:val="0081761E"/>
    <w:rsid w:val="00823EE7"/>
    <w:rsid w:val="00826FFA"/>
    <w:rsid w:val="00830234"/>
    <w:rsid w:val="00830574"/>
    <w:rsid w:val="00832883"/>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D01"/>
    <w:rsid w:val="00894BEC"/>
    <w:rsid w:val="00896286"/>
    <w:rsid w:val="00896955"/>
    <w:rsid w:val="008A078E"/>
    <w:rsid w:val="008A1171"/>
    <w:rsid w:val="008A4471"/>
    <w:rsid w:val="008A77FE"/>
    <w:rsid w:val="008B38C5"/>
    <w:rsid w:val="008C05E0"/>
    <w:rsid w:val="008C4540"/>
    <w:rsid w:val="008C56E4"/>
    <w:rsid w:val="008C70DF"/>
    <w:rsid w:val="008C78FE"/>
    <w:rsid w:val="008D32F1"/>
    <w:rsid w:val="008D428B"/>
    <w:rsid w:val="008D4FA5"/>
    <w:rsid w:val="008D746C"/>
    <w:rsid w:val="008E330A"/>
    <w:rsid w:val="008E5759"/>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3D40"/>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2D0A"/>
    <w:rsid w:val="00B24C74"/>
    <w:rsid w:val="00B25470"/>
    <w:rsid w:val="00B2670F"/>
    <w:rsid w:val="00B26EE0"/>
    <w:rsid w:val="00B328F3"/>
    <w:rsid w:val="00B33053"/>
    <w:rsid w:val="00B35859"/>
    <w:rsid w:val="00B35CF1"/>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B64DC"/>
    <w:rsid w:val="00CC1E2F"/>
    <w:rsid w:val="00CC2F90"/>
    <w:rsid w:val="00CC320D"/>
    <w:rsid w:val="00CC50B3"/>
    <w:rsid w:val="00CC6E04"/>
    <w:rsid w:val="00CD303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1111"/>
    <w:rsid w:val="00D81F6E"/>
    <w:rsid w:val="00D83209"/>
    <w:rsid w:val="00D83BC3"/>
    <w:rsid w:val="00D8529C"/>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A36"/>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04CD"/>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1A4C"/>
    <w:rsid w:val="00F1254F"/>
    <w:rsid w:val="00F15533"/>
    <w:rsid w:val="00F169A0"/>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88B"/>
    <w:rsid w:val="00FB4814"/>
    <w:rsid w:val="00FB7C53"/>
    <w:rsid w:val="00FC1E16"/>
    <w:rsid w:val="00FC3944"/>
    <w:rsid w:val="00FC4417"/>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824A9"/>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9D72-F9A0-4E27-8A6F-D18EFD87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688</Words>
  <Characters>4273</Characters>
  <Application>Microsoft Office Word</Application>
  <DocSecurity>0</DocSecurity>
  <Lines>97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545</cp:revision>
  <dcterms:created xsi:type="dcterms:W3CDTF">2024-02-18T05:37:00Z</dcterms:created>
  <dcterms:modified xsi:type="dcterms:W3CDTF">2024-07-20T08:44:00Z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