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Pr="00210AA3" w:rsidRDefault="005514E5" w:rsidP="00520EA2">
      <w:pPr>
        <w:spacing w:line="480" w:lineRule="auto"/>
        <w:jc w:val="center"/>
        <w:rPr>
          <w:rFonts w:ascii="Times New Roman" w:hAnsi="Times New Roman" w:cs="Times New Roman"/>
          <w:b/>
          <w:sz w:val="24"/>
          <w:szCs w:val="24"/>
          <w:lang w:val="en-AU"/>
        </w:rPr>
      </w:pPr>
      <w:r w:rsidRPr="00210AA3">
        <w:rPr>
          <w:rFonts w:ascii="Times New Roman" w:hAnsi="Times New Roman" w:cs="Times New Roman"/>
          <w:b/>
          <w:sz w:val="24"/>
          <w:szCs w:val="24"/>
          <w:lang w:val="en-AU"/>
        </w:rPr>
        <w:t>PHIL 1404 Ethics and Social Responsibility</w:t>
      </w:r>
    </w:p>
    <w:p w:rsidR="005514E5" w:rsidRPr="00210AA3" w:rsidRDefault="005514E5" w:rsidP="00520EA2">
      <w:pPr>
        <w:spacing w:line="480" w:lineRule="auto"/>
        <w:jc w:val="center"/>
        <w:rPr>
          <w:rFonts w:ascii="Times New Roman" w:hAnsi="Times New Roman" w:cs="Times New Roman"/>
          <w:b/>
          <w:sz w:val="24"/>
          <w:szCs w:val="24"/>
          <w:lang w:val="en-AU"/>
        </w:rPr>
      </w:pPr>
      <w:r w:rsidRPr="00210AA3">
        <w:rPr>
          <w:rFonts w:ascii="Times New Roman" w:hAnsi="Times New Roman" w:cs="Times New Roman"/>
          <w:b/>
          <w:sz w:val="24"/>
          <w:szCs w:val="24"/>
          <w:lang w:val="en-AU"/>
        </w:rPr>
        <w:t xml:space="preserve">Learning Journal </w:t>
      </w:r>
      <w:r w:rsidR="00BA42B3">
        <w:rPr>
          <w:rFonts w:ascii="Times New Roman" w:hAnsi="Times New Roman" w:cs="Times New Roman"/>
          <w:b/>
          <w:sz w:val="24"/>
          <w:szCs w:val="24"/>
          <w:lang w:val="en-AU"/>
        </w:rPr>
        <w:t>6</w:t>
      </w:r>
    </w:p>
    <w:p w:rsidR="00205EBB" w:rsidRPr="00870D40" w:rsidRDefault="00205EBB" w:rsidP="00205EBB">
      <w:pPr>
        <w:pStyle w:val="whitespace-pre-wrap"/>
        <w:rPr>
          <w:b/>
        </w:rPr>
      </w:pPr>
      <w:bookmarkStart w:id="0" w:name="_GoBack"/>
      <w:r w:rsidRPr="00870D40">
        <w:rPr>
          <w:b/>
        </w:rPr>
        <w:t>Introduction</w:t>
      </w:r>
    </w:p>
    <w:bookmarkEnd w:id="0"/>
    <w:p w:rsidR="00205EBB" w:rsidRDefault="00205EBB" w:rsidP="00205EBB">
      <w:pPr>
        <w:pStyle w:val="whitespace-pre-wrap"/>
      </w:pPr>
      <w:r>
        <w:t xml:space="preserve">The debate surrounding genetically modified organisms (GMOs) in food has been a contentious issue for decades. As consumers become increasingly aware of and concerned about the food they consume, the question of </w:t>
      </w:r>
      <w:proofErr w:type="spellStart"/>
      <w:r>
        <w:t>labeling</w:t>
      </w:r>
      <w:proofErr w:type="spellEnd"/>
      <w:r>
        <w:t xml:space="preserve"> GM food products has come to the forefront of discussions on food policy, consumer rights, and corporate social responsibility (CSR). This essay examines the potential impacts of mandatory GM food </w:t>
      </w:r>
      <w:proofErr w:type="spellStart"/>
      <w:r>
        <w:t>labeling</w:t>
      </w:r>
      <w:proofErr w:type="spellEnd"/>
      <w:r>
        <w:t xml:space="preserve"> on three key stakeholder groups: producers and developers of GMO foods, researchers in the field of genetic modification, and consumers.</w:t>
      </w:r>
    </w:p>
    <w:p w:rsidR="00205EBB" w:rsidRDefault="00205EBB" w:rsidP="00205EBB">
      <w:pPr>
        <w:pStyle w:val="whitespace-pre-wrap"/>
      </w:pPr>
      <w:r>
        <w:t>Impact on Producers and Developers of GMO Foods</w:t>
      </w:r>
    </w:p>
    <w:p w:rsidR="00205EBB" w:rsidRDefault="00205EBB" w:rsidP="00205EBB">
      <w:pPr>
        <w:pStyle w:val="whitespace-pre-wrap"/>
      </w:pPr>
      <w:r>
        <w:t xml:space="preserve">The implementation of mandatory </w:t>
      </w:r>
      <w:proofErr w:type="spellStart"/>
      <w:r>
        <w:t>labeling</w:t>
      </w:r>
      <w:proofErr w:type="spellEnd"/>
      <w:r>
        <w:t xml:space="preserve"> for GM food products is likely to have significant impacts on producers and developers of GMO foods:</w:t>
      </w:r>
    </w:p>
    <w:p w:rsidR="00205EBB" w:rsidRDefault="00205EBB" w:rsidP="00205EBB">
      <w:pPr>
        <w:pStyle w:val="whitespace-normal"/>
        <w:numPr>
          <w:ilvl w:val="0"/>
          <w:numId w:val="1"/>
        </w:numPr>
      </w:pPr>
      <w:r>
        <w:t xml:space="preserve">Increased Costs: Producers will face additional expenses related to </w:t>
      </w:r>
      <w:proofErr w:type="spellStart"/>
      <w:r>
        <w:t>labeling</w:t>
      </w:r>
      <w:proofErr w:type="spellEnd"/>
      <w:r>
        <w:t>, segregation of GM and non-GM crops, and potential reformulation of products to avoid GM ingredients (Huffman &amp; McCluskey, 2017).</w:t>
      </w:r>
    </w:p>
    <w:p w:rsidR="00205EBB" w:rsidRDefault="00205EBB" w:rsidP="00205EBB">
      <w:pPr>
        <w:pStyle w:val="whitespace-normal"/>
        <w:numPr>
          <w:ilvl w:val="0"/>
          <w:numId w:val="1"/>
        </w:numPr>
      </w:pPr>
      <w:r>
        <w:t xml:space="preserve">Market Share Changes: </w:t>
      </w:r>
      <w:proofErr w:type="spellStart"/>
      <w:r>
        <w:t>Labeling</w:t>
      </w:r>
      <w:proofErr w:type="spellEnd"/>
      <w:r>
        <w:t xml:space="preserve"> may lead to shifts in consumer preferences, potentially reducing demand for GM products and affecting market shares of companies heavily invested in GM technology (</w:t>
      </w:r>
      <w:proofErr w:type="spellStart"/>
      <w:r>
        <w:t>Kolodinsky</w:t>
      </w:r>
      <w:proofErr w:type="spellEnd"/>
      <w:r>
        <w:t xml:space="preserve"> &amp; Lusk, 2018).</w:t>
      </w:r>
    </w:p>
    <w:p w:rsidR="00205EBB" w:rsidRDefault="00205EBB" w:rsidP="00205EBB">
      <w:pPr>
        <w:pStyle w:val="whitespace-normal"/>
        <w:numPr>
          <w:ilvl w:val="0"/>
          <w:numId w:val="1"/>
        </w:numPr>
      </w:pPr>
      <w:r>
        <w:t>Supply Chain Complexity: Managing separate supply chains for GM and non-GM products could increase logistical challenges and costs for producers.</w:t>
      </w:r>
    </w:p>
    <w:p w:rsidR="00205EBB" w:rsidRDefault="00205EBB" w:rsidP="00205EBB">
      <w:pPr>
        <w:pStyle w:val="whitespace-normal"/>
        <w:numPr>
          <w:ilvl w:val="0"/>
          <w:numId w:val="1"/>
        </w:numPr>
      </w:pPr>
      <w:r>
        <w:t>Innovation Incentives: The requirement for transparency might incentivize companies to invest more in developing GM products with clear consumer benefits to justify their use (Zilberman et al., 2018).</w:t>
      </w:r>
    </w:p>
    <w:p w:rsidR="00205EBB" w:rsidRDefault="00205EBB" w:rsidP="00205EBB">
      <w:pPr>
        <w:pStyle w:val="whitespace-normal"/>
        <w:numPr>
          <w:ilvl w:val="0"/>
          <w:numId w:val="1"/>
        </w:numPr>
      </w:pPr>
      <w:r>
        <w:t xml:space="preserve">Regulatory Compliance: Producers will need to invest in systems to ensure compliance with </w:t>
      </w:r>
      <w:proofErr w:type="spellStart"/>
      <w:r>
        <w:t>labeling</w:t>
      </w:r>
      <w:proofErr w:type="spellEnd"/>
      <w:r>
        <w:t xml:space="preserve"> laws, potentially diverting resources from other areas of innovation or production.</w:t>
      </w:r>
    </w:p>
    <w:p w:rsidR="00205EBB" w:rsidRDefault="00205EBB" w:rsidP="00205EBB">
      <w:pPr>
        <w:pStyle w:val="whitespace-pre-wrap"/>
      </w:pPr>
      <w:r>
        <w:t>Impact on Research of GMOs</w:t>
      </w:r>
    </w:p>
    <w:p w:rsidR="00205EBB" w:rsidRDefault="00205EBB" w:rsidP="00205EBB">
      <w:pPr>
        <w:pStyle w:val="whitespace-pre-wrap"/>
      </w:pPr>
      <w:r>
        <w:t xml:space="preserve">The </w:t>
      </w:r>
      <w:proofErr w:type="spellStart"/>
      <w:r>
        <w:t>labeling</w:t>
      </w:r>
      <w:proofErr w:type="spellEnd"/>
      <w:r>
        <w:t xml:space="preserve"> of GM food products is also likely to influence the landscape of GMO research:</w:t>
      </w:r>
    </w:p>
    <w:p w:rsidR="00205EBB" w:rsidRDefault="00205EBB" w:rsidP="00205EBB">
      <w:pPr>
        <w:pStyle w:val="whitespace-normal"/>
        <w:numPr>
          <w:ilvl w:val="0"/>
          <w:numId w:val="2"/>
        </w:numPr>
      </w:pPr>
      <w:r>
        <w:t xml:space="preserve">Funding Shifts: Depending on consumer reactions to </w:t>
      </w:r>
      <w:proofErr w:type="spellStart"/>
      <w:r>
        <w:t>labeling</w:t>
      </w:r>
      <w:proofErr w:type="spellEnd"/>
      <w:r>
        <w:t>, there might be shifts in funding priorities for GMO research, either towards addressing consumer concerns or towards alternative technologies.</w:t>
      </w:r>
    </w:p>
    <w:p w:rsidR="00205EBB" w:rsidRDefault="00205EBB" w:rsidP="00205EBB">
      <w:pPr>
        <w:pStyle w:val="whitespace-normal"/>
        <w:numPr>
          <w:ilvl w:val="0"/>
          <w:numId w:val="2"/>
        </w:numPr>
      </w:pPr>
      <w:r>
        <w:t xml:space="preserve">Public Perception: Increased transparency through </w:t>
      </w:r>
      <w:proofErr w:type="spellStart"/>
      <w:r>
        <w:t>labeling</w:t>
      </w:r>
      <w:proofErr w:type="spellEnd"/>
      <w:r>
        <w:t xml:space="preserve"> could lead to greater public understanding of GMOs, potentially influencing the social acceptability of GMO research (McFadden &amp; Lusk, 2016).</w:t>
      </w:r>
    </w:p>
    <w:p w:rsidR="00205EBB" w:rsidRDefault="00205EBB" w:rsidP="00205EBB">
      <w:pPr>
        <w:pStyle w:val="whitespace-normal"/>
        <w:numPr>
          <w:ilvl w:val="0"/>
          <w:numId w:val="2"/>
        </w:numPr>
      </w:pPr>
      <w:r>
        <w:lastRenderedPageBreak/>
        <w:t>Research Focus: There may be an increased emphasis on developing GM traits that offer direct consumer benefits (e.g., enhanced nutritional value) rather than just producer benefits (e.g., pest resistance).</w:t>
      </w:r>
    </w:p>
    <w:p w:rsidR="00205EBB" w:rsidRDefault="00205EBB" w:rsidP="00205EBB">
      <w:pPr>
        <w:pStyle w:val="whitespace-normal"/>
        <w:numPr>
          <w:ilvl w:val="0"/>
          <w:numId w:val="2"/>
        </w:numPr>
      </w:pPr>
      <w:r>
        <w:t>Collaboration Opportunities: The need to address consumer concerns might foster more collaborations between biotechnology researchers and social scientists to better understand and address public perceptions.</w:t>
      </w:r>
    </w:p>
    <w:p w:rsidR="00205EBB" w:rsidRDefault="00205EBB" w:rsidP="00205EBB">
      <w:pPr>
        <w:pStyle w:val="whitespace-normal"/>
        <w:numPr>
          <w:ilvl w:val="0"/>
          <w:numId w:val="2"/>
        </w:numPr>
      </w:pPr>
      <w:r>
        <w:t xml:space="preserve">Regulatory Research: There could be an increased focus on research related to the long-term effects of GM foods to support or challenge </w:t>
      </w:r>
      <w:proofErr w:type="spellStart"/>
      <w:r>
        <w:t>labeling</w:t>
      </w:r>
      <w:proofErr w:type="spellEnd"/>
      <w:r>
        <w:t xml:space="preserve"> policies.</w:t>
      </w:r>
    </w:p>
    <w:p w:rsidR="00205EBB" w:rsidRDefault="00205EBB" w:rsidP="00205EBB">
      <w:pPr>
        <w:pStyle w:val="whitespace-pre-wrap"/>
      </w:pPr>
      <w:r>
        <w:t>Impact on Consumers</w:t>
      </w:r>
    </w:p>
    <w:p w:rsidR="00205EBB" w:rsidRDefault="00205EBB" w:rsidP="00205EBB">
      <w:pPr>
        <w:pStyle w:val="whitespace-pre-wrap"/>
      </w:pPr>
      <w:r>
        <w:t xml:space="preserve">The introduction of GM food </w:t>
      </w:r>
      <w:proofErr w:type="spellStart"/>
      <w:r>
        <w:t>labeling</w:t>
      </w:r>
      <w:proofErr w:type="spellEnd"/>
      <w:r>
        <w:t xml:space="preserve"> is expected to have several impacts on consumers:</w:t>
      </w:r>
    </w:p>
    <w:p w:rsidR="00205EBB" w:rsidRDefault="00205EBB" w:rsidP="00205EBB">
      <w:pPr>
        <w:pStyle w:val="whitespace-normal"/>
        <w:numPr>
          <w:ilvl w:val="0"/>
          <w:numId w:val="3"/>
        </w:numPr>
      </w:pPr>
      <w:r>
        <w:t xml:space="preserve">Increased Awareness: </w:t>
      </w:r>
      <w:proofErr w:type="spellStart"/>
      <w:r>
        <w:t>Labeling</w:t>
      </w:r>
      <w:proofErr w:type="spellEnd"/>
      <w:r>
        <w:t xml:space="preserve"> will provide consumers with more information about the presence of GM ingredients in their food, potentially leading to more informed purchasing decisions (</w:t>
      </w:r>
      <w:proofErr w:type="spellStart"/>
      <w:r>
        <w:t>Vecchione</w:t>
      </w:r>
      <w:proofErr w:type="spellEnd"/>
      <w:r>
        <w:t xml:space="preserve"> et al., 2015).</w:t>
      </w:r>
    </w:p>
    <w:p w:rsidR="00205EBB" w:rsidRDefault="00205EBB" w:rsidP="00205EBB">
      <w:pPr>
        <w:pStyle w:val="whitespace-normal"/>
        <w:numPr>
          <w:ilvl w:val="0"/>
          <w:numId w:val="3"/>
        </w:numPr>
      </w:pPr>
      <w:r>
        <w:t xml:space="preserve">Price Effects: The costs associated with </w:t>
      </w:r>
      <w:proofErr w:type="spellStart"/>
      <w:r>
        <w:t>labeling</w:t>
      </w:r>
      <w:proofErr w:type="spellEnd"/>
      <w:r>
        <w:t xml:space="preserve"> and potential market shifts might lead to changes in food prices, affecting consumer purchasing power.</w:t>
      </w:r>
    </w:p>
    <w:p w:rsidR="00205EBB" w:rsidRDefault="00205EBB" w:rsidP="00205EBB">
      <w:pPr>
        <w:pStyle w:val="whitespace-normal"/>
        <w:numPr>
          <w:ilvl w:val="0"/>
          <w:numId w:val="3"/>
        </w:numPr>
      </w:pPr>
      <w:r>
        <w:t>Choice and Availability: Depending on market responses, consumers might see changes in the variety and availability of both GM and non-GM products.</w:t>
      </w:r>
    </w:p>
    <w:p w:rsidR="00205EBB" w:rsidRDefault="00205EBB" w:rsidP="00205EBB">
      <w:pPr>
        <w:pStyle w:val="whitespace-normal"/>
        <w:numPr>
          <w:ilvl w:val="0"/>
          <w:numId w:val="3"/>
        </w:numPr>
      </w:pPr>
      <w:r>
        <w:t xml:space="preserve">Trust in Food System: Mandatory </w:t>
      </w:r>
      <w:proofErr w:type="spellStart"/>
      <w:r>
        <w:t>labeling</w:t>
      </w:r>
      <w:proofErr w:type="spellEnd"/>
      <w:r>
        <w:t xml:space="preserve"> could increase consumer trust in the food system due to greater transparency, or it might heighten concerns about GM foods among some consumer groups.</w:t>
      </w:r>
    </w:p>
    <w:p w:rsidR="00205EBB" w:rsidRDefault="00205EBB" w:rsidP="00205EBB">
      <w:pPr>
        <w:pStyle w:val="whitespace-normal"/>
        <w:numPr>
          <w:ilvl w:val="0"/>
          <w:numId w:val="3"/>
        </w:numPr>
      </w:pPr>
      <w:r>
        <w:t>Education Needs: The introduction of GM labels may create a need for consumer education to understand what the labels mean and their implications for health and environment.</w:t>
      </w:r>
    </w:p>
    <w:p w:rsidR="00205EBB" w:rsidRDefault="00205EBB" w:rsidP="00205EBB">
      <w:pPr>
        <w:pStyle w:val="whitespace-normal"/>
        <w:numPr>
          <w:ilvl w:val="0"/>
          <w:numId w:val="3"/>
        </w:numPr>
      </w:pPr>
      <w:r>
        <w:t>Potential for Confusion: Without proper education, there's a risk that labels could be misinterpreted, leading to confusion or unwarranted concerns among consumers (</w:t>
      </w:r>
      <w:proofErr w:type="spellStart"/>
      <w:r>
        <w:t>Wohlforth</w:t>
      </w:r>
      <w:proofErr w:type="spellEnd"/>
      <w:r>
        <w:t xml:space="preserve"> et al., 2016).</w:t>
      </w:r>
    </w:p>
    <w:p w:rsidR="00205EBB" w:rsidRPr="0027126D" w:rsidRDefault="00205EBB" w:rsidP="00205EBB">
      <w:pPr>
        <w:pStyle w:val="whitespace-pre-wrap"/>
        <w:rPr>
          <w:b/>
        </w:rPr>
      </w:pPr>
      <w:r w:rsidRPr="0027126D">
        <w:rPr>
          <w:b/>
        </w:rPr>
        <w:t>Conclusion</w:t>
      </w:r>
    </w:p>
    <w:p w:rsidR="00205EBB" w:rsidRDefault="00205EBB" w:rsidP="00205EBB">
      <w:pPr>
        <w:pStyle w:val="whitespace-pre-wrap"/>
      </w:pPr>
      <w:r>
        <w:t xml:space="preserve">The </w:t>
      </w:r>
      <w:proofErr w:type="spellStart"/>
      <w:r>
        <w:t>labeling</w:t>
      </w:r>
      <w:proofErr w:type="spellEnd"/>
      <w:r>
        <w:t xml:space="preserve"> of GM food products represents a complex issue with far-reaching implications for various stakeholders in the food system. For producers and developers, it presents both challenges in terms of costs and compliance, and opportunities for innovation and transparency. Researchers may find their priorities and funding sources shifting as the public discourse around GMOs evolves. Consumers stand to gain more information and potentially more choice, but may also face economic impacts and the need for education to navigate these new labels effectively.</w:t>
      </w:r>
    </w:p>
    <w:p w:rsidR="00205EBB" w:rsidRDefault="00205EBB" w:rsidP="00205EBB">
      <w:pPr>
        <w:pStyle w:val="whitespace-pre-wrap"/>
      </w:pPr>
      <w:r>
        <w:t xml:space="preserve">As society continues to grapple with the balance between technological advancement and consumer rights, the implementation of GM food </w:t>
      </w:r>
      <w:proofErr w:type="spellStart"/>
      <w:r>
        <w:t>labeling</w:t>
      </w:r>
      <w:proofErr w:type="spellEnd"/>
      <w:r>
        <w:t xml:space="preserve"> serves as a critical case study in the broader context of corporate social responsibility and ethical business practices. Moving forward, it will be essential for all stakeholders to engage in open dialogue and collaborative efforts to ensure that </w:t>
      </w:r>
      <w:proofErr w:type="spellStart"/>
      <w:r>
        <w:t>labeling</w:t>
      </w:r>
      <w:proofErr w:type="spellEnd"/>
      <w:r>
        <w:t xml:space="preserve"> policies serve the best interests of society while supporting continued innovation in food production.</w:t>
      </w:r>
    </w:p>
    <w:p w:rsidR="00DB7C59" w:rsidRDefault="00DB7C59" w:rsidP="00205EBB">
      <w:pPr>
        <w:pStyle w:val="whitespace-pre-wrap"/>
      </w:pPr>
    </w:p>
    <w:p w:rsidR="00205EBB" w:rsidRPr="008A64F8" w:rsidRDefault="00205EBB" w:rsidP="00205EBB">
      <w:pPr>
        <w:pStyle w:val="whitespace-pre-wrap"/>
        <w:rPr>
          <w:b/>
        </w:rPr>
      </w:pPr>
      <w:r w:rsidRPr="008A64F8">
        <w:rPr>
          <w:b/>
        </w:rPr>
        <w:lastRenderedPageBreak/>
        <w:t>References</w:t>
      </w:r>
    </w:p>
    <w:p w:rsidR="00205EBB" w:rsidRDefault="00205EBB" w:rsidP="00205EBB">
      <w:pPr>
        <w:pStyle w:val="whitespace-pre-wrap"/>
      </w:pPr>
      <w:r>
        <w:t xml:space="preserve">Huffman, W. E., &amp; McCluskey, J. J. (2017). The economics of </w:t>
      </w:r>
      <w:proofErr w:type="spellStart"/>
      <w:r>
        <w:t>labeling</w:t>
      </w:r>
      <w:proofErr w:type="spellEnd"/>
      <w:r>
        <w:t xml:space="preserve"> GM foods. </w:t>
      </w:r>
      <w:proofErr w:type="spellStart"/>
      <w:r>
        <w:t>AgBioForum</w:t>
      </w:r>
      <w:proofErr w:type="spellEnd"/>
      <w:r>
        <w:t>, 20(2), 156-160.</w:t>
      </w:r>
    </w:p>
    <w:p w:rsidR="00205EBB" w:rsidRDefault="00205EBB" w:rsidP="00205EBB">
      <w:pPr>
        <w:pStyle w:val="whitespace-pre-wrap"/>
      </w:pPr>
      <w:proofErr w:type="spellStart"/>
      <w:r>
        <w:t>Kolodinsky</w:t>
      </w:r>
      <w:proofErr w:type="spellEnd"/>
      <w:r>
        <w:t>, J., &amp; Lusk, J. L. (2018). Mandatory labels can improve attitudes toward genetically engineered food. Science advances, 4(6), eaaq1413.</w:t>
      </w:r>
    </w:p>
    <w:p w:rsidR="00205EBB" w:rsidRDefault="00205EBB" w:rsidP="00205EBB">
      <w:pPr>
        <w:pStyle w:val="whitespace-pre-wrap"/>
      </w:pPr>
      <w:r>
        <w:t>McFadden, B. R., &amp; Lusk, J. L. (2016). What consumers don't know about genetically modified food, and how that affects beliefs. The FASEB Journal, 30(9), 3091-3096.</w:t>
      </w:r>
    </w:p>
    <w:p w:rsidR="00205EBB" w:rsidRDefault="00205EBB" w:rsidP="00205EBB">
      <w:pPr>
        <w:pStyle w:val="whitespace-pre-wrap"/>
      </w:pPr>
      <w:proofErr w:type="spellStart"/>
      <w:r>
        <w:t>Vecchione</w:t>
      </w:r>
      <w:proofErr w:type="spellEnd"/>
      <w:r>
        <w:t>, M., Feldman, C., &amp; Wunderlich, S. (2015). Consumer knowledge and attitudes about genetically modified food products and labelling policy. International journal of food sciences and nutrition, 66(3), 329-335.</w:t>
      </w:r>
    </w:p>
    <w:p w:rsidR="00205EBB" w:rsidRDefault="00205EBB" w:rsidP="00205EBB">
      <w:pPr>
        <w:pStyle w:val="whitespace-pre-wrap"/>
      </w:pPr>
      <w:proofErr w:type="spellStart"/>
      <w:r>
        <w:t>Wohlforth</w:t>
      </w:r>
      <w:proofErr w:type="spellEnd"/>
      <w:r>
        <w:t xml:space="preserve">, J., Hendrickson, M., &amp; James, H. S. (2016). Consumer knowledge, attitudes, and intentions towards GMOs, GMO </w:t>
      </w:r>
      <w:proofErr w:type="spellStart"/>
      <w:r>
        <w:t>labeling</w:t>
      </w:r>
      <w:proofErr w:type="spellEnd"/>
      <w:r>
        <w:t>, and integrated pest management. Journal of Agriculture, Food Systems, and Community Development, 7(1), 23-37.</w:t>
      </w:r>
    </w:p>
    <w:p w:rsidR="00205EBB" w:rsidRDefault="00205EBB" w:rsidP="00205EBB">
      <w:pPr>
        <w:pStyle w:val="whitespace-pre-wrap"/>
      </w:pPr>
      <w:r>
        <w:t xml:space="preserve">Zilberman, D., Holland, T. G., &amp; </w:t>
      </w:r>
      <w:proofErr w:type="spellStart"/>
      <w:r>
        <w:t>Trilnick</w:t>
      </w:r>
      <w:proofErr w:type="spellEnd"/>
      <w:r>
        <w:t>, I. (2018). Agricultural GMOs—What we know and where scientists disagree. Sustainability, 10(5), 1514.</w:t>
      </w:r>
    </w:p>
    <w:p w:rsidR="005514E5" w:rsidRPr="00D411C6" w:rsidRDefault="005514E5" w:rsidP="001762A5">
      <w:pPr>
        <w:spacing w:line="480" w:lineRule="auto"/>
        <w:rPr>
          <w:rFonts w:ascii="Times New Roman" w:hAnsi="Times New Roman" w:cs="Times New Roman"/>
          <w:sz w:val="24"/>
          <w:szCs w:val="24"/>
          <w:lang w:val="en-AU"/>
        </w:rPr>
      </w:pPr>
    </w:p>
    <w:sectPr w:rsidR="005514E5" w:rsidRPr="00D411C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080" w:rsidRDefault="001F2080" w:rsidP="00302BFB">
      <w:pPr>
        <w:spacing w:after="0" w:line="240" w:lineRule="auto"/>
      </w:pPr>
      <w:r>
        <w:separator/>
      </w:r>
    </w:p>
  </w:endnote>
  <w:endnote w:type="continuationSeparator" w:id="0">
    <w:p w:rsidR="001F2080" w:rsidRDefault="001F2080" w:rsidP="0030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080" w:rsidRDefault="001F2080" w:rsidP="00302BFB">
      <w:pPr>
        <w:spacing w:after="0" w:line="240" w:lineRule="auto"/>
      </w:pPr>
      <w:r>
        <w:separator/>
      </w:r>
    </w:p>
  </w:footnote>
  <w:footnote w:type="continuationSeparator" w:id="0">
    <w:p w:rsidR="001F2080" w:rsidRDefault="001F2080" w:rsidP="00302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7BAE"/>
    <w:multiLevelType w:val="multilevel"/>
    <w:tmpl w:val="4E02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55A61"/>
    <w:multiLevelType w:val="multilevel"/>
    <w:tmpl w:val="EFE8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F1141"/>
    <w:multiLevelType w:val="multilevel"/>
    <w:tmpl w:val="58E4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0MjM3MzI0s7Q0NTNR0lEKTi0uzszPAykwqgUAP/WZmCwAAAA="/>
  </w:docVars>
  <w:rsids>
    <w:rsidRoot w:val="005514E5"/>
    <w:rsid w:val="0002204F"/>
    <w:rsid w:val="00025F0D"/>
    <w:rsid w:val="00033862"/>
    <w:rsid w:val="000F6422"/>
    <w:rsid w:val="00107A6E"/>
    <w:rsid w:val="00114DDF"/>
    <w:rsid w:val="001762A5"/>
    <w:rsid w:val="001F2080"/>
    <w:rsid w:val="00205EBB"/>
    <w:rsid w:val="00210AA3"/>
    <w:rsid w:val="0027126D"/>
    <w:rsid w:val="002D6CF7"/>
    <w:rsid w:val="00302BFB"/>
    <w:rsid w:val="0038482C"/>
    <w:rsid w:val="00467F35"/>
    <w:rsid w:val="00473FEA"/>
    <w:rsid w:val="00520EA2"/>
    <w:rsid w:val="005514E5"/>
    <w:rsid w:val="005B2DB1"/>
    <w:rsid w:val="00617A7E"/>
    <w:rsid w:val="00637731"/>
    <w:rsid w:val="00702BD7"/>
    <w:rsid w:val="00741487"/>
    <w:rsid w:val="00744B6B"/>
    <w:rsid w:val="007476CD"/>
    <w:rsid w:val="0079613F"/>
    <w:rsid w:val="008506B7"/>
    <w:rsid w:val="00870D40"/>
    <w:rsid w:val="008A64F8"/>
    <w:rsid w:val="008F5B4F"/>
    <w:rsid w:val="00903163"/>
    <w:rsid w:val="009A0460"/>
    <w:rsid w:val="009B793B"/>
    <w:rsid w:val="00BA42B3"/>
    <w:rsid w:val="00BF48EA"/>
    <w:rsid w:val="00D31C74"/>
    <w:rsid w:val="00D411C6"/>
    <w:rsid w:val="00DB7C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858B5"/>
  <w15:chartTrackingRefBased/>
  <w15:docId w15:val="{BBE86083-F9E6-41B1-983B-75D457FE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FB"/>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2BFB"/>
  </w:style>
  <w:style w:type="paragraph" w:styleId="Footer">
    <w:name w:val="footer"/>
    <w:basedOn w:val="Normal"/>
    <w:link w:val="FooterChar"/>
    <w:uiPriority w:val="99"/>
    <w:unhideWhenUsed/>
    <w:rsid w:val="00302BFB"/>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2BFB"/>
  </w:style>
  <w:style w:type="paragraph" w:customStyle="1" w:styleId="whitespace-pre-wrap">
    <w:name w:val="whitespace-pre-wrap"/>
    <w:basedOn w:val="Normal"/>
    <w:rsid w:val="00205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205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44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895</Words>
  <Characters>5275</Characters>
  <Application>Microsoft Office Word</Application>
  <DocSecurity>0</DocSecurity>
  <Lines>95</Lines>
  <Paragraphs>41</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47</cp:revision>
  <dcterms:created xsi:type="dcterms:W3CDTF">2024-06-29T09:26:00Z</dcterms:created>
  <dcterms:modified xsi:type="dcterms:W3CDTF">2024-07-28T10:16:00Z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969a0101-ce7e-4f7a-bc42-d3e2482be439</vt:lpwstr>
  </property>
</Properties>
</file>