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3698D5" w14:textId="64AA835E" w:rsidR="00D23D7E" w:rsidRDefault="007F58DD">
      <w:pPr>
        <w:rPr>
          <w:lang w:val="en-US"/>
        </w:rPr>
      </w:pPr>
      <w:r>
        <w:rPr>
          <w:lang w:val="en-US"/>
        </w:rPr>
        <w:t xml:space="preserve">Math 1211 Discussion assignment 2 </w:t>
      </w:r>
    </w:p>
    <w:p w14:paraId="678E5EAC" w14:textId="77777777" w:rsidR="00A06CB1" w:rsidRDefault="00A06CB1" w:rsidP="00A06CB1">
      <w:pPr>
        <w:pStyle w:val="NormalWeb"/>
        <w:shd w:val="clear" w:color="auto" w:fill="FBFCFC"/>
        <w:spacing w:before="0" w:beforeAutospacing="0"/>
        <w:rPr>
          <w:rFonts w:ascii="Segoe UI" w:hAnsi="Segoe UI" w:cs="Segoe UI"/>
          <w:color w:val="373A3C"/>
        </w:rPr>
      </w:pPr>
      <w:r>
        <w:rPr>
          <w:rFonts w:ascii="Segoe UI" w:hAnsi="Segoe UI" w:cs="Segoe UI"/>
          <w:i/>
          <w:iCs/>
          <w:color w:val="373A3C"/>
        </w:rPr>
        <w:t>In the discussion forum, you are expected to participate often and engage in deep levels of discourse.  Please post your initial response by Sunday evening and continue to participate throughout the unit. You are required to post an initial response to the question/issue presented in the Forum and then respond to at least 3 of your classmates’ initial posts.  You should also respond to anyone who has responded to you. </w:t>
      </w:r>
    </w:p>
    <w:p w14:paraId="5BD2DD66" w14:textId="77777777" w:rsidR="00A06CB1" w:rsidRDefault="00A06CB1" w:rsidP="00A06CB1">
      <w:pPr>
        <w:pStyle w:val="NormalWeb"/>
        <w:shd w:val="clear" w:color="auto" w:fill="FBFCFC"/>
        <w:spacing w:before="0" w:beforeAutospacing="0"/>
        <w:rPr>
          <w:rFonts w:ascii="Segoe UI" w:hAnsi="Segoe UI" w:cs="Segoe UI"/>
          <w:color w:val="373A3C"/>
        </w:rPr>
      </w:pPr>
      <w:r>
        <w:rPr>
          <w:rFonts w:ascii="Segoe UI" w:hAnsi="Segoe UI" w:cs="Segoe UI"/>
          <w:i/>
          <w:iCs/>
          <w:color w:val="373A3C"/>
        </w:rPr>
        <w:t>Discussion prompt:</w:t>
      </w:r>
    </w:p>
    <w:p w14:paraId="438487FE" w14:textId="77777777" w:rsidR="00A06CB1" w:rsidRDefault="00A06CB1" w:rsidP="00A06CB1">
      <w:pPr>
        <w:pStyle w:val="NormalWeb"/>
        <w:shd w:val="clear" w:color="auto" w:fill="FBFCFC"/>
        <w:spacing w:before="0" w:beforeAutospacing="0"/>
        <w:rPr>
          <w:rFonts w:ascii="Segoe UI" w:hAnsi="Segoe UI" w:cs="Segoe UI"/>
          <w:color w:val="373A3C"/>
        </w:rPr>
      </w:pPr>
      <w:r>
        <w:rPr>
          <w:rFonts w:ascii="Segoe UI" w:hAnsi="Segoe UI" w:cs="Segoe UI"/>
          <w:i/>
          <w:iCs/>
          <w:color w:val="373A3C"/>
        </w:rPr>
        <w:t>If an n-sided regular polygon is inscribed in a circle of radius r, as shown in the figure below, then n-isosceles triangles fill the circle. </w:t>
      </w:r>
    </w:p>
    <w:p w14:paraId="4E61F15E" w14:textId="1F716040" w:rsidR="00A06CB1" w:rsidRDefault="00B21C35" w:rsidP="00A06CB1">
      <w:pPr>
        <w:pStyle w:val="NormalWeb"/>
        <w:shd w:val="clear" w:color="auto" w:fill="FBFCFC"/>
        <w:spacing w:before="0" w:beforeAutospacing="0"/>
        <w:rPr>
          <w:rFonts w:ascii="Segoe UI" w:hAnsi="Segoe UI" w:cs="Segoe UI"/>
          <w:color w:val="373A3C"/>
        </w:rPr>
      </w:pPr>
      <w:r w:rsidRPr="00ED5EE3">
        <w:rPr>
          <w:rFonts w:ascii="Segoe UI" w:hAnsi="Segoe UI" w:cs="Segoe UI"/>
          <w:noProof/>
          <w:color w:val="373A3C"/>
        </w:rPr>
        <w:drawing>
          <wp:inline distT="0" distB="0" distL="0" distR="0" wp14:anchorId="57D5A574" wp14:editId="11A91AAF">
            <wp:extent cx="2536190" cy="1693545"/>
            <wp:effectExtent l="0" t="0" r="0" b="0"/>
            <wp:docPr id="5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36190" cy="1693545"/>
                    </a:xfrm>
                    <a:prstGeom prst="rect">
                      <a:avLst/>
                    </a:prstGeom>
                    <a:noFill/>
                    <a:ln>
                      <a:noFill/>
                    </a:ln>
                  </pic:spPr>
                </pic:pic>
              </a:graphicData>
            </a:graphic>
          </wp:inline>
        </w:drawing>
      </w:r>
    </w:p>
    <w:p w14:paraId="1E7571AD" w14:textId="77777777" w:rsidR="00A06CB1" w:rsidRDefault="00A06CB1" w:rsidP="00A06CB1">
      <w:pPr>
        <w:pStyle w:val="NormalWeb"/>
        <w:shd w:val="clear" w:color="auto" w:fill="FBFCFC"/>
        <w:spacing w:before="0" w:beforeAutospacing="0"/>
        <w:rPr>
          <w:rFonts w:ascii="Segoe UI" w:hAnsi="Segoe UI" w:cs="Segoe UI"/>
          <w:color w:val="373A3C"/>
        </w:rPr>
      </w:pPr>
      <w:r>
        <w:rPr>
          <w:rFonts w:ascii="Segoe UI" w:hAnsi="Segoe UI" w:cs="Segoe UI"/>
          <w:i/>
          <w:iCs/>
          <w:color w:val="373A3C"/>
        </w:rPr>
        <w:t>Based on the statement and figure above answer the following:</w:t>
      </w:r>
    </w:p>
    <w:p w14:paraId="1A96BB1D" w14:textId="77777777" w:rsidR="00A06CB1" w:rsidRDefault="00A06CB1" w:rsidP="00A06CB1">
      <w:pPr>
        <w:pStyle w:val="NormalWeb"/>
        <w:shd w:val="clear" w:color="auto" w:fill="FBFCFC"/>
        <w:spacing w:before="0" w:beforeAutospacing="0"/>
        <w:rPr>
          <w:rFonts w:ascii="Segoe UI" w:hAnsi="Segoe UI" w:cs="Segoe UI"/>
          <w:color w:val="373A3C"/>
        </w:rPr>
      </w:pPr>
      <w:r>
        <w:rPr>
          <w:rFonts w:ascii="Segoe UI" w:hAnsi="Segoe UI" w:cs="Segoe UI"/>
          <w:i/>
          <w:iCs/>
          <w:color w:val="373A3C"/>
        </w:rPr>
        <w:t>1.    Express h and the base b of the isosceles triangle shown in terms of θ and r.</w:t>
      </w:r>
    </w:p>
    <w:p w14:paraId="23950308" w14:textId="77777777" w:rsidR="00A06CB1" w:rsidRDefault="00A06CB1" w:rsidP="00A06CB1">
      <w:pPr>
        <w:pStyle w:val="NormalWeb"/>
        <w:shd w:val="clear" w:color="auto" w:fill="FBFCFC"/>
        <w:spacing w:before="0" w:beforeAutospacing="0"/>
        <w:rPr>
          <w:rFonts w:ascii="Segoe UI" w:hAnsi="Segoe UI" w:cs="Segoe UI"/>
          <w:color w:val="373A3C"/>
        </w:rPr>
      </w:pPr>
      <w:r>
        <w:rPr>
          <w:rFonts w:ascii="Segoe UI" w:hAnsi="Segoe UI" w:cs="Segoe UI"/>
          <w:i/>
          <w:iCs/>
          <w:color w:val="373A3C"/>
        </w:rPr>
        <w:t>2.    Express the area of the isosceles triangle in terms of θ and r. Use trig identities as needed.</w:t>
      </w:r>
    </w:p>
    <w:p w14:paraId="26A205ED" w14:textId="77777777" w:rsidR="00A06CB1" w:rsidRDefault="00A06CB1" w:rsidP="00A06CB1">
      <w:pPr>
        <w:pStyle w:val="NormalWeb"/>
        <w:shd w:val="clear" w:color="auto" w:fill="FBFCFC"/>
        <w:spacing w:before="0" w:beforeAutospacing="0"/>
        <w:rPr>
          <w:rFonts w:ascii="Segoe UI" w:hAnsi="Segoe UI" w:cs="Segoe UI"/>
          <w:color w:val="373A3C"/>
        </w:rPr>
      </w:pPr>
      <w:r>
        <w:rPr>
          <w:rFonts w:ascii="Segoe UI" w:hAnsi="Segoe UI" w:cs="Segoe UI"/>
          <w:i/>
          <w:iCs/>
          <w:color w:val="373A3C"/>
        </w:rPr>
        <w:t>3.    Describe what happens as n goes to infinity, (notice the polygon fills the circle, the angle θ goes to zero)</w:t>
      </w:r>
    </w:p>
    <w:p w14:paraId="30CA1B88" w14:textId="77777777" w:rsidR="00A06CB1" w:rsidRDefault="00A06CB1" w:rsidP="00A06CB1">
      <w:pPr>
        <w:pStyle w:val="NormalWeb"/>
        <w:shd w:val="clear" w:color="auto" w:fill="FBFCFC"/>
        <w:spacing w:before="0" w:beforeAutospacing="0"/>
        <w:rPr>
          <w:rFonts w:ascii="Segoe UI" w:hAnsi="Segoe UI" w:cs="Segoe UI"/>
          <w:color w:val="373A3C"/>
        </w:rPr>
      </w:pPr>
      <w:r>
        <w:rPr>
          <w:rFonts w:ascii="Segoe UI" w:hAnsi="Segoe UI" w:cs="Segoe UI"/>
          <w:i/>
          <w:iCs/>
          <w:color w:val="373A3C"/>
        </w:rPr>
        <w:t>4.    Use special limit rules to discuss your response, you may use any graphing tool to support your response.</w:t>
      </w:r>
    </w:p>
    <w:p w14:paraId="6CEA027A" w14:textId="161BD0BF" w:rsidR="007F58DD" w:rsidRPr="0064782A" w:rsidRDefault="00A06CB1" w:rsidP="0064782A">
      <w:pPr>
        <w:pStyle w:val="NormalWeb"/>
        <w:shd w:val="clear" w:color="auto" w:fill="FBFCFC"/>
        <w:spacing w:before="0" w:beforeAutospacing="0"/>
        <w:rPr>
          <w:rFonts w:ascii="Segoe UI" w:hAnsi="Segoe UI" w:cs="Segoe UI"/>
          <w:color w:val="373A3C"/>
        </w:rPr>
      </w:pPr>
      <w:r>
        <w:rPr>
          <w:rFonts w:ascii="Segoe UI" w:hAnsi="Segoe UI" w:cs="Segoe UI"/>
          <w:i/>
          <w:iCs/>
          <w:color w:val="373A3C"/>
        </w:rPr>
        <w:t>Your Discussion should be a minimum of 250 words in length and not more than 450 words. Please include a word count. Following the APA standard, use references and in-text citations for the textbook and any other sources. </w:t>
      </w:r>
    </w:p>
    <w:p w14:paraId="49F833F7" w14:textId="79F1081F" w:rsidR="005B5A9B" w:rsidRDefault="005B5A9B" w:rsidP="005B5A9B">
      <w:pPr>
        <w:pStyle w:val="ListParagraph"/>
        <w:numPr>
          <w:ilvl w:val="0"/>
          <w:numId w:val="1"/>
        </w:numPr>
        <w:rPr>
          <w:lang w:val="en-US"/>
        </w:rPr>
      </w:pPr>
      <w:r>
        <w:rPr>
          <w:lang w:val="en-US"/>
        </w:rPr>
        <w:t xml:space="preserve">According to </w:t>
      </w:r>
      <w:r w:rsidR="00E449F1">
        <w:rPr>
          <w:rFonts w:eastAsia="Times New Roman"/>
        </w:rPr>
        <w:t>(</w:t>
      </w:r>
      <w:r w:rsidR="00E449F1">
        <w:rPr>
          <w:rFonts w:eastAsia="Times New Roman"/>
          <w:i/>
          <w:iCs/>
        </w:rPr>
        <w:t>2.3 The Limit Laws - Calculus Volume 1 | OpenStax</w:t>
      </w:r>
      <w:r w:rsidR="00E449F1">
        <w:rPr>
          <w:rFonts w:eastAsia="Times New Roman"/>
        </w:rPr>
        <w:t>, n.d.)</w:t>
      </w:r>
      <w:r w:rsidR="00CA1543">
        <w:rPr>
          <w:lang w:val="en-US"/>
        </w:rPr>
        <w:t>,</w:t>
      </w:r>
    </w:p>
    <w:p w14:paraId="3A2AD697" w14:textId="3F774A1C" w:rsidR="00DA2C0B" w:rsidRDefault="00E253B0" w:rsidP="00DA2C0B">
      <w:pPr>
        <w:pStyle w:val="ListParagraph"/>
        <w:rPr>
          <w:iCs/>
          <w:color w:val="373A3C"/>
        </w:rPr>
      </w:pPr>
      <w:r>
        <w:rPr>
          <w:lang w:val="en-US"/>
        </w:rPr>
        <w:t xml:space="preserve">By the definition of trigonometric cos </w:t>
      </w:r>
      <m:oMath>
        <m:r>
          <w:rPr>
            <w:rFonts w:ascii="Cambria Math" w:hAnsi="Cambria Math" w:cs="Segoe UI"/>
            <w:color w:val="373A3C"/>
          </w:rPr>
          <m:t>θ/2</m:t>
        </m:r>
      </m:oMath>
      <w:r>
        <w:rPr>
          <w:iCs/>
          <w:color w:val="373A3C"/>
        </w:rPr>
        <w:t xml:space="preserve">= h/r, and sin </w:t>
      </w:r>
      <m:oMath>
        <m:r>
          <w:rPr>
            <w:rFonts w:ascii="Cambria Math" w:hAnsi="Cambria Math" w:cs="Segoe UI"/>
            <w:color w:val="373A3C"/>
          </w:rPr>
          <m:t>θ/2</m:t>
        </m:r>
      </m:oMath>
      <w:r>
        <w:rPr>
          <w:iCs/>
          <w:color w:val="373A3C"/>
        </w:rPr>
        <w:t xml:space="preserve">= </w:t>
      </w:r>
      <w:r w:rsidR="00F65E25">
        <w:rPr>
          <w:iCs/>
          <w:color w:val="373A3C"/>
        </w:rPr>
        <w:t>(b/2)/r</w:t>
      </w:r>
      <w:r w:rsidR="00CF465E">
        <w:rPr>
          <w:iCs/>
          <w:color w:val="373A3C"/>
        </w:rPr>
        <w:t xml:space="preserve">, thus </w:t>
      </w:r>
    </w:p>
    <w:p w14:paraId="47F6789C" w14:textId="77777777" w:rsidR="00CF465E" w:rsidRDefault="00CF465E" w:rsidP="00DA2C0B">
      <w:pPr>
        <w:pStyle w:val="ListParagraph"/>
        <w:rPr>
          <w:lang w:val="en-US"/>
        </w:rPr>
      </w:pPr>
    </w:p>
    <w:p w14:paraId="143D2E1D" w14:textId="41970368" w:rsidR="00CA1543" w:rsidRDefault="00CA1543" w:rsidP="00CA1543">
      <w:pPr>
        <w:pStyle w:val="ListParagraph"/>
        <w:rPr>
          <w:iCs/>
          <w:color w:val="373A3C"/>
        </w:rPr>
      </w:pPr>
      <w:r>
        <w:rPr>
          <w:lang w:val="en-US"/>
        </w:rPr>
        <w:t xml:space="preserve">h = </w:t>
      </w:r>
      <m:oMath>
        <m:func>
          <m:funcPr>
            <m:ctrlPr>
              <w:rPr>
                <w:rFonts w:ascii="Cambria Math" w:hAnsi="Cambria Math"/>
                <w:i/>
                <w:lang w:val="en-US"/>
              </w:rPr>
            </m:ctrlPr>
          </m:funcPr>
          <m:fName>
            <m:r>
              <m:rPr>
                <m:sty m:val="p"/>
              </m:rPr>
              <w:rPr>
                <w:rFonts w:ascii="Cambria Math" w:hAnsi="Cambria Math"/>
                <w:lang w:val="en-US"/>
              </w:rPr>
              <m:t>cos(</m:t>
            </m:r>
          </m:fName>
          <m:e>
            <m:r>
              <w:rPr>
                <w:rFonts w:ascii="Cambria Math" w:hAnsi="Cambria Math" w:cs="Segoe UI"/>
                <w:color w:val="373A3C"/>
              </w:rPr>
              <m:t>θ</m:t>
            </m:r>
            <m:r>
              <w:rPr>
                <w:rFonts w:ascii="Cambria Math" w:hAnsi="Segoe UI" w:cs="Segoe UI"/>
                <w:color w:val="373A3C"/>
              </w:rPr>
              <m:t>/2)</m:t>
            </m:r>
          </m:e>
        </m:func>
      </m:oMath>
      <w:r w:rsidR="000D7638">
        <w:rPr>
          <w:lang w:val="en-US"/>
        </w:rPr>
        <w:t xml:space="preserve"> </w:t>
      </w:r>
      <w:r w:rsidR="0004557D">
        <w:rPr>
          <w:lang w:val="en-US"/>
        </w:rPr>
        <w:t xml:space="preserve"> * </w:t>
      </w:r>
      <m:oMath>
        <m:r>
          <w:rPr>
            <w:rFonts w:ascii="Cambria Math" w:hAnsi="Cambria Math"/>
            <w:lang w:val="en-US"/>
          </w:rPr>
          <m:t>r</m:t>
        </m:r>
      </m:oMath>
    </w:p>
    <w:p w14:paraId="11B55FE8" w14:textId="7620004C" w:rsidR="00692982" w:rsidRDefault="00692982" w:rsidP="00CA1543">
      <w:pPr>
        <w:pStyle w:val="ListParagraph"/>
        <w:rPr>
          <w:iCs/>
          <w:color w:val="373A3C"/>
        </w:rPr>
      </w:pPr>
      <w:r>
        <w:rPr>
          <w:iCs/>
          <w:color w:val="373A3C"/>
        </w:rPr>
        <w:t>b= 2</w:t>
      </w:r>
      <m:oMath>
        <m:func>
          <m:funcPr>
            <m:ctrlPr>
              <w:rPr>
                <w:rFonts w:ascii="Cambria Math" w:hAnsi="Cambria Math"/>
                <w:i/>
                <w:iCs/>
                <w:color w:val="373A3C"/>
              </w:rPr>
            </m:ctrlPr>
          </m:funcPr>
          <m:fName>
            <m:r>
              <m:rPr>
                <m:sty m:val="p"/>
              </m:rPr>
              <w:rPr>
                <w:rFonts w:ascii="Cambria Math" w:hAnsi="Cambria Math"/>
                <w:color w:val="373A3C"/>
              </w:rPr>
              <m:t>sin</m:t>
            </m:r>
          </m:fName>
          <m:e>
            <m:r>
              <w:rPr>
                <w:rFonts w:ascii="Cambria Math" w:hAnsi="Cambria Math" w:cs="Segoe UI"/>
                <w:color w:val="373A3C"/>
              </w:rPr>
              <m:t>(</m:t>
            </m:r>
            <m:f>
              <m:fPr>
                <m:ctrlPr>
                  <w:rPr>
                    <w:rFonts w:ascii="Cambria Math" w:hAnsi="Segoe UI" w:cs="Segoe UI"/>
                    <w:i/>
                    <w:iCs/>
                    <w:color w:val="373A3C"/>
                  </w:rPr>
                </m:ctrlPr>
              </m:fPr>
              <m:num>
                <m:r>
                  <w:rPr>
                    <w:rFonts w:ascii="Cambria Math" w:hAnsi="Cambria Math" w:cs="Segoe UI"/>
                    <w:color w:val="373A3C"/>
                  </w:rPr>
                  <m:t>θ</m:t>
                </m:r>
                <m:ctrlPr>
                  <w:rPr>
                    <w:rFonts w:ascii="Cambria Math" w:hAnsi="Cambria Math" w:cs="Segoe UI"/>
                    <w:i/>
                    <w:iCs/>
                    <w:color w:val="373A3C"/>
                  </w:rPr>
                </m:ctrlPr>
              </m:num>
              <m:den>
                <m:r>
                  <w:rPr>
                    <w:rFonts w:ascii="Cambria Math" w:hAnsi="Segoe UI" w:cs="Segoe UI"/>
                    <w:color w:val="373A3C"/>
                  </w:rPr>
                  <m:t>2</m:t>
                </m:r>
              </m:den>
            </m:f>
            <m:r>
              <w:rPr>
                <w:rFonts w:ascii="Cambria Math" w:hAnsi="Segoe UI" w:cs="Segoe UI"/>
                <w:color w:val="373A3C"/>
              </w:rPr>
              <m:t>)</m:t>
            </m:r>
          </m:e>
        </m:func>
      </m:oMath>
      <w:r w:rsidR="0004557D">
        <w:rPr>
          <w:iCs/>
          <w:color w:val="373A3C"/>
        </w:rPr>
        <w:t xml:space="preserve"> * </w:t>
      </w:r>
      <w:r w:rsidR="006C3486">
        <w:rPr>
          <w:iCs/>
          <w:color w:val="373A3C"/>
        </w:rPr>
        <w:t>r</w:t>
      </w:r>
    </w:p>
    <w:p w14:paraId="0FF539E8" w14:textId="77777777" w:rsidR="000041FC" w:rsidRDefault="00D93DAE" w:rsidP="00D93DAE">
      <w:pPr>
        <w:pStyle w:val="ListParagraph"/>
        <w:numPr>
          <w:ilvl w:val="0"/>
          <w:numId w:val="1"/>
        </w:numPr>
        <w:rPr>
          <w:iCs/>
          <w:color w:val="373A3C"/>
        </w:rPr>
      </w:pPr>
      <w:r>
        <w:rPr>
          <w:iCs/>
          <w:color w:val="373A3C"/>
        </w:rPr>
        <w:lastRenderedPageBreak/>
        <w:t xml:space="preserve">The Area of isosceles triangle </w:t>
      </w:r>
      <w:r w:rsidR="000041FC">
        <w:rPr>
          <w:iCs/>
          <w:color w:val="373A3C"/>
        </w:rPr>
        <w:t xml:space="preserve">formular is </w:t>
      </w:r>
    </w:p>
    <w:p w14:paraId="5B8A5607" w14:textId="2B6A0250" w:rsidR="00D93DAE" w:rsidRDefault="000041FC" w:rsidP="000041FC">
      <w:pPr>
        <w:pStyle w:val="ListParagraph"/>
        <w:rPr>
          <w:iCs/>
          <w:color w:val="373A3C"/>
        </w:rPr>
      </w:pPr>
      <w:r>
        <w:rPr>
          <w:iCs/>
          <w:color w:val="373A3C"/>
        </w:rPr>
        <w:t>S = ½ x height x base</w:t>
      </w:r>
      <w:r w:rsidR="00D93DAE">
        <w:rPr>
          <w:iCs/>
          <w:color w:val="373A3C"/>
        </w:rPr>
        <w:t xml:space="preserve"> </w:t>
      </w:r>
      <w:r w:rsidR="00FD3E1F">
        <w:rPr>
          <w:iCs/>
          <w:color w:val="373A3C"/>
        </w:rPr>
        <w:t xml:space="preserve"> </w:t>
      </w:r>
      <w:r w:rsidR="00E449F1">
        <w:rPr>
          <w:rFonts w:eastAsia="Times New Roman"/>
        </w:rPr>
        <w:t>(</w:t>
      </w:r>
      <w:r w:rsidR="00E449F1">
        <w:rPr>
          <w:rFonts w:eastAsia="Times New Roman"/>
          <w:i/>
          <w:iCs/>
        </w:rPr>
        <w:t>Area of Isosceles Triangle (Formulas, Derivation and Examples)</w:t>
      </w:r>
      <w:r w:rsidR="00E449F1">
        <w:rPr>
          <w:rFonts w:eastAsia="Times New Roman"/>
        </w:rPr>
        <w:t>, n.d.)</w:t>
      </w:r>
    </w:p>
    <w:p w14:paraId="7030B402" w14:textId="77777777" w:rsidR="00D4094D" w:rsidRDefault="00D4094D" w:rsidP="000041FC">
      <w:pPr>
        <w:pStyle w:val="ListParagraph"/>
      </w:pPr>
    </w:p>
    <w:p w14:paraId="4037A328" w14:textId="04012755" w:rsidR="00D4094D" w:rsidRDefault="00D4094D" w:rsidP="000041FC">
      <w:pPr>
        <w:pStyle w:val="ListParagraph"/>
      </w:pPr>
      <w:r>
        <w:t xml:space="preserve">Thus, the area of the </w:t>
      </w:r>
      <w:r>
        <w:rPr>
          <w:iCs/>
          <w:color w:val="373A3C"/>
        </w:rPr>
        <w:t xml:space="preserve">isosceles </w:t>
      </w:r>
      <w:r>
        <w:t xml:space="preserve">triangle can be expressed as </w:t>
      </w:r>
    </w:p>
    <w:p w14:paraId="26F86C6B" w14:textId="0DEE461A" w:rsidR="00D4094D" w:rsidRDefault="00D4094D" w:rsidP="00D4094D">
      <w:pPr>
        <w:pStyle w:val="ListParagraph"/>
        <w:rPr>
          <w:iCs/>
          <w:color w:val="373A3C"/>
        </w:rPr>
      </w:pPr>
      <w:r>
        <w:rPr>
          <w:lang w:val="en-US"/>
        </w:rPr>
        <w:t>h</w:t>
      </w:r>
      <w:r w:rsidR="004F2FF4">
        <w:rPr>
          <w:lang w:val="en-US"/>
        </w:rPr>
        <w:t>eight</w:t>
      </w:r>
      <w:r>
        <w:rPr>
          <w:lang w:val="en-US"/>
        </w:rPr>
        <w:t xml:space="preserve"> = </w:t>
      </w:r>
      <m:oMath>
        <m:func>
          <m:funcPr>
            <m:ctrlPr>
              <w:rPr>
                <w:rFonts w:ascii="Cambria Math" w:hAnsi="Cambria Math"/>
                <w:i/>
                <w:lang w:val="en-US"/>
              </w:rPr>
            </m:ctrlPr>
          </m:funcPr>
          <m:fName>
            <m:r>
              <m:rPr>
                <m:sty m:val="p"/>
              </m:rPr>
              <w:rPr>
                <w:rFonts w:ascii="Cambria Math" w:hAnsi="Cambria Math"/>
                <w:lang w:val="en-US"/>
              </w:rPr>
              <m:t>cos(</m:t>
            </m:r>
          </m:fName>
          <m:e>
            <m:r>
              <w:rPr>
                <w:rFonts w:ascii="Cambria Math" w:hAnsi="Cambria Math" w:cs="Segoe UI"/>
                <w:color w:val="373A3C"/>
              </w:rPr>
              <m:t>θ</m:t>
            </m:r>
            <m:r>
              <w:rPr>
                <w:rFonts w:ascii="Cambria Math" w:hAnsi="Segoe UI" w:cs="Segoe UI"/>
                <w:color w:val="373A3C"/>
              </w:rPr>
              <m:t>/2)</m:t>
            </m:r>
          </m:e>
        </m:func>
      </m:oMath>
      <w:r>
        <w:rPr>
          <w:lang w:val="en-US"/>
        </w:rPr>
        <w:t xml:space="preserve"> </w:t>
      </w:r>
      <w:r w:rsidR="00FB371B">
        <w:rPr>
          <w:lang w:val="en-US"/>
        </w:rPr>
        <w:t xml:space="preserve">* </w:t>
      </w:r>
      <m:oMath>
        <m:r>
          <w:rPr>
            <w:rFonts w:ascii="Cambria Math" w:hAnsi="Cambria Math"/>
            <w:lang w:val="en-US"/>
          </w:rPr>
          <m:t>r</m:t>
        </m:r>
      </m:oMath>
    </w:p>
    <w:p w14:paraId="2364022A" w14:textId="18CFBD28" w:rsidR="00D4094D" w:rsidRDefault="00D4094D" w:rsidP="00D4094D">
      <w:pPr>
        <w:pStyle w:val="ListParagraph"/>
        <w:rPr>
          <w:iCs/>
          <w:color w:val="373A3C"/>
        </w:rPr>
      </w:pPr>
      <w:r>
        <w:rPr>
          <w:iCs/>
          <w:color w:val="373A3C"/>
        </w:rPr>
        <w:t>b</w:t>
      </w:r>
      <w:r w:rsidR="004F2FF4">
        <w:rPr>
          <w:iCs/>
          <w:color w:val="373A3C"/>
        </w:rPr>
        <w:t xml:space="preserve">ase </w:t>
      </w:r>
      <w:r>
        <w:rPr>
          <w:iCs/>
          <w:color w:val="373A3C"/>
        </w:rPr>
        <w:t>= 2</w:t>
      </w:r>
      <m:oMath>
        <m:func>
          <m:funcPr>
            <m:ctrlPr>
              <w:rPr>
                <w:rFonts w:ascii="Cambria Math" w:hAnsi="Cambria Math"/>
                <w:i/>
                <w:iCs/>
                <w:color w:val="373A3C"/>
              </w:rPr>
            </m:ctrlPr>
          </m:funcPr>
          <m:fName>
            <m:r>
              <m:rPr>
                <m:sty m:val="p"/>
              </m:rPr>
              <w:rPr>
                <w:rFonts w:ascii="Cambria Math" w:hAnsi="Cambria Math"/>
                <w:color w:val="373A3C"/>
              </w:rPr>
              <m:t>sin</m:t>
            </m:r>
          </m:fName>
          <m:e>
            <m:r>
              <w:rPr>
                <w:rFonts w:ascii="Cambria Math" w:hAnsi="Cambria Math" w:cs="Segoe UI"/>
                <w:color w:val="373A3C"/>
              </w:rPr>
              <m:t>(</m:t>
            </m:r>
            <m:f>
              <m:fPr>
                <m:ctrlPr>
                  <w:rPr>
                    <w:rFonts w:ascii="Cambria Math" w:hAnsi="Segoe UI" w:cs="Segoe UI"/>
                    <w:i/>
                    <w:iCs/>
                    <w:color w:val="373A3C"/>
                  </w:rPr>
                </m:ctrlPr>
              </m:fPr>
              <m:num>
                <m:r>
                  <w:rPr>
                    <w:rFonts w:ascii="Cambria Math" w:hAnsi="Cambria Math" w:cs="Segoe UI"/>
                    <w:color w:val="373A3C"/>
                  </w:rPr>
                  <m:t>θ</m:t>
                </m:r>
                <m:ctrlPr>
                  <w:rPr>
                    <w:rFonts w:ascii="Cambria Math" w:hAnsi="Cambria Math" w:cs="Segoe UI"/>
                    <w:i/>
                    <w:iCs/>
                    <w:color w:val="373A3C"/>
                  </w:rPr>
                </m:ctrlPr>
              </m:num>
              <m:den>
                <m:r>
                  <w:rPr>
                    <w:rFonts w:ascii="Cambria Math" w:hAnsi="Segoe UI" w:cs="Segoe UI"/>
                    <w:color w:val="373A3C"/>
                  </w:rPr>
                  <m:t>2</m:t>
                </m:r>
              </m:den>
            </m:f>
            <m:r>
              <w:rPr>
                <w:rFonts w:ascii="Cambria Math" w:hAnsi="Segoe UI" w:cs="Segoe UI"/>
                <w:color w:val="373A3C"/>
              </w:rPr>
              <m:t>)</m:t>
            </m:r>
          </m:e>
        </m:func>
      </m:oMath>
      <w:r w:rsidR="00FB371B">
        <w:rPr>
          <w:iCs/>
          <w:color w:val="373A3C"/>
        </w:rPr>
        <w:t xml:space="preserve"> * </w:t>
      </w:r>
      <w:r>
        <w:rPr>
          <w:iCs/>
          <w:color w:val="373A3C"/>
        </w:rPr>
        <w:t>r</w:t>
      </w:r>
    </w:p>
    <w:p w14:paraId="0D39F020" w14:textId="6F373053" w:rsidR="00A854AD" w:rsidRPr="002C55D4" w:rsidRDefault="004E6E21" w:rsidP="00A14D34">
      <w:pPr>
        <w:rPr>
          <w:iCs/>
          <w:color w:val="373A3C"/>
          <w:vertAlign w:val="superscript"/>
        </w:rPr>
      </w:pPr>
      <w:r>
        <w:rPr>
          <w:iCs/>
          <w:color w:val="373A3C"/>
        </w:rPr>
        <w:t>the area is</w:t>
      </w:r>
      <w:r w:rsidR="008D02B7">
        <w:rPr>
          <w:iCs/>
          <w:color w:val="373A3C"/>
        </w:rPr>
        <w:t xml:space="preserve"> </w:t>
      </w:r>
      <w:r w:rsidR="008653D2" w:rsidRPr="00A14D34">
        <w:rPr>
          <w:iCs/>
          <w:color w:val="373A3C"/>
        </w:rPr>
        <w:t xml:space="preserve">S = ½ x </w:t>
      </w:r>
      <w:r w:rsidR="008653D2" w:rsidRPr="00A14D34">
        <w:rPr>
          <w:lang w:val="en-US"/>
        </w:rPr>
        <w:t xml:space="preserve"> </w:t>
      </w:r>
      <m:oMath>
        <m:func>
          <m:funcPr>
            <m:ctrlPr>
              <w:rPr>
                <w:rFonts w:ascii="Cambria Math" w:hAnsi="Cambria Math"/>
                <w:i/>
                <w:lang w:val="en-US"/>
              </w:rPr>
            </m:ctrlPr>
          </m:funcPr>
          <m:fName>
            <m:r>
              <m:rPr>
                <m:sty m:val="p"/>
              </m:rPr>
              <w:rPr>
                <w:rFonts w:ascii="Cambria Math" w:hAnsi="Cambria Math"/>
                <w:lang w:val="en-US"/>
              </w:rPr>
              <m:t>cos(</m:t>
            </m:r>
          </m:fName>
          <m:e>
            <m:r>
              <w:rPr>
                <w:rFonts w:ascii="Cambria Math" w:hAnsi="Cambria Math" w:cs="Segoe UI"/>
                <w:color w:val="373A3C"/>
              </w:rPr>
              <m:t>θ</m:t>
            </m:r>
            <m:r>
              <w:rPr>
                <w:rFonts w:ascii="Cambria Math" w:hAnsi="Segoe UI" w:cs="Segoe UI"/>
                <w:color w:val="373A3C"/>
              </w:rPr>
              <m:t>/2)</m:t>
            </m:r>
          </m:e>
        </m:func>
      </m:oMath>
      <w:r w:rsidR="008653D2" w:rsidRPr="00A14D34">
        <w:rPr>
          <w:lang w:val="en-US"/>
        </w:rPr>
        <w:t xml:space="preserve"> </w:t>
      </w:r>
      <w:r w:rsidR="002762C9">
        <w:rPr>
          <w:lang w:val="en-US"/>
        </w:rPr>
        <w:t xml:space="preserve">* </w:t>
      </w:r>
      <m:oMath>
        <m:r>
          <w:rPr>
            <w:rFonts w:ascii="Cambria Math" w:hAnsi="Cambria Math"/>
            <w:lang w:val="en-US"/>
          </w:rPr>
          <m:t xml:space="preserve">r </m:t>
        </m:r>
      </m:oMath>
      <w:r w:rsidR="00A854AD" w:rsidRPr="00A14D34">
        <w:rPr>
          <w:lang w:val="en-US"/>
        </w:rPr>
        <w:t xml:space="preserve">x </w:t>
      </w:r>
      <w:r w:rsidR="00A854AD" w:rsidRPr="00A14D34">
        <w:rPr>
          <w:iCs/>
          <w:color w:val="373A3C"/>
        </w:rPr>
        <w:t>2</w:t>
      </w:r>
      <m:oMath>
        <m:func>
          <m:funcPr>
            <m:ctrlPr>
              <w:rPr>
                <w:rFonts w:ascii="Cambria Math" w:hAnsi="Cambria Math"/>
                <w:i/>
                <w:iCs/>
                <w:color w:val="373A3C"/>
              </w:rPr>
            </m:ctrlPr>
          </m:funcPr>
          <m:fName>
            <m:r>
              <m:rPr>
                <m:sty m:val="p"/>
              </m:rPr>
              <w:rPr>
                <w:rFonts w:ascii="Cambria Math" w:hAnsi="Cambria Math"/>
                <w:color w:val="373A3C"/>
              </w:rPr>
              <m:t>sin</m:t>
            </m:r>
          </m:fName>
          <m:e>
            <m:r>
              <w:rPr>
                <w:rFonts w:ascii="Cambria Math" w:hAnsi="Cambria Math" w:cs="Segoe UI"/>
                <w:color w:val="373A3C"/>
              </w:rPr>
              <m:t>(</m:t>
            </m:r>
            <m:f>
              <m:fPr>
                <m:ctrlPr>
                  <w:rPr>
                    <w:rFonts w:ascii="Cambria Math" w:hAnsi="Segoe UI" w:cs="Segoe UI"/>
                    <w:i/>
                    <w:iCs/>
                    <w:color w:val="373A3C"/>
                  </w:rPr>
                </m:ctrlPr>
              </m:fPr>
              <m:num>
                <m:r>
                  <w:rPr>
                    <w:rFonts w:ascii="Cambria Math" w:hAnsi="Cambria Math" w:cs="Segoe UI"/>
                    <w:color w:val="373A3C"/>
                  </w:rPr>
                  <m:t>θ</m:t>
                </m:r>
                <m:ctrlPr>
                  <w:rPr>
                    <w:rFonts w:ascii="Cambria Math" w:hAnsi="Cambria Math" w:cs="Segoe UI"/>
                    <w:i/>
                    <w:iCs/>
                    <w:color w:val="373A3C"/>
                  </w:rPr>
                </m:ctrlPr>
              </m:num>
              <m:den>
                <m:r>
                  <w:rPr>
                    <w:rFonts w:ascii="Cambria Math" w:hAnsi="Segoe UI" w:cs="Segoe UI"/>
                    <w:color w:val="373A3C"/>
                  </w:rPr>
                  <m:t>2</m:t>
                </m:r>
              </m:den>
            </m:f>
            <m:r>
              <w:rPr>
                <w:rFonts w:ascii="Cambria Math" w:hAnsi="Segoe UI" w:cs="Segoe UI"/>
                <w:color w:val="373A3C"/>
              </w:rPr>
              <m:t>)</m:t>
            </m:r>
          </m:e>
        </m:func>
      </m:oMath>
      <w:r w:rsidR="002762C9">
        <w:rPr>
          <w:iCs/>
          <w:color w:val="373A3C"/>
        </w:rPr>
        <w:t xml:space="preserve"> * </w:t>
      </w:r>
      <w:r w:rsidR="00A854AD" w:rsidRPr="00A14D34">
        <w:rPr>
          <w:iCs/>
          <w:color w:val="373A3C"/>
        </w:rPr>
        <w:t>r</w:t>
      </w:r>
      <w:r w:rsidR="002C55D4">
        <w:rPr>
          <w:iCs/>
          <w:color w:val="373A3C"/>
        </w:rPr>
        <w:t xml:space="preserve"> =</w:t>
      </w:r>
      <w:r w:rsidR="00BC446D">
        <w:rPr>
          <w:iCs/>
          <w:color w:val="373A3C"/>
        </w:rPr>
        <w:t xml:space="preserve"> (</w:t>
      </w:r>
      <w:r w:rsidR="002C55D4">
        <w:rPr>
          <w:iCs/>
          <w:color w:val="373A3C"/>
        </w:rPr>
        <w:t xml:space="preserve"> </w:t>
      </w:r>
      <m:oMath>
        <m:func>
          <m:funcPr>
            <m:ctrlPr>
              <w:rPr>
                <w:rFonts w:ascii="Cambria Math" w:hAnsi="Cambria Math"/>
                <w:i/>
                <w:lang w:val="en-US"/>
              </w:rPr>
            </m:ctrlPr>
          </m:funcPr>
          <m:fName>
            <m:r>
              <m:rPr>
                <m:sty m:val="p"/>
              </m:rPr>
              <w:rPr>
                <w:rFonts w:ascii="Cambria Math" w:hAnsi="Cambria Math"/>
                <w:lang w:val="en-US"/>
              </w:rPr>
              <m:t>cos(</m:t>
            </m:r>
          </m:fName>
          <m:e>
            <m:r>
              <w:rPr>
                <w:rFonts w:ascii="Cambria Math" w:hAnsi="Cambria Math" w:cs="Segoe UI"/>
                <w:color w:val="373A3C"/>
              </w:rPr>
              <m:t>θ</m:t>
            </m:r>
            <m:r>
              <w:rPr>
                <w:rFonts w:ascii="Cambria Math" w:hAnsi="Segoe UI" w:cs="Segoe UI"/>
                <w:color w:val="373A3C"/>
              </w:rPr>
              <m:t>/2)</m:t>
            </m:r>
          </m:e>
        </m:func>
      </m:oMath>
      <w:r w:rsidR="002C55D4">
        <w:rPr>
          <w:lang w:val="en-US"/>
        </w:rPr>
        <w:t xml:space="preserve"> </w:t>
      </w:r>
      <m:oMath>
        <m:func>
          <m:funcPr>
            <m:ctrlPr>
              <w:rPr>
                <w:rFonts w:ascii="Cambria Math" w:hAnsi="Cambria Math"/>
                <w:i/>
                <w:iCs/>
                <w:color w:val="373A3C"/>
              </w:rPr>
            </m:ctrlPr>
          </m:funcPr>
          <m:fName>
            <m:r>
              <m:rPr>
                <m:sty m:val="p"/>
              </m:rPr>
              <w:rPr>
                <w:rFonts w:ascii="Cambria Math" w:hAnsi="Cambria Math"/>
                <w:color w:val="373A3C"/>
              </w:rPr>
              <m:t>sin</m:t>
            </m:r>
          </m:fName>
          <m:e>
            <m:r>
              <w:rPr>
                <w:rFonts w:ascii="Cambria Math" w:hAnsi="Cambria Math" w:cs="Segoe UI"/>
                <w:color w:val="373A3C"/>
              </w:rPr>
              <m:t>(</m:t>
            </m:r>
            <m:f>
              <m:fPr>
                <m:ctrlPr>
                  <w:rPr>
                    <w:rFonts w:ascii="Cambria Math" w:hAnsi="Segoe UI" w:cs="Segoe UI"/>
                    <w:i/>
                    <w:iCs/>
                    <w:color w:val="373A3C"/>
                  </w:rPr>
                </m:ctrlPr>
              </m:fPr>
              <m:num>
                <m:r>
                  <w:rPr>
                    <w:rFonts w:ascii="Cambria Math" w:hAnsi="Cambria Math" w:cs="Segoe UI"/>
                    <w:color w:val="373A3C"/>
                  </w:rPr>
                  <m:t>θ</m:t>
                </m:r>
                <m:ctrlPr>
                  <w:rPr>
                    <w:rFonts w:ascii="Cambria Math" w:hAnsi="Cambria Math" w:cs="Segoe UI"/>
                    <w:i/>
                    <w:iCs/>
                    <w:color w:val="373A3C"/>
                  </w:rPr>
                </m:ctrlPr>
              </m:num>
              <m:den>
                <m:r>
                  <w:rPr>
                    <w:rFonts w:ascii="Cambria Math" w:hAnsi="Segoe UI" w:cs="Segoe UI"/>
                    <w:color w:val="373A3C"/>
                  </w:rPr>
                  <m:t>2</m:t>
                </m:r>
              </m:den>
            </m:f>
            <m:r>
              <w:rPr>
                <w:rFonts w:ascii="Cambria Math" w:hAnsi="Segoe UI" w:cs="Segoe UI"/>
                <w:color w:val="373A3C"/>
              </w:rPr>
              <m:t>)</m:t>
            </m:r>
          </m:e>
        </m:func>
      </m:oMath>
      <w:r w:rsidR="002C55D4">
        <w:rPr>
          <w:iCs/>
          <w:color w:val="373A3C"/>
        </w:rPr>
        <w:t xml:space="preserve"> </w:t>
      </w:r>
      <w:r w:rsidR="00BC446D">
        <w:rPr>
          <w:iCs/>
          <w:color w:val="373A3C"/>
        </w:rPr>
        <w:t>)</w:t>
      </w:r>
      <w:r w:rsidR="002762C9">
        <w:rPr>
          <w:iCs/>
          <w:color w:val="373A3C"/>
        </w:rPr>
        <w:t xml:space="preserve"> *</w:t>
      </w:r>
      <w:r w:rsidR="002C55D4">
        <w:rPr>
          <w:iCs/>
          <w:color w:val="373A3C"/>
        </w:rPr>
        <w:t xml:space="preserve"> r</w:t>
      </w:r>
      <w:r w:rsidR="002C55D4">
        <w:rPr>
          <w:iCs/>
          <w:color w:val="373A3C"/>
          <w:vertAlign w:val="superscript"/>
        </w:rPr>
        <w:t>2</w:t>
      </w:r>
    </w:p>
    <w:p w14:paraId="77590CFF" w14:textId="5294B232" w:rsidR="00493545" w:rsidRDefault="0028591D" w:rsidP="003332C1">
      <w:pPr>
        <w:pStyle w:val="ListParagraph"/>
        <w:numPr>
          <w:ilvl w:val="0"/>
          <w:numId w:val="1"/>
        </w:numPr>
        <w:rPr>
          <w:iCs/>
          <w:color w:val="373A3C"/>
        </w:rPr>
      </w:pPr>
      <w:r>
        <w:rPr>
          <w:iCs/>
          <w:color w:val="373A3C"/>
        </w:rPr>
        <w:t xml:space="preserve">Now we need to consider the situation where the polygon getting divided into smaller </w:t>
      </w:r>
      <w:r w:rsidR="00F45DE3">
        <w:rPr>
          <w:iCs/>
          <w:color w:val="373A3C"/>
        </w:rPr>
        <w:t>triangles</w:t>
      </w:r>
      <w:r w:rsidR="003332C1">
        <w:rPr>
          <w:iCs/>
          <w:color w:val="373A3C"/>
        </w:rPr>
        <w:t>.</w:t>
      </w:r>
      <w:r w:rsidR="007E0F55">
        <w:rPr>
          <w:iCs/>
          <w:color w:val="373A3C"/>
        </w:rPr>
        <w:t xml:space="preserve"> </w:t>
      </w:r>
    </w:p>
    <w:p w14:paraId="63CFE4D8" w14:textId="0ADE9CC3" w:rsidR="007E0F55" w:rsidRDefault="003A3336" w:rsidP="003A3336">
      <w:pPr>
        <w:pStyle w:val="ListParagraph"/>
        <w:rPr>
          <w:iCs/>
          <w:color w:val="373A3C"/>
        </w:rPr>
      </w:pPr>
      <w:r>
        <w:rPr>
          <w:iCs/>
          <w:color w:val="373A3C"/>
        </w:rPr>
        <w:t xml:space="preserve">We need to get the area when </w:t>
      </w:r>
      <m:oMath>
        <m:r>
          <w:rPr>
            <w:rFonts w:ascii="Cambria Math" w:hAnsi="Cambria Math" w:cs="Segoe UI"/>
            <w:color w:val="373A3C"/>
          </w:rPr>
          <m:t>θ</m:t>
        </m:r>
      </m:oMath>
      <w:r>
        <w:rPr>
          <w:iCs/>
          <w:color w:val="373A3C"/>
        </w:rPr>
        <w:t xml:space="preserve"> approaches to 0</w:t>
      </w:r>
      <w:r w:rsidR="006B6408">
        <w:rPr>
          <w:iCs/>
          <w:color w:val="373A3C"/>
        </w:rPr>
        <w:t>.</w:t>
      </w:r>
    </w:p>
    <w:p w14:paraId="23C2484D" w14:textId="49697038" w:rsidR="006B6408" w:rsidRPr="00B21C35" w:rsidRDefault="00B21C35" w:rsidP="003A3336">
      <w:pPr>
        <w:pStyle w:val="ListParagraph"/>
        <w:rPr>
          <w:iCs/>
          <w:color w:val="373A3C"/>
        </w:rPr>
      </w:pPr>
      <m:oMathPara>
        <m:oMath>
          <m:func>
            <m:funcPr>
              <m:ctrlPr>
                <w:rPr>
                  <w:rFonts w:ascii="Cambria Math" w:hAnsi="Cambria Math"/>
                  <w:i/>
                  <w:iCs/>
                  <w:color w:val="373A3C"/>
                </w:rPr>
              </m:ctrlPr>
            </m:funcPr>
            <m:fName>
              <m:limLow>
                <m:limLowPr>
                  <m:ctrlPr>
                    <w:rPr>
                      <w:rFonts w:ascii="Cambria Math" w:hAnsi="Cambria Math"/>
                      <w:i/>
                      <w:iCs/>
                      <w:color w:val="373A3C"/>
                    </w:rPr>
                  </m:ctrlPr>
                </m:limLowPr>
                <m:e>
                  <m:r>
                    <m:rPr>
                      <m:sty m:val="p"/>
                    </m:rPr>
                    <w:rPr>
                      <w:rFonts w:ascii="Cambria Math" w:hAnsi="Cambria Math"/>
                      <w:color w:val="373A3C"/>
                    </w:rPr>
                    <m:t>lim⁡</m:t>
                  </m:r>
                </m:e>
                <m:lim>
                  <m:r>
                    <w:rPr>
                      <w:rFonts w:ascii="Cambria Math" w:hAnsi="Cambria Math" w:cs="Segoe UI"/>
                      <w:color w:val="373A3C"/>
                    </w:rPr>
                    <m:t xml:space="preserve">θ→0 </m:t>
                  </m:r>
                </m:lim>
              </m:limLow>
            </m:fName>
            <m:e>
              <m:func>
                <m:funcPr>
                  <m:ctrlPr>
                    <w:rPr>
                      <w:rFonts w:ascii="Cambria Math" w:hAnsi="Cambria Math"/>
                      <w:iCs/>
                      <w:color w:val="373A3C"/>
                    </w:rPr>
                  </m:ctrlPr>
                </m:funcPr>
                <m:fName>
                  <m:r>
                    <m:rPr>
                      <m:sty m:val="p"/>
                    </m:rPr>
                    <w:rPr>
                      <w:rFonts w:ascii="Cambria Math" w:hAnsi="Cambria Math"/>
                      <w:color w:val="373A3C"/>
                    </w:rPr>
                    <m:t>(cos</m:t>
                  </m:r>
                </m:fName>
                <m:e>
                  <m:d>
                    <m:dPr>
                      <m:ctrlPr>
                        <w:rPr>
                          <w:rFonts w:ascii="Cambria Math" w:hAnsi="Cambria Math"/>
                          <w:i/>
                          <w:iCs/>
                          <w:color w:val="373A3C"/>
                        </w:rPr>
                      </m:ctrlPr>
                    </m:dPr>
                    <m:e>
                      <m:f>
                        <m:fPr>
                          <m:ctrlPr>
                            <w:rPr>
                              <w:rFonts w:ascii="Cambria Math" w:hAnsi="Segoe UI" w:cs="Segoe UI"/>
                              <w:i/>
                              <w:iCs/>
                              <w:color w:val="373A3C"/>
                            </w:rPr>
                          </m:ctrlPr>
                        </m:fPr>
                        <m:num>
                          <m:r>
                            <w:rPr>
                              <w:rFonts w:ascii="Cambria Math" w:hAnsi="Cambria Math" w:cs="Segoe UI"/>
                              <w:color w:val="373A3C"/>
                            </w:rPr>
                            <m:t>θ</m:t>
                          </m:r>
                          <m:ctrlPr>
                            <w:rPr>
                              <w:rFonts w:ascii="Cambria Math" w:hAnsi="Cambria Math"/>
                              <w:i/>
                              <w:iCs/>
                              <w:color w:val="373A3C"/>
                            </w:rPr>
                          </m:ctrlPr>
                        </m:num>
                        <m:den>
                          <m:r>
                            <w:rPr>
                              <w:rFonts w:ascii="Cambria Math" w:hAnsi="Segoe UI" w:cs="Segoe UI"/>
                              <w:color w:val="373A3C"/>
                            </w:rPr>
                            <m:t>2</m:t>
                          </m:r>
                        </m:den>
                      </m:f>
                      <m:ctrlPr>
                        <w:rPr>
                          <w:rFonts w:ascii="Cambria Math" w:hAnsi="Segoe UI" w:cs="Segoe UI"/>
                          <w:i/>
                          <w:iCs/>
                          <w:color w:val="373A3C"/>
                        </w:rPr>
                      </m:ctrlPr>
                    </m:e>
                  </m:d>
                </m:e>
              </m:func>
              <m:func>
                <m:funcPr>
                  <m:ctrlPr>
                    <w:rPr>
                      <w:rFonts w:ascii="Cambria Math" w:hAnsi="Cambria Math" w:cs="Cambria Math"/>
                      <w:iCs/>
                      <w:color w:val="373A3C"/>
                    </w:rPr>
                  </m:ctrlPr>
                </m:funcPr>
                <m:fName>
                  <m:r>
                    <m:rPr>
                      <m:sty m:val="p"/>
                    </m:rPr>
                    <w:rPr>
                      <w:rFonts w:ascii="Cambria Math" w:hAnsi="Segoe UI" w:cs="Segoe UI"/>
                      <w:color w:val="373A3C"/>
                    </w:rPr>
                    <m:t>sin</m:t>
                  </m:r>
                  <m:ctrlPr>
                    <w:rPr>
                      <w:rFonts w:ascii="Cambria Math" w:hAnsi="Segoe UI" w:cs="Segoe UI"/>
                      <w:iCs/>
                      <w:color w:val="373A3C"/>
                    </w:rPr>
                  </m:ctrlPr>
                </m:fName>
                <m:e>
                  <m:d>
                    <m:dPr>
                      <m:ctrlPr>
                        <w:rPr>
                          <w:rFonts w:ascii="Cambria Math" w:hAnsi="Segoe UI" w:cs="Segoe UI"/>
                          <w:i/>
                          <w:iCs/>
                          <w:color w:val="373A3C"/>
                        </w:rPr>
                      </m:ctrlPr>
                    </m:dPr>
                    <m:e>
                      <m:f>
                        <m:fPr>
                          <m:ctrlPr>
                            <w:rPr>
                              <w:rFonts w:ascii="Cambria Math" w:hAnsi="Segoe UI" w:cs="Segoe UI"/>
                              <w:i/>
                              <w:iCs/>
                              <w:color w:val="373A3C"/>
                            </w:rPr>
                          </m:ctrlPr>
                        </m:fPr>
                        <m:num>
                          <m:r>
                            <w:rPr>
                              <w:rFonts w:ascii="Cambria Math" w:hAnsi="Cambria Math" w:cs="Segoe UI"/>
                              <w:color w:val="373A3C"/>
                            </w:rPr>
                            <m:t>θ</m:t>
                          </m:r>
                        </m:num>
                        <m:den>
                          <m:r>
                            <w:rPr>
                              <w:rFonts w:ascii="Cambria Math" w:hAnsi="Segoe UI" w:cs="Segoe UI"/>
                              <w:color w:val="373A3C"/>
                            </w:rPr>
                            <m:t>2</m:t>
                          </m:r>
                        </m:den>
                      </m:f>
                    </m:e>
                  </m:d>
                </m:e>
              </m:func>
              <m:r>
                <w:rPr>
                  <w:rFonts w:ascii="Cambria Math" w:hAnsi="Cambria Math" w:cs="Cambria Math"/>
                  <w:color w:val="373A3C"/>
                </w:rPr>
                <m:t>*</m:t>
              </m:r>
              <m:r>
                <w:rPr>
                  <w:rFonts w:ascii="Cambria Math" w:hAnsi="Segoe UI" w:cs="Segoe UI"/>
                  <w:color w:val="373A3C"/>
                </w:rPr>
                <m:t xml:space="preserve"> r^2)</m:t>
              </m:r>
            </m:e>
          </m:func>
        </m:oMath>
      </m:oMathPara>
    </w:p>
    <w:p w14:paraId="4B06C473" w14:textId="159C436B" w:rsidR="00E449F1" w:rsidRDefault="00BA2BD8" w:rsidP="00E449F1">
      <w:pPr>
        <w:pStyle w:val="ListParagraph"/>
        <w:rPr>
          <w:noProof/>
        </w:rPr>
      </w:pPr>
      <w:r>
        <w:t xml:space="preserve">According to the product law of limits </w:t>
      </w:r>
      <w:r w:rsidR="00C42B67" w:rsidRPr="00C42B67">
        <w:rPr>
          <w:rFonts w:eastAsia="Times New Roman"/>
          <w:color w:val="000000"/>
        </w:rPr>
        <w:t xml:space="preserve">(2.3 The Limit Laws - Calculus Volume 1 | OpenStax, n.d.), </w:t>
      </w:r>
      <w:r w:rsidR="00B06DC1" w:rsidRPr="00B06DC1">
        <w:rPr>
          <w:noProof/>
        </w:rPr>
        <w:t xml:space="preserve"> </w:t>
      </w:r>
      <w:r w:rsidR="00B21C35" w:rsidRPr="00ED5EE3">
        <w:rPr>
          <w:noProof/>
          <w:color w:val="000000"/>
        </w:rPr>
        <w:drawing>
          <wp:inline distT="0" distB="0" distL="0" distR="0" wp14:anchorId="61A862C7" wp14:editId="555AC09E">
            <wp:extent cx="4301490" cy="341630"/>
            <wp:effectExtent l="0" t="0" r="0" b="0"/>
            <wp:docPr id="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01490" cy="341630"/>
                    </a:xfrm>
                    <a:prstGeom prst="rect">
                      <a:avLst/>
                    </a:prstGeom>
                    <a:noFill/>
                    <a:ln>
                      <a:noFill/>
                    </a:ln>
                  </pic:spPr>
                </pic:pic>
              </a:graphicData>
            </a:graphic>
          </wp:inline>
        </w:drawing>
      </w:r>
    </w:p>
    <w:p w14:paraId="468EFE91" w14:textId="77777777" w:rsidR="008D122E" w:rsidRDefault="008D122E" w:rsidP="00E449F1">
      <w:pPr>
        <w:pStyle w:val="ListParagraph"/>
      </w:pPr>
    </w:p>
    <w:p w14:paraId="304CE17A" w14:textId="63FE95CB" w:rsidR="00851C1E" w:rsidRDefault="00851C1E" w:rsidP="00F7437B">
      <w:pPr>
        <w:pStyle w:val="ListParagraph"/>
        <w:rPr>
          <w:iCs/>
          <w:color w:val="373A3C"/>
        </w:rPr>
      </w:pPr>
      <w:r>
        <w:rPr>
          <w:iCs/>
          <w:color w:val="373A3C"/>
        </w:rPr>
        <w:t>When r not equal to</w:t>
      </w:r>
      <w:r w:rsidR="00B972D6">
        <w:rPr>
          <w:iCs/>
          <w:color w:val="373A3C"/>
        </w:rPr>
        <w:t xml:space="preserve"> </w:t>
      </w:r>
      <w:r>
        <w:rPr>
          <w:iCs/>
          <w:color w:val="373A3C"/>
        </w:rPr>
        <w:t>1</w:t>
      </w:r>
      <w:r w:rsidR="00642162">
        <w:rPr>
          <w:iCs/>
          <w:color w:val="373A3C"/>
        </w:rPr>
        <w:t>,</w:t>
      </w:r>
    </w:p>
    <w:p w14:paraId="590CE60D" w14:textId="4D152749" w:rsidR="00F7437B" w:rsidRDefault="00B21C35" w:rsidP="00F7437B">
      <w:pPr>
        <w:pStyle w:val="ListParagraph"/>
        <w:rPr>
          <w:iCs/>
          <w:color w:val="373A3C"/>
        </w:rPr>
      </w:pPr>
      <m:oMath>
        <m:func>
          <m:funcPr>
            <m:ctrlPr>
              <w:rPr>
                <w:rFonts w:ascii="Cambria Math" w:hAnsi="Cambria Math"/>
                <w:i/>
                <w:iCs/>
                <w:color w:val="373A3C"/>
              </w:rPr>
            </m:ctrlPr>
          </m:funcPr>
          <m:fName>
            <m:limLow>
              <m:limLowPr>
                <m:ctrlPr>
                  <w:rPr>
                    <w:rFonts w:ascii="Cambria Math" w:hAnsi="Cambria Math"/>
                    <w:i/>
                    <w:iCs/>
                    <w:color w:val="373A3C"/>
                  </w:rPr>
                </m:ctrlPr>
              </m:limLowPr>
              <m:e>
                <m:r>
                  <m:rPr>
                    <m:sty m:val="p"/>
                  </m:rPr>
                  <w:rPr>
                    <w:rFonts w:ascii="Cambria Math" w:hAnsi="Cambria Math"/>
                    <w:color w:val="373A3C"/>
                  </w:rPr>
                  <m:t>lim</m:t>
                </m:r>
              </m:e>
              <m:lim>
                <m:r>
                  <w:rPr>
                    <w:rFonts w:ascii="Cambria Math" w:hAnsi="Cambria Math" w:cs="Segoe UI"/>
                    <w:color w:val="373A3C"/>
                  </w:rPr>
                  <m:t xml:space="preserve">θ→0 </m:t>
                </m:r>
              </m:lim>
            </m:limLow>
          </m:fName>
          <m:e>
            <m:func>
              <m:funcPr>
                <m:ctrlPr>
                  <w:rPr>
                    <w:rFonts w:ascii="Cambria Math" w:hAnsi="Cambria Math"/>
                    <w:iCs/>
                    <w:color w:val="373A3C"/>
                  </w:rPr>
                </m:ctrlPr>
              </m:funcPr>
              <m:fName>
                <m:r>
                  <m:rPr>
                    <m:sty m:val="p"/>
                  </m:rPr>
                  <w:rPr>
                    <w:rFonts w:ascii="Cambria Math" w:hAnsi="Cambria Math"/>
                    <w:color w:val="373A3C"/>
                  </w:rPr>
                  <m:t>cos</m:t>
                </m:r>
              </m:fName>
              <m:e>
                <m:d>
                  <m:dPr>
                    <m:ctrlPr>
                      <w:rPr>
                        <w:rFonts w:ascii="Cambria Math" w:hAnsi="Cambria Math"/>
                        <w:i/>
                        <w:iCs/>
                        <w:color w:val="373A3C"/>
                      </w:rPr>
                    </m:ctrlPr>
                  </m:dPr>
                  <m:e>
                    <m:f>
                      <m:fPr>
                        <m:ctrlPr>
                          <w:rPr>
                            <w:rFonts w:ascii="Cambria Math" w:hAnsi="Segoe UI" w:cs="Segoe UI"/>
                            <w:i/>
                            <w:iCs/>
                            <w:color w:val="373A3C"/>
                          </w:rPr>
                        </m:ctrlPr>
                      </m:fPr>
                      <m:num>
                        <m:r>
                          <w:rPr>
                            <w:rFonts w:ascii="Cambria Math" w:hAnsi="Cambria Math" w:cs="Segoe UI"/>
                            <w:color w:val="373A3C"/>
                          </w:rPr>
                          <m:t>θ</m:t>
                        </m:r>
                        <m:ctrlPr>
                          <w:rPr>
                            <w:rFonts w:ascii="Cambria Math" w:hAnsi="Cambria Math"/>
                            <w:i/>
                            <w:iCs/>
                            <w:color w:val="373A3C"/>
                          </w:rPr>
                        </m:ctrlPr>
                      </m:num>
                      <m:den>
                        <m:r>
                          <w:rPr>
                            <w:rFonts w:ascii="Cambria Math" w:hAnsi="Segoe UI" w:cs="Segoe UI"/>
                            <w:color w:val="373A3C"/>
                          </w:rPr>
                          <m:t>2</m:t>
                        </m:r>
                      </m:den>
                    </m:f>
                    <m:ctrlPr>
                      <w:rPr>
                        <w:rFonts w:ascii="Cambria Math" w:hAnsi="Segoe UI" w:cs="Segoe UI"/>
                        <w:i/>
                        <w:iCs/>
                        <w:color w:val="373A3C"/>
                      </w:rPr>
                    </m:ctrlPr>
                  </m:e>
                </m:d>
              </m:e>
            </m:func>
          </m:e>
        </m:func>
      </m:oMath>
      <w:r w:rsidR="00F7437B">
        <w:rPr>
          <w:iCs/>
          <w:color w:val="373A3C"/>
        </w:rPr>
        <w:t xml:space="preserve">  = </w:t>
      </w:r>
      <w:r w:rsidR="00DD7B14">
        <w:rPr>
          <w:iCs/>
          <w:color w:val="373A3C"/>
        </w:rPr>
        <w:t xml:space="preserve">1 </w:t>
      </w:r>
    </w:p>
    <w:p w14:paraId="4F4C9038" w14:textId="3E5506C5" w:rsidR="00F7437B" w:rsidRPr="003332C1" w:rsidRDefault="00B21C35" w:rsidP="00F7437B">
      <w:pPr>
        <w:pStyle w:val="ListParagraph"/>
        <w:rPr>
          <w:iCs/>
          <w:color w:val="373A3C"/>
        </w:rPr>
      </w:pPr>
      <m:oMath>
        <m:func>
          <m:funcPr>
            <m:ctrlPr>
              <w:rPr>
                <w:rFonts w:ascii="Cambria Math" w:hAnsi="Cambria Math"/>
                <w:i/>
                <w:iCs/>
                <w:color w:val="373A3C"/>
              </w:rPr>
            </m:ctrlPr>
          </m:funcPr>
          <m:fName>
            <m:limLow>
              <m:limLowPr>
                <m:ctrlPr>
                  <w:rPr>
                    <w:rFonts w:ascii="Cambria Math" w:hAnsi="Cambria Math"/>
                    <w:i/>
                    <w:iCs/>
                    <w:color w:val="373A3C"/>
                  </w:rPr>
                </m:ctrlPr>
              </m:limLowPr>
              <m:e>
                <m:r>
                  <m:rPr>
                    <m:sty m:val="p"/>
                  </m:rPr>
                  <w:rPr>
                    <w:rFonts w:ascii="Cambria Math" w:hAnsi="Cambria Math"/>
                    <w:color w:val="373A3C"/>
                  </w:rPr>
                  <m:t>lim</m:t>
                </m:r>
              </m:e>
              <m:lim>
                <m:r>
                  <w:rPr>
                    <w:rFonts w:ascii="Cambria Math" w:hAnsi="Cambria Math" w:cs="Segoe UI"/>
                    <w:color w:val="373A3C"/>
                  </w:rPr>
                  <m:t xml:space="preserve">θ→0 </m:t>
                </m:r>
              </m:lim>
            </m:limLow>
          </m:fName>
          <m:e>
            <m:func>
              <m:funcPr>
                <m:ctrlPr>
                  <w:rPr>
                    <w:rFonts w:ascii="Cambria Math" w:hAnsi="Cambria Math"/>
                    <w:iCs/>
                    <w:color w:val="373A3C"/>
                  </w:rPr>
                </m:ctrlPr>
              </m:funcPr>
              <m:fName>
                <m:r>
                  <m:rPr>
                    <m:sty m:val="p"/>
                  </m:rPr>
                  <w:rPr>
                    <w:rFonts w:ascii="Cambria Math" w:hAnsi="Cambria Math"/>
                    <w:color w:val="373A3C"/>
                  </w:rPr>
                  <m:t>sin</m:t>
                </m:r>
              </m:fName>
              <m:e>
                <m:d>
                  <m:dPr>
                    <m:ctrlPr>
                      <w:rPr>
                        <w:rFonts w:ascii="Cambria Math" w:hAnsi="Cambria Math"/>
                        <w:i/>
                        <w:iCs/>
                        <w:color w:val="373A3C"/>
                      </w:rPr>
                    </m:ctrlPr>
                  </m:dPr>
                  <m:e>
                    <m:f>
                      <m:fPr>
                        <m:ctrlPr>
                          <w:rPr>
                            <w:rFonts w:ascii="Cambria Math" w:hAnsi="Segoe UI" w:cs="Segoe UI"/>
                            <w:i/>
                            <w:iCs/>
                            <w:color w:val="373A3C"/>
                          </w:rPr>
                        </m:ctrlPr>
                      </m:fPr>
                      <m:num>
                        <m:r>
                          <w:rPr>
                            <w:rFonts w:ascii="Cambria Math" w:hAnsi="Cambria Math" w:cs="Segoe UI"/>
                            <w:color w:val="373A3C"/>
                          </w:rPr>
                          <m:t>θ</m:t>
                        </m:r>
                        <m:ctrlPr>
                          <w:rPr>
                            <w:rFonts w:ascii="Cambria Math" w:hAnsi="Cambria Math"/>
                            <w:i/>
                            <w:iCs/>
                            <w:color w:val="373A3C"/>
                          </w:rPr>
                        </m:ctrlPr>
                      </m:num>
                      <m:den>
                        <m:r>
                          <w:rPr>
                            <w:rFonts w:ascii="Cambria Math" w:hAnsi="Segoe UI" w:cs="Segoe UI"/>
                            <w:color w:val="373A3C"/>
                          </w:rPr>
                          <m:t>2</m:t>
                        </m:r>
                      </m:den>
                    </m:f>
                    <m:ctrlPr>
                      <w:rPr>
                        <w:rFonts w:ascii="Cambria Math" w:hAnsi="Segoe UI" w:cs="Segoe UI"/>
                        <w:i/>
                        <w:iCs/>
                        <w:color w:val="373A3C"/>
                      </w:rPr>
                    </m:ctrlPr>
                  </m:e>
                </m:d>
              </m:e>
            </m:func>
          </m:e>
        </m:func>
      </m:oMath>
      <w:r w:rsidR="00F7437B">
        <w:rPr>
          <w:iCs/>
          <w:color w:val="373A3C"/>
        </w:rPr>
        <w:t xml:space="preserve"> </w:t>
      </w:r>
      <w:r w:rsidR="00DD7B14">
        <w:rPr>
          <w:iCs/>
          <w:color w:val="373A3C"/>
        </w:rPr>
        <w:t xml:space="preserve">= 0 </w:t>
      </w:r>
    </w:p>
    <w:p w14:paraId="0FC187B5" w14:textId="77777777" w:rsidR="00F7437B" w:rsidRDefault="00F7437B" w:rsidP="00F7437B">
      <w:pPr>
        <w:pStyle w:val="ListParagraph"/>
        <w:rPr>
          <w:iCs/>
          <w:color w:val="373A3C"/>
        </w:rPr>
      </w:pPr>
    </w:p>
    <w:p w14:paraId="16B67976" w14:textId="544B3C0F" w:rsidR="00DD7B14" w:rsidRDefault="00DD7B14" w:rsidP="00F7437B">
      <w:pPr>
        <w:pStyle w:val="ListParagraph"/>
        <w:rPr>
          <w:iCs/>
          <w:color w:val="373A3C"/>
        </w:rPr>
      </w:pPr>
      <w:r>
        <w:rPr>
          <w:iCs/>
          <w:color w:val="373A3C"/>
        </w:rPr>
        <w:t xml:space="preserve">Thus </w:t>
      </w:r>
    </w:p>
    <w:p w14:paraId="3B9380B5" w14:textId="4F27B274" w:rsidR="00935C69" w:rsidRPr="003332C1" w:rsidRDefault="00B21C35" w:rsidP="00935C69">
      <w:pPr>
        <w:pStyle w:val="ListParagraph"/>
        <w:rPr>
          <w:iCs/>
          <w:color w:val="373A3C"/>
        </w:rPr>
      </w:pPr>
      <m:oMath>
        <m:func>
          <m:funcPr>
            <m:ctrlPr>
              <w:rPr>
                <w:rFonts w:ascii="Cambria Math" w:hAnsi="Cambria Math"/>
                <w:i/>
                <w:iCs/>
                <w:color w:val="373A3C"/>
              </w:rPr>
            </m:ctrlPr>
          </m:funcPr>
          <m:fName>
            <m:limLow>
              <m:limLowPr>
                <m:ctrlPr>
                  <w:rPr>
                    <w:rFonts w:ascii="Cambria Math" w:hAnsi="Cambria Math"/>
                    <w:i/>
                    <w:iCs/>
                    <w:color w:val="373A3C"/>
                  </w:rPr>
                </m:ctrlPr>
              </m:limLowPr>
              <m:e>
                <m:r>
                  <m:rPr>
                    <m:sty m:val="p"/>
                  </m:rPr>
                  <w:rPr>
                    <w:rFonts w:ascii="Cambria Math" w:hAnsi="Cambria Math"/>
                    <w:color w:val="373A3C"/>
                  </w:rPr>
                  <m:t>lim</m:t>
                </m:r>
              </m:e>
              <m:lim>
                <m:r>
                  <w:rPr>
                    <w:rFonts w:ascii="Cambria Math" w:hAnsi="Cambria Math" w:cs="Segoe UI"/>
                    <w:color w:val="373A3C"/>
                  </w:rPr>
                  <m:t xml:space="preserve">θ→0 </m:t>
                </m:r>
              </m:lim>
            </m:limLow>
          </m:fName>
          <m:e>
            <m:func>
              <m:funcPr>
                <m:ctrlPr>
                  <w:rPr>
                    <w:rFonts w:ascii="Cambria Math" w:hAnsi="Cambria Math"/>
                    <w:iCs/>
                    <w:color w:val="373A3C"/>
                  </w:rPr>
                </m:ctrlPr>
              </m:funcPr>
              <m:fName>
                <m:r>
                  <m:rPr>
                    <m:sty m:val="p"/>
                  </m:rPr>
                  <w:rPr>
                    <w:rFonts w:ascii="Cambria Math" w:hAnsi="Cambria Math"/>
                    <w:color w:val="373A3C"/>
                  </w:rPr>
                  <m:t>cos</m:t>
                </m:r>
              </m:fName>
              <m:e>
                <m:d>
                  <m:dPr>
                    <m:ctrlPr>
                      <w:rPr>
                        <w:rFonts w:ascii="Cambria Math" w:hAnsi="Cambria Math"/>
                        <w:i/>
                        <w:iCs/>
                        <w:color w:val="373A3C"/>
                      </w:rPr>
                    </m:ctrlPr>
                  </m:dPr>
                  <m:e>
                    <m:f>
                      <m:fPr>
                        <m:ctrlPr>
                          <w:rPr>
                            <w:rFonts w:ascii="Cambria Math" w:hAnsi="Segoe UI" w:cs="Segoe UI"/>
                            <w:i/>
                            <w:iCs/>
                            <w:color w:val="373A3C"/>
                          </w:rPr>
                        </m:ctrlPr>
                      </m:fPr>
                      <m:num>
                        <m:r>
                          <w:rPr>
                            <w:rFonts w:ascii="Cambria Math" w:hAnsi="Cambria Math" w:cs="Segoe UI"/>
                            <w:color w:val="373A3C"/>
                          </w:rPr>
                          <m:t>θ</m:t>
                        </m:r>
                        <m:ctrlPr>
                          <w:rPr>
                            <w:rFonts w:ascii="Cambria Math" w:hAnsi="Cambria Math"/>
                            <w:i/>
                            <w:iCs/>
                            <w:color w:val="373A3C"/>
                          </w:rPr>
                        </m:ctrlPr>
                      </m:num>
                      <m:den>
                        <m:r>
                          <w:rPr>
                            <w:rFonts w:ascii="Cambria Math" w:hAnsi="Segoe UI" w:cs="Segoe UI"/>
                            <w:color w:val="373A3C"/>
                          </w:rPr>
                          <m:t>2</m:t>
                        </m:r>
                      </m:den>
                    </m:f>
                    <m:ctrlPr>
                      <w:rPr>
                        <w:rFonts w:ascii="Cambria Math" w:hAnsi="Segoe UI" w:cs="Segoe UI"/>
                        <w:i/>
                        <w:iCs/>
                        <w:color w:val="373A3C"/>
                      </w:rPr>
                    </m:ctrlPr>
                  </m:e>
                </m:d>
              </m:e>
            </m:func>
            <m:func>
              <m:funcPr>
                <m:ctrlPr>
                  <w:rPr>
                    <w:rFonts w:ascii="Cambria Math" w:hAnsi="Cambria Math" w:cs="Cambria Math"/>
                    <w:iCs/>
                    <w:color w:val="373A3C"/>
                  </w:rPr>
                </m:ctrlPr>
              </m:funcPr>
              <m:fName>
                <m:r>
                  <m:rPr>
                    <m:sty m:val="p"/>
                  </m:rPr>
                  <w:rPr>
                    <w:rFonts w:ascii="Cambria Math" w:hAnsi="Segoe UI" w:cs="Segoe UI"/>
                    <w:color w:val="373A3C"/>
                  </w:rPr>
                  <m:t>sin</m:t>
                </m:r>
                <m:ctrlPr>
                  <w:rPr>
                    <w:rFonts w:ascii="Cambria Math" w:hAnsi="Segoe UI" w:cs="Segoe UI"/>
                    <w:iCs/>
                    <w:color w:val="373A3C"/>
                  </w:rPr>
                </m:ctrlPr>
              </m:fName>
              <m:e>
                <m:d>
                  <m:dPr>
                    <m:ctrlPr>
                      <w:rPr>
                        <w:rFonts w:ascii="Cambria Math" w:hAnsi="Segoe UI" w:cs="Segoe UI"/>
                        <w:i/>
                        <w:iCs/>
                        <w:color w:val="373A3C"/>
                      </w:rPr>
                    </m:ctrlPr>
                  </m:dPr>
                  <m:e>
                    <m:f>
                      <m:fPr>
                        <m:ctrlPr>
                          <w:rPr>
                            <w:rFonts w:ascii="Cambria Math" w:hAnsi="Segoe UI" w:cs="Segoe UI"/>
                            <w:i/>
                            <w:iCs/>
                            <w:color w:val="373A3C"/>
                          </w:rPr>
                        </m:ctrlPr>
                      </m:fPr>
                      <m:num>
                        <m:r>
                          <w:rPr>
                            <w:rFonts w:ascii="Cambria Math" w:hAnsi="Cambria Math" w:cs="Segoe UI"/>
                            <w:color w:val="373A3C"/>
                          </w:rPr>
                          <m:t>θ</m:t>
                        </m:r>
                      </m:num>
                      <m:den>
                        <m:r>
                          <w:rPr>
                            <w:rFonts w:ascii="Cambria Math" w:hAnsi="Segoe UI" w:cs="Segoe UI"/>
                            <w:color w:val="373A3C"/>
                          </w:rPr>
                          <m:t>2</m:t>
                        </m:r>
                      </m:den>
                    </m:f>
                  </m:e>
                </m:d>
              </m:e>
            </m:func>
          </m:e>
        </m:func>
      </m:oMath>
      <w:r w:rsidR="00935C69">
        <w:rPr>
          <w:iCs/>
          <w:color w:val="373A3C"/>
        </w:rPr>
        <w:t xml:space="preserve"> = 0</w:t>
      </w:r>
    </w:p>
    <w:p w14:paraId="2C405898" w14:textId="77777777" w:rsidR="00935C69" w:rsidRDefault="00935C69" w:rsidP="00F7437B">
      <w:pPr>
        <w:pStyle w:val="ListParagraph"/>
        <w:rPr>
          <w:iCs/>
          <w:color w:val="373A3C"/>
        </w:rPr>
      </w:pPr>
    </w:p>
    <w:p w14:paraId="1D8387F7" w14:textId="3A3950A4" w:rsidR="00DD7B14" w:rsidRPr="003332C1" w:rsidRDefault="00B21C35" w:rsidP="00DD7B14">
      <w:pPr>
        <w:pStyle w:val="ListParagraph"/>
        <w:rPr>
          <w:iCs/>
          <w:color w:val="373A3C"/>
        </w:rPr>
      </w:pPr>
      <m:oMath>
        <m:func>
          <m:funcPr>
            <m:ctrlPr>
              <w:rPr>
                <w:rFonts w:ascii="Cambria Math" w:hAnsi="Cambria Math"/>
                <w:i/>
                <w:iCs/>
                <w:color w:val="373A3C"/>
              </w:rPr>
            </m:ctrlPr>
          </m:funcPr>
          <m:fName>
            <m:limLow>
              <m:limLowPr>
                <m:ctrlPr>
                  <w:rPr>
                    <w:rFonts w:ascii="Cambria Math" w:hAnsi="Cambria Math"/>
                    <w:i/>
                    <w:iCs/>
                    <w:color w:val="373A3C"/>
                  </w:rPr>
                </m:ctrlPr>
              </m:limLowPr>
              <m:e>
                <m:r>
                  <m:rPr>
                    <m:sty m:val="p"/>
                  </m:rPr>
                  <w:rPr>
                    <w:rFonts w:ascii="Cambria Math" w:hAnsi="Cambria Math"/>
                    <w:color w:val="373A3C"/>
                  </w:rPr>
                  <m:t>lim</m:t>
                </m:r>
              </m:e>
              <m:lim>
                <m:r>
                  <w:rPr>
                    <w:rFonts w:ascii="Cambria Math" w:hAnsi="Cambria Math" w:cs="Segoe UI"/>
                    <w:color w:val="373A3C"/>
                  </w:rPr>
                  <m:t xml:space="preserve">θ→0 </m:t>
                </m:r>
              </m:lim>
            </m:limLow>
          </m:fName>
          <m:e>
            <m:func>
              <m:funcPr>
                <m:ctrlPr>
                  <w:rPr>
                    <w:rFonts w:ascii="Cambria Math" w:hAnsi="Cambria Math"/>
                    <w:iCs/>
                    <w:color w:val="373A3C"/>
                  </w:rPr>
                </m:ctrlPr>
              </m:funcPr>
              <m:fName>
                <m:r>
                  <m:rPr>
                    <m:sty m:val="p"/>
                  </m:rPr>
                  <w:rPr>
                    <w:rFonts w:ascii="Cambria Math" w:hAnsi="Cambria Math"/>
                    <w:color w:val="373A3C"/>
                  </w:rPr>
                  <m:t>cos</m:t>
                </m:r>
              </m:fName>
              <m:e>
                <m:d>
                  <m:dPr>
                    <m:ctrlPr>
                      <w:rPr>
                        <w:rFonts w:ascii="Cambria Math" w:hAnsi="Cambria Math"/>
                        <w:i/>
                        <w:iCs/>
                        <w:color w:val="373A3C"/>
                      </w:rPr>
                    </m:ctrlPr>
                  </m:dPr>
                  <m:e>
                    <m:f>
                      <m:fPr>
                        <m:ctrlPr>
                          <w:rPr>
                            <w:rFonts w:ascii="Cambria Math" w:hAnsi="Segoe UI" w:cs="Segoe UI"/>
                            <w:i/>
                            <w:iCs/>
                            <w:color w:val="373A3C"/>
                          </w:rPr>
                        </m:ctrlPr>
                      </m:fPr>
                      <m:num>
                        <m:r>
                          <w:rPr>
                            <w:rFonts w:ascii="Cambria Math" w:hAnsi="Cambria Math" w:cs="Segoe UI"/>
                            <w:color w:val="373A3C"/>
                          </w:rPr>
                          <m:t>θ</m:t>
                        </m:r>
                        <m:ctrlPr>
                          <w:rPr>
                            <w:rFonts w:ascii="Cambria Math" w:hAnsi="Cambria Math"/>
                            <w:i/>
                            <w:iCs/>
                            <w:color w:val="373A3C"/>
                          </w:rPr>
                        </m:ctrlPr>
                      </m:num>
                      <m:den>
                        <m:r>
                          <w:rPr>
                            <w:rFonts w:ascii="Cambria Math" w:hAnsi="Segoe UI" w:cs="Segoe UI"/>
                            <w:color w:val="373A3C"/>
                          </w:rPr>
                          <m:t>2</m:t>
                        </m:r>
                      </m:den>
                    </m:f>
                    <m:ctrlPr>
                      <w:rPr>
                        <w:rFonts w:ascii="Cambria Math" w:hAnsi="Segoe UI" w:cs="Segoe UI"/>
                        <w:i/>
                        <w:iCs/>
                        <w:color w:val="373A3C"/>
                      </w:rPr>
                    </m:ctrlPr>
                  </m:e>
                </m:d>
              </m:e>
            </m:func>
            <m:func>
              <m:funcPr>
                <m:ctrlPr>
                  <w:rPr>
                    <w:rFonts w:ascii="Cambria Math" w:hAnsi="Cambria Math" w:cs="Cambria Math"/>
                    <w:iCs/>
                    <w:color w:val="373A3C"/>
                  </w:rPr>
                </m:ctrlPr>
              </m:funcPr>
              <m:fName>
                <m:r>
                  <m:rPr>
                    <m:sty m:val="p"/>
                  </m:rPr>
                  <w:rPr>
                    <w:rFonts w:ascii="Cambria Math" w:hAnsi="Segoe UI" w:cs="Segoe UI"/>
                    <w:color w:val="373A3C"/>
                  </w:rPr>
                  <m:t>sin</m:t>
                </m:r>
                <m:ctrlPr>
                  <w:rPr>
                    <w:rFonts w:ascii="Cambria Math" w:hAnsi="Segoe UI" w:cs="Segoe UI"/>
                    <w:iCs/>
                    <w:color w:val="373A3C"/>
                  </w:rPr>
                </m:ctrlPr>
              </m:fName>
              <m:e>
                <m:d>
                  <m:dPr>
                    <m:ctrlPr>
                      <w:rPr>
                        <w:rFonts w:ascii="Cambria Math" w:hAnsi="Segoe UI" w:cs="Segoe UI"/>
                        <w:i/>
                        <w:iCs/>
                        <w:color w:val="373A3C"/>
                      </w:rPr>
                    </m:ctrlPr>
                  </m:dPr>
                  <m:e>
                    <m:f>
                      <m:fPr>
                        <m:ctrlPr>
                          <w:rPr>
                            <w:rFonts w:ascii="Cambria Math" w:hAnsi="Segoe UI" w:cs="Segoe UI"/>
                            <w:i/>
                            <w:iCs/>
                            <w:color w:val="373A3C"/>
                          </w:rPr>
                        </m:ctrlPr>
                      </m:fPr>
                      <m:num>
                        <m:r>
                          <w:rPr>
                            <w:rFonts w:ascii="Cambria Math" w:hAnsi="Cambria Math" w:cs="Segoe UI"/>
                            <w:color w:val="373A3C"/>
                          </w:rPr>
                          <m:t>θ</m:t>
                        </m:r>
                      </m:num>
                      <m:den>
                        <m:r>
                          <w:rPr>
                            <w:rFonts w:ascii="Cambria Math" w:hAnsi="Segoe UI" w:cs="Segoe UI"/>
                            <w:color w:val="373A3C"/>
                          </w:rPr>
                          <m:t>2</m:t>
                        </m:r>
                      </m:den>
                    </m:f>
                  </m:e>
                </m:d>
              </m:e>
            </m:func>
            <m:r>
              <w:rPr>
                <w:rFonts w:ascii="Cambria Math" w:hAnsi="Cambria Math" w:cs="Cambria Math"/>
                <w:color w:val="373A3C"/>
              </w:rPr>
              <m:t>*</m:t>
            </m:r>
            <m:r>
              <w:rPr>
                <w:rFonts w:ascii="Cambria Math" w:hAnsi="Segoe UI" w:cs="Segoe UI"/>
                <w:color w:val="373A3C"/>
              </w:rPr>
              <m:t xml:space="preserve"> r^2</m:t>
            </m:r>
          </m:e>
        </m:func>
      </m:oMath>
      <w:r w:rsidR="009F0D68">
        <w:rPr>
          <w:iCs/>
          <w:color w:val="373A3C"/>
        </w:rPr>
        <w:t xml:space="preserve"> = 0</w:t>
      </w:r>
      <w:r w:rsidR="003D7E17">
        <w:rPr>
          <w:iCs/>
          <w:color w:val="373A3C"/>
        </w:rPr>
        <w:t xml:space="preserve"> </w:t>
      </w:r>
    </w:p>
    <w:p w14:paraId="2DBBED18" w14:textId="77777777" w:rsidR="00DD7B14" w:rsidRDefault="00DD7B14" w:rsidP="00F7437B">
      <w:pPr>
        <w:pStyle w:val="ListParagraph"/>
        <w:rPr>
          <w:iCs/>
          <w:color w:val="373A3C"/>
        </w:rPr>
      </w:pPr>
    </w:p>
    <w:p w14:paraId="5142A32D" w14:textId="22F5AF57" w:rsidR="00FF2684" w:rsidRDefault="00FF2684" w:rsidP="00FF2684">
      <w:pPr>
        <w:pStyle w:val="ListParagraph"/>
        <w:numPr>
          <w:ilvl w:val="0"/>
          <w:numId w:val="1"/>
        </w:numPr>
        <w:rPr>
          <w:iCs/>
          <w:color w:val="373A3C"/>
        </w:rPr>
      </w:pPr>
      <w:r>
        <w:rPr>
          <w:iCs/>
          <w:color w:val="373A3C"/>
        </w:rPr>
        <w:t>Using the graphing tool</w:t>
      </w:r>
      <w:r w:rsidR="00717A9E">
        <w:rPr>
          <w:iCs/>
          <w:color w:val="373A3C"/>
        </w:rPr>
        <w:t xml:space="preserve">, </w:t>
      </w:r>
      <w:r w:rsidR="00696FE8">
        <w:rPr>
          <w:iCs/>
          <w:color w:val="373A3C"/>
        </w:rPr>
        <w:t xml:space="preserve">we can draft the below picture, </w:t>
      </w:r>
    </w:p>
    <w:p w14:paraId="3CBE0D36" w14:textId="10620DE1" w:rsidR="008F322F" w:rsidRDefault="008F322F" w:rsidP="008F322F">
      <w:pPr>
        <w:pStyle w:val="ListParagraph"/>
        <w:rPr>
          <w:iCs/>
          <w:color w:val="373A3C"/>
        </w:rPr>
      </w:pPr>
      <w:r>
        <w:rPr>
          <w:iCs/>
          <w:color w:val="373A3C"/>
        </w:rPr>
        <w:t>we found that the function having a continuous intercept at the position of (0,0)</w:t>
      </w:r>
      <w:r w:rsidR="00927754">
        <w:rPr>
          <w:iCs/>
          <w:color w:val="373A3C"/>
        </w:rPr>
        <w:t xml:space="preserve"> </w:t>
      </w:r>
    </w:p>
    <w:p w14:paraId="517D6E42" w14:textId="4E2C57E6" w:rsidR="00927754" w:rsidRDefault="00927754" w:rsidP="008F322F">
      <w:pPr>
        <w:pStyle w:val="ListParagraph"/>
        <w:rPr>
          <w:iCs/>
          <w:color w:val="373A3C"/>
        </w:rPr>
      </w:pPr>
      <w:r>
        <w:rPr>
          <w:iCs/>
          <w:color w:val="373A3C"/>
        </w:rPr>
        <w:t>this observation is matching our result of the limit .</w:t>
      </w:r>
    </w:p>
    <w:p w14:paraId="2FEE48C6" w14:textId="25B5472C" w:rsidR="00586393" w:rsidRPr="00586393" w:rsidRDefault="00586393" w:rsidP="009C19AF">
      <w:pPr>
        <w:ind w:firstLine="720"/>
        <w:rPr>
          <w:iCs/>
          <w:color w:val="373A3C"/>
        </w:rPr>
      </w:pPr>
      <w:r w:rsidRPr="00586393">
        <w:rPr>
          <w:iCs/>
          <w:color w:val="373A3C"/>
        </w:rPr>
        <w:t>f(x)= ((sin(((x)/(2)))cos(((x)/(2))))/(r^(2)))</w:t>
      </w:r>
    </w:p>
    <w:p w14:paraId="4FF32150" w14:textId="75F8255C" w:rsidR="00FF2684" w:rsidRDefault="00B21C35" w:rsidP="00FF2684">
      <w:pPr>
        <w:pStyle w:val="ListParagraph"/>
        <w:rPr>
          <w:iCs/>
          <w:color w:val="373A3C"/>
        </w:rPr>
      </w:pPr>
      <w:r w:rsidRPr="00ED5EE3">
        <w:rPr>
          <w:noProof/>
          <w:color w:val="373A3C"/>
        </w:rPr>
        <w:drawing>
          <wp:inline distT="0" distB="0" distL="0" distR="0" wp14:anchorId="0B2691DE" wp14:editId="1F03F5C4">
            <wp:extent cx="2544445" cy="2178685"/>
            <wp:effectExtent l="0" t="0" r="0" b="0"/>
            <wp:docPr id="5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44445" cy="2178685"/>
                    </a:xfrm>
                    <a:prstGeom prst="rect">
                      <a:avLst/>
                    </a:prstGeom>
                    <a:noFill/>
                    <a:ln>
                      <a:noFill/>
                    </a:ln>
                  </pic:spPr>
                </pic:pic>
              </a:graphicData>
            </a:graphic>
          </wp:inline>
        </w:drawing>
      </w:r>
    </w:p>
    <w:p w14:paraId="4D256B29" w14:textId="248F536C" w:rsidR="00E63B20" w:rsidRDefault="00AA270E" w:rsidP="00E63B20">
      <w:pPr>
        <w:pStyle w:val="ListParagraph"/>
        <w:rPr>
          <w:iCs/>
          <w:color w:val="000000"/>
        </w:rPr>
      </w:pPr>
      <w:r>
        <w:rPr>
          <w:iCs/>
          <w:color w:val="373A3C"/>
        </w:rPr>
        <w:lastRenderedPageBreak/>
        <w:t xml:space="preserve">According to </w:t>
      </w:r>
      <w:r w:rsidR="00D6083A" w:rsidRPr="00D6083A">
        <w:rPr>
          <w:rFonts w:eastAsia="Times New Roman"/>
          <w:color w:val="000000"/>
        </w:rPr>
        <w:t>(2.3 The Limit Laws - Calculus Volume 1 | OpenStax, n.d.),</w:t>
      </w:r>
      <w:r w:rsidR="00C42B67">
        <w:rPr>
          <w:iCs/>
          <w:color w:val="000000"/>
        </w:rPr>
        <w:t xml:space="preserve"> the special limit rule, </w:t>
      </w:r>
      <w:r w:rsidR="00E63B20">
        <w:rPr>
          <w:iCs/>
          <w:color w:val="000000"/>
        </w:rPr>
        <w:t>the limit of the constant is still the constant.</w:t>
      </w:r>
    </w:p>
    <w:p w14:paraId="45D1A70E" w14:textId="48004453" w:rsidR="00E63B20" w:rsidRPr="006B2A8A" w:rsidRDefault="00E63B20" w:rsidP="00E63B20">
      <w:pPr>
        <w:pStyle w:val="ListParagraph"/>
        <w:rPr>
          <w:iCs/>
          <w:color w:val="000000"/>
        </w:rPr>
      </w:pPr>
      <w:r>
        <w:rPr>
          <w:iCs/>
          <w:color w:val="000000"/>
        </w:rPr>
        <w:t xml:space="preserve">So </w:t>
      </w:r>
      <m:oMath>
        <m:func>
          <m:funcPr>
            <m:ctrlPr>
              <w:rPr>
                <w:rFonts w:ascii="Cambria Math" w:hAnsi="Cambria Math"/>
                <w:i/>
                <w:iCs/>
                <w:color w:val="373A3C"/>
              </w:rPr>
            </m:ctrlPr>
          </m:funcPr>
          <m:fName>
            <m:limLow>
              <m:limLowPr>
                <m:ctrlPr>
                  <w:rPr>
                    <w:rFonts w:ascii="Cambria Math" w:hAnsi="Cambria Math"/>
                    <w:i/>
                    <w:iCs/>
                    <w:color w:val="373A3C"/>
                  </w:rPr>
                </m:ctrlPr>
              </m:limLowPr>
              <m:e>
                <m:r>
                  <m:rPr>
                    <m:sty m:val="p"/>
                  </m:rPr>
                  <w:rPr>
                    <w:rFonts w:ascii="Cambria Math" w:hAnsi="Cambria Math"/>
                    <w:color w:val="373A3C"/>
                  </w:rPr>
                  <m:t>lim</m:t>
                </m:r>
              </m:e>
              <m:lim>
                <m:r>
                  <w:rPr>
                    <w:rFonts w:ascii="Cambria Math" w:hAnsi="Cambria Math" w:cs="Segoe UI"/>
                    <w:color w:val="373A3C"/>
                  </w:rPr>
                  <m:t xml:space="preserve">θ→0 </m:t>
                </m:r>
              </m:lim>
            </m:limLow>
          </m:fName>
          <m:e>
            <m:func>
              <m:funcPr>
                <m:ctrlPr>
                  <w:rPr>
                    <w:rFonts w:ascii="Cambria Math" w:hAnsi="Cambria Math"/>
                    <w:iCs/>
                    <w:color w:val="373A3C"/>
                  </w:rPr>
                </m:ctrlPr>
              </m:funcPr>
              <m:fName>
                <m:r>
                  <m:rPr>
                    <m:sty m:val="p"/>
                  </m:rPr>
                  <w:rPr>
                    <w:rFonts w:ascii="Cambria Math" w:hAnsi="Cambria Math"/>
                    <w:color w:val="373A3C"/>
                  </w:rPr>
                  <m:t>cos</m:t>
                </m:r>
              </m:fName>
              <m:e>
                <m:d>
                  <m:dPr>
                    <m:ctrlPr>
                      <w:rPr>
                        <w:rFonts w:ascii="Cambria Math" w:hAnsi="Cambria Math"/>
                        <w:i/>
                        <w:iCs/>
                        <w:color w:val="373A3C"/>
                      </w:rPr>
                    </m:ctrlPr>
                  </m:dPr>
                  <m:e>
                    <m:f>
                      <m:fPr>
                        <m:ctrlPr>
                          <w:rPr>
                            <w:rFonts w:ascii="Cambria Math" w:hAnsi="Segoe UI" w:cs="Segoe UI"/>
                            <w:i/>
                            <w:iCs/>
                            <w:color w:val="373A3C"/>
                          </w:rPr>
                        </m:ctrlPr>
                      </m:fPr>
                      <m:num>
                        <m:r>
                          <w:rPr>
                            <w:rFonts w:ascii="Cambria Math" w:hAnsi="Cambria Math" w:cs="Segoe UI"/>
                            <w:color w:val="373A3C"/>
                          </w:rPr>
                          <m:t>θ</m:t>
                        </m:r>
                        <m:ctrlPr>
                          <w:rPr>
                            <w:rFonts w:ascii="Cambria Math" w:hAnsi="Cambria Math"/>
                            <w:i/>
                            <w:iCs/>
                            <w:color w:val="373A3C"/>
                          </w:rPr>
                        </m:ctrlPr>
                      </m:num>
                      <m:den>
                        <m:r>
                          <w:rPr>
                            <w:rFonts w:ascii="Cambria Math" w:hAnsi="Segoe UI" w:cs="Segoe UI"/>
                            <w:color w:val="373A3C"/>
                          </w:rPr>
                          <m:t>2</m:t>
                        </m:r>
                      </m:den>
                    </m:f>
                    <m:ctrlPr>
                      <w:rPr>
                        <w:rFonts w:ascii="Cambria Math" w:hAnsi="Segoe UI" w:cs="Segoe UI"/>
                        <w:i/>
                        <w:iCs/>
                        <w:color w:val="373A3C"/>
                      </w:rPr>
                    </m:ctrlPr>
                  </m:e>
                </m:d>
              </m:e>
            </m:func>
            <m:func>
              <m:funcPr>
                <m:ctrlPr>
                  <w:rPr>
                    <w:rFonts w:ascii="Cambria Math" w:hAnsi="Cambria Math" w:cs="Cambria Math"/>
                    <w:iCs/>
                    <w:color w:val="373A3C"/>
                  </w:rPr>
                </m:ctrlPr>
              </m:funcPr>
              <m:fName>
                <m:r>
                  <m:rPr>
                    <m:sty m:val="p"/>
                  </m:rPr>
                  <w:rPr>
                    <w:rFonts w:ascii="Cambria Math" w:hAnsi="Segoe UI" w:cs="Segoe UI"/>
                    <w:color w:val="373A3C"/>
                  </w:rPr>
                  <m:t>sin</m:t>
                </m:r>
                <m:ctrlPr>
                  <w:rPr>
                    <w:rFonts w:ascii="Cambria Math" w:hAnsi="Segoe UI" w:cs="Segoe UI"/>
                    <w:iCs/>
                    <w:color w:val="373A3C"/>
                  </w:rPr>
                </m:ctrlPr>
              </m:fName>
              <m:e>
                <m:d>
                  <m:dPr>
                    <m:ctrlPr>
                      <w:rPr>
                        <w:rFonts w:ascii="Cambria Math" w:hAnsi="Segoe UI" w:cs="Segoe UI"/>
                        <w:i/>
                        <w:iCs/>
                        <w:color w:val="373A3C"/>
                      </w:rPr>
                    </m:ctrlPr>
                  </m:dPr>
                  <m:e>
                    <m:f>
                      <m:fPr>
                        <m:ctrlPr>
                          <w:rPr>
                            <w:rFonts w:ascii="Cambria Math" w:hAnsi="Segoe UI" w:cs="Segoe UI"/>
                            <w:i/>
                            <w:iCs/>
                            <w:color w:val="373A3C"/>
                          </w:rPr>
                        </m:ctrlPr>
                      </m:fPr>
                      <m:num>
                        <m:r>
                          <w:rPr>
                            <w:rFonts w:ascii="Cambria Math" w:hAnsi="Cambria Math" w:cs="Segoe UI"/>
                            <w:color w:val="373A3C"/>
                          </w:rPr>
                          <m:t>θ</m:t>
                        </m:r>
                      </m:num>
                      <m:den>
                        <m:r>
                          <w:rPr>
                            <w:rFonts w:ascii="Cambria Math" w:hAnsi="Segoe UI" w:cs="Segoe UI"/>
                            <w:color w:val="373A3C"/>
                          </w:rPr>
                          <m:t>2</m:t>
                        </m:r>
                      </m:den>
                    </m:f>
                  </m:e>
                </m:d>
              </m:e>
            </m:func>
          </m:e>
        </m:func>
      </m:oMath>
      <w:r w:rsidRPr="00E63B20">
        <w:rPr>
          <w:iCs/>
          <w:color w:val="000000"/>
        </w:rPr>
        <w:t xml:space="preserve"> </w:t>
      </w:r>
      <w:r>
        <w:rPr>
          <w:iCs/>
          <w:color w:val="000000"/>
        </w:rPr>
        <w:t xml:space="preserve"> * </w:t>
      </w:r>
      <w:r>
        <w:rPr>
          <w:iCs/>
          <w:color w:val="000000"/>
        </w:rPr>
        <w:t>R</w:t>
      </w:r>
      <w:r>
        <w:rPr>
          <w:iCs/>
          <w:color w:val="000000"/>
          <w:vertAlign w:val="superscript"/>
        </w:rPr>
        <w:t>2</w:t>
      </w:r>
      <w:r>
        <w:rPr>
          <w:iCs/>
          <w:color w:val="000000"/>
          <w:vertAlign w:val="superscript"/>
        </w:rPr>
        <w:t xml:space="preserve"> </w:t>
      </w:r>
      <w:r>
        <w:rPr>
          <w:iCs/>
          <w:color w:val="000000"/>
        </w:rPr>
        <w:t>= R</w:t>
      </w:r>
      <w:r>
        <w:rPr>
          <w:iCs/>
          <w:color w:val="000000"/>
          <w:vertAlign w:val="superscript"/>
        </w:rPr>
        <w:t>2</w:t>
      </w:r>
      <w:r>
        <w:rPr>
          <w:iCs/>
          <w:color w:val="000000"/>
        </w:rPr>
        <w:t xml:space="preserve"> * </w:t>
      </w:r>
      <w:r>
        <w:rPr>
          <w:iCs/>
          <w:color w:val="000000"/>
          <w:vertAlign w:val="superscript"/>
        </w:rPr>
        <w:t xml:space="preserve"> </w:t>
      </w:r>
      <m:oMath>
        <m:func>
          <m:funcPr>
            <m:ctrlPr>
              <w:rPr>
                <w:rFonts w:ascii="Cambria Math" w:hAnsi="Cambria Math"/>
                <w:i/>
                <w:iCs/>
                <w:color w:val="373A3C"/>
              </w:rPr>
            </m:ctrlPr>
          </m:funcPr>
          <m:fName>
            <m:limLow>
              <m:limLowPr>
                <m:ctrlPr>
                  <w:rPr>
                    <w:rFonts w:ascii="Cambria Math" w:hAnsi="Cambria Math"/>
                    <w:i/>
                    <w:iCs/>
                    <w:color w:val="373A3C"/>
                  </w:rPr>
                </m:ctrlPr>
              </m:limLowPr>
              <m:e>
                <m:r>
                  <m:rPr>
                    <m:sty m:val="p"/>
                  </m:rPr>
                  <w:rPr>
                    <w:rFonts w:ascii="Cambria Math" w:hAnsi="Cambria Math"/>
                    <w:color w:val="373A3C"/>
                  </w:rPr>
                  <m:t>lim</m:t>
                </m:r>
              </m:e>
              <m:lim>
                <m:r>
                  <w:rPr>
                    <w:rFonts w:ascii="Cambria Math" w:hAnsi="Cambria Math" w:cs="Segoe UI"/>
                    <w:color w:val="373A3C"/>
                  </w:rPr>
                  <m:t xml:space="preserve">θ→0 </m:t>
                </m:r>
              </m:lim>
            </m:limLow>
          </m:fName>
          <m:e>
            <m:func>
              <m:funcPr>
                <m:ctrlPr>
                  <w:rPr>
                    <w:rFonts w:ascii="Cambria Math" w:hAnsi="Cambria Math"/>
                    <w:iCs/>
                    <w:color w:val="373A3C"/>
                  </w:rPr>
                </m:ctrlPr>
              </m:funcPr>
              <m:fName>
                <m:r>
                  <m:rPr>
                    <m:sty m:val="p"/>
                  </m:rPr>
                  <w:rPr>
                    <w:rFonts w:ascii="Cambria Math" w:hAnsi="Cambria Math"/>
                    <w:color w:val="373A3C"/>
                  </w:rPr>
                  <m:t>cos</m:t>
                </m:r>
              </m:fName>
              <m:e>
                <m:d>
                  <m:dPr>
                    <m:ctrlPr>
                      <w:rPr>
                        <w:rFonts w:ascii="Cambria Math" w:hAnsi="Cambria Math"/>
                        <w:i/>
                        <w:iCs/>
                        <w:color w:val="373A3C"/>
                      </w:rPr>
                    </m:ctrlPr>
                  </m:dPr>
                  <m:e>
                    <m:f>
                      <m:fPr>
                        <m:ctrlPr>
                          <w:rPr>
                            <w:rFonts w:ascii="Cambria Math" w:hAnsi="Segoe UI" w:cs="Segoe UI"/>
                            <w:i/>
                            <w:iCs/>
                            <w:color w:val="373A3C"/>
                          </w:rPr>
                        </m:ctrlPr>
                      </m:fPr>
                      <m:num>
                        <m:r>
                          <w:rPr>
                            <w:rFonts w:ascii="Cambria Math" w:hAnsi="Cambria Math" w:cs="Segoe UI"/>
                            <w:color w:val="373A3C"/>
                          </w:rPr>
                          <m:t>θ</m:t>
                        </m:r>
                        <m:ctrlPr>
                          <w:rPr>
                            <w:rFonts w:ascii="Cambria Math" w:hAnsi="Cambria Math"/>
                            <w:i/>
                            <w:iCs/>
                            <w:color w:val="373A3C"/>
                          </w:rPr>
                        </m:ctrlPr>
                      </m:num>
                      <m:den>
                        <m:r>
                          <w:rPr>
                            <w:rFonts w:ascii="Cambria Math" w:hAnsi="Segoe UI" w:cs="Segoe UI"/>
                            <w:color w:val="373A3C"/>
                          </w:rPr>
                          <m:t>2</m:t>
                        </m:r>
                      </m:den>
                    </m:f>
                    <m:ctrlPr>
                      <w:rPr>
                        <w:rFonts w:ascii="Cambria Math" w:hAnsi="Segoe UI" w:cs="Segoe UI"/>
                        <w:i/>
                        <w:iCs/>
                        <w:color w:val="373A3C"/>
                      </w:rPr>
                    </m:ctrlPr>
                  </m:e>
                </m:d>
              </m:e>
            </m:func>
            <m:func>
              <m:funcPr>
                <m:ctrlPr>
                  <w:rPr>
                    <w:rFonts w:ascii="Cambria Math" w:hAnsi="Cambria Math" w:cs="Cambria Math"/>
                    <w:iCs/>
                    <w:color w:val="373A3C"/>
                  </w:rPr>
                </m:ctrlPr>
              </m:funcPr>
              <m:fName>
                <m:r>
                  <m:rPr>
                    <m:sty m:val="p"/>
                  </m:rPr>
                  <w:rPr>
                    <w:rFonts w:ascii="Cambria Math" w:hAnsi="Segoe UI" w:cs="Segoe UI"/>
                    <w:color w:val="373A3C"/>
                  </w:rPr>
                  <m:t>sin</m:t>
                </m:r>
                <m:ctrlPr>
                  <w:rPr>
                    <w:rFonts w:ascii="Cambria Math" w:hAnsi="Segoe UI" w:cs="Segoe UI"/>
                    <w:iCs/>
                    <w:color w:val="373A3C"/>
                  </w:rPr>
                </m:ctrlPr>
              </m:fName>
              <m:e>
                <m:d>
                  <m:dPr>
                    <m:ctrlPr>
                      <w:rPr>
                        <w:rFonts w:ascii="Cambria Math" w:hAnsi="Segoe UI" w:cs="Segoe UI"/>
                        <w:i/>
                        <w:iCs/>
                        <w:color w:val="373A3C"/>
                      </w:rPr>
                    </m:ctrlPr>
                  </m:dPr>
                  <m:e>
                    <m:f>
                      <m:fPr>
                        <m:ctrlPr>
                          <w:rPr>
                            <w:rFonts w:ascii="Cambria Math" w:hAnsi="Segoe UI" w:cs="Segoe UI"/>
                            <w:i/>
                            <w:iCs/>
                            <w:color w:val="373A3C"/>
                          </w:rPr>
                        </m:ctrlPr>
                      </m:fPr>
                      <m:num>
                        <m:r>
                          <w:rPr>
                            <w:rFonts w:ascii="Cambria Math" w:hAnsi="Cambria Math" w:cs="Segoe UI"/>
                            <w:color w:val="373A3C"/>
                          </w:rPr>
                          <m:t>θ</m:t>
                        </m:r>
                      </m:num>
                      <m:den>
                        <m:r>
                          <w:rPr>
                            <w:rFonts w:ascii="Cambria Math" w:hAnsi="Segoe UI" w:cs="Segoe UI"/>
                            <w:color w:val="373A3C"/>
                          </w:rPr>
                          <m:t>2</m:t>
                        </m:r>
                      </m:den>
                    </m:f>
                  </m:e>
                </m:d>
              </m:e>
            </m:func>
          </m:e>
        </m:func>
      </m:oMath>
      <w:r w:rsidRPr="00E63B20">
        <w:rPr>
          <w:iCs/>
          <w:color w:val="000000"/>
        </w:rPr>
        <w:t xml:space="preserve"> </w:t>
      </w:r>
      <w:r>
        <w:rPr>
          <w:iCs/>
          <w:color w:val="000000"/>
        </w:rPr>
        <w:t xml:space="preserve"> </w:t>
      </w:r>
      <w:r w:rsidR="006B2A8A">
        <w:rPr>
          <w:iCs/>
          <w:color w:val="000000"/>
        </w:rPr>
        <w:t xml:space="preserve"> = R</w:t>
      </w:r>
      <w:r w:rsidR="006B2A8A">
        <w:rPr>
          <w:iCs/>
          <w:color w:val="000000"/>
          <w:vertAlign w:val="superscript"/>
        </w:rPr>
        <w:t>2</w:t>
      </w:r>
      <w:r w:rsidR="006B2A8A">
        <w:rPr>
          <w:iCs/>
          <w:color w:val="000000"/>
        </w:rPr>
        <w:t xml:space="preserve"> * 0 * 1 = 0</w:t>
      </w:r>
    </w:p>
    <w:p w14:paraId="789ACFD5" w14:textId="77777777" w:rsidR="00EC5682" w:rsidRDefault="00EC5682" w:rsidP="00E449F1">
      <w:pPr>
        <w:pStyle w:val="ListParagraph"/>
      </w:pPr>
    </w:p>
    <w:p w14:paraId="51B92315" w14:textId="5DAB492A" w:rsidR="00D4094D" w:rsidRDefault="00D4094D" w:rsidP="000041FC">
      <w:pPr>
        <w:pStyle w:val="ListParagraph"/>
      </w:pPr>
    </w:p>
    <w:p w14:paraId="357A3D4F" w14:textId="77777777" w:rsidR="004F2FF4" w:rsidRDefault="004F2FF4" w:rsidP="000041FC">
      <w:pPr>
        <w:pStyle w:val="ListParagraph"/>
      </w:pPr>
    </w:p>
    <w:p w14:paraId="2604F897" w14:textId="7A6D678A" w:rsidR="00D4094D" w:rsidRDefault="00D4094D" w:rsidP="00D4094D">
      <w:pPr>
        <w:rPr>
          <w:iCs/>
          <w:color w:val="373A3C"/>
        </w:rPr>
      </w:pPr>
    </w:p>
    <w:p w14:paraId="221C85C0" w14:textId="3678E10A" w:rsidR="00CD35CF" w:rsidRDefault="00CD35CF" w:rsidP="00D4094D">
      <w:pPr>
        <w:rPr>
          <w:iCs/>
          <w:color w:val="373A3C"/>
        </w:rPr>
      </w:pPr>
      <w:r>
        <w:rPr>
          <w:iCs/>
          <w:color w:val="373A3C"/>
        </w:rPr>
        <w:t xml:space="preserve">Reference </w:t>
      </w:r>
    </w:p>
    <w:p w14:paraId="4147A40E" w14:textId="5741D417" w:rsidR="00D6083A" w:rsidRDefault="00D6083A">
      <w:pPr>
        <w:autoSpaceDE w:val="0"/>
        <w:autoSpaceDN w:val="0"/>
        <w:ind w:hanging="480"/>
        <w:divId w:val="1562983735"/>
        <w:rPr>
          <w:rFonts w:eastAsia="Times New Roman"/>
          <w:sz w:val="24"/>
          <w:szCs w:val="24"/>
        </w:rPr>
      </w:pPr>
      <w:r>
        <w:rPr>
          <w:rFonts w:eastAsia="Times New Roman"/>
          <w:i/>
          <w:iCs/>
        </w:rPr>
        <w:t>2.3 The Limit Laws - Calculus Volume 1 | OpenStax</w:t>
      </w:r>
      <w:r>
        <w:rPr>
          <w:rFonts w:eastAsia="Times New Roman"/>
        </w:rPr>
        <w:t>. (n.d.). Retrieved September 11, 2022, from https://openstax.org/books/calculus-volume-1/pages/2-3-the-limit-laws</w:t>
      </w:r>
    </w:p>
    <w:p w14:paraId="746D87D2" w14:textId="77777777" w:rsidR="00D6083A" w:rsidRDefault="00D6083A">
      <w:pPr>
        <w:autoSpaceDE w:val="0"/>
        <w:autoSpaceDN w:val="0"/>
        <w:ind w:hanging="480"/>
        <w:divId w:val="155267235"/>
        <w:rPr>
          <w:rFonts w:eastAsia="Times New Roman"/>
        </w:rPr>
      </w:pPr>
      <w:r>
        <w:rPr>
          <w:rFonts w:eastAsia="Times New Roman"/>
          <w:i/>
          <w:iCs/>
        </w:rPr>
        <w:t>Area of Isosceles Triangle (Formulas, Derivation and Examples)</w:t>
      </w:r>
      <w:r>
        <w:rPr>
          <w:rFonts w:eastAsia="Times New Roman"/>
        </w:rPr>
        <w:t>. (n.d.). Retrieved September 11, 2022, from https://byjus.com/maths/area-of-isosceles-triangle/</w:t>
      </w:r>
    </w:p>
    <w:p w14:paraId="71603F56" w14:textId="6F3ECCC0" w:rsidR="00CD35CF" w:rsidRPr="00D4094D" w:rsidRDefault="00D6083A" w:rsidP="00D4094D">
      <w:pPr>
        <w:rPr>
          <w:iCs/>
          <w:color w:val="373A3C"/>
        </w:rPr>
      </w:pPr>
      <w:r>
        <w:rPr>
          <w:rFonts w:eastAsia="Times New Roman"/>
        </w:rPr>
        <w:t> </w:t>
      </w:r>
    </w:p>
    <w:sectPr w:rsidR="00CD35CF" w:rsidRPr="00D4094D">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C66E1E"/>
    <w:multiLevelType w:val="hybridMultilevel"/>
    <w:tmpl w:val="B24A666A"/>
    <w:lvl w:ilvl="0" w:tplc="FEEC6122">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16cid:durableId="7606842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e2MDYxMzYyMTS1MDJR0lEKTi0uzszPAykwrAUAWirD9ywAAAA="/>
  </w:docVars>
  <w:rsids>
    <w:rsidRoot w:val="007F58DD"/>
    <w:rsid w:val="000041FC"/>
    <w:rsid w:val="00017604"/>
    <w:rsid w:val="0004557D"/>
    <w:rsid w:val="00070AA1"/>
    <w:rsid w:val="000D7638"/>
    <w:rsid w:val="000F1C44"/>
    <w:rsid w:val="000F206C"/>
    <w:rsid w:val="000F2BD7"/>
    <w:rsid w:val="00192277"/>
    <w:rsid w:val="002762C9"/>
    <w:rsid w:val="0028591D"/>
    <w:rsid w:val="002C55D4"/>
    <w:rsid w:val="003332C1"/>
    <w:rsid w:val="003A3336"/>
    <w:rsid w:val="003D7E17"/>
    <w:rsid w:val="004470CF"/>
    <w:rsid w:val="00466B30"/>
    <w:rsid w:val="00493545"/>
    <w:rsid w:val="004E6E21"/>
    <w:rsid w:val="004F2FF4"/>
    <w:rsid w:val="005450AB"/>
    <w:rsid w:val="00586393"/>
    <w:rsid w:val="005B5A9B"/>
    <w:rsid w:val="00604B35"/>
    <w:rsid w:val="00642162"/>
    <w:rsid w:val="0064782A"/>
    <w:rsid w:val="006656E2"/>
    <w:rsid w:val="00677BD0"/>
    <w:rsid w:val="00692982"/>
    <w:rsid w:val="00696FE8"/>
    <w:rsid w:val="006B2A8A"/>
    <w:rsid w:val="006B5AB1"/>
    <w:rsid w:val="006B6408"/>
    <w:rsid w:val="006C3486"/>
    <w:rsid w:val="006E3CF5"/>
    <w:rsid w:val="00717A9E"/>
    <w:rsid w:val="00774869"/>
    <w:rsid w:val="007E0F55"/>
    <w:rsid w:val="007F58DD"/>
    <w:rsid w:val="00851C1E"/>
    <w:rsid w:val="008653D2"/>
    <w:rsid w:val="008D02B7"/>
    <w:rsid w:val="008D122E"/>
    <w:rsid w:val="008F322F"/>
    <w:rsid w:val="00927754"/>
    <w:rsid w:val="00935C69"/>
    <w:rsid w:val="009512D6"/>
    <w:rsid w:val="00972BB0"/>
    <w:rsid w:val="009A2AC1"/>
    <w:rsid w:val="009C19AF"/>
    <w:rsid w:val="009F0D68"/>
    <w:rsid w:val="009F1B5D"/>
    <w:rsid w:val="00A06CB1"/>
    <w:rsid w:val="00A07389"/>
    <w:rsid w:val="00A14D34"/>
    <w:rsid w:val="00A854AD"/>
    <w:rsid w:val="00AA270E"/>
    <w:rsid w:val="00AD444A"/>
    <w:rsid w:val="00B06DC1"/>
    <w:rsid w:val="00B158A0"/>
    <w:rsid w:val="00B21C35"/>
    <w:rsid w:val="00B410C5"/>
    <w:rsid w:val="00B972D6"/>
    <w:rsid w:val="00BA2BD8"/>
    <w:rsid w:val="00BC446D"/>
    <w:rsid w:val="00C36415"/>
    <w:rsid w:val="00C42B67"/>
    <w:rsid w:val="00CA1543"/>
    <w:rsid w:val="00CA3B87"/>
    <w:rsid w:val="00CD35CF"/>
    <w:rsid w:val="00CF465E"/>
    <w:rsid w:val="00D02879"/>
    <w:rsid w:val="00D23D7E"/>
    <w:rsid w:val="00D4094D"/>
    <w:rsid w:val="00D43A84"/>
    <w:rsid w:val="00D6083A"/>
    <w:rsid w:val="00D646DF"/>
    <w:rsid w:val="00D9162F"/>
    <w:rsid w:val="00D93DAE"/>
    <w:rsid w:val="00DA2C0B"/>
    <w:rsid w:val="00DD7B14"/>
    <w:rsid w:val="00DE5EF2"/>
    <w:rsid w:val="00E16558"/>
    <w:rsid w:val="00E253B0"/>
    <w:rsid w:val="00E432EA"/>
    <w:rsid w:val="00E449F1"/>
    <w:rsid w:val="00E60851"/>
    <w:rsid w:val="00E63B20"/>
    <w:rsid w:val="00EC5682"/>
    <w:rsid w:val="00ED5EE3"/>
    <w:rsid w:val="00F31C89"/>
    <w:rsid w:val="00F45DE3"/>
    <w:rsid w:val="00F65E25"/>
    <w:rsid w:val="00F7437B"/>
    <w:rsid w:val="00FB371B"/>
    <w:rsid w:val="00FD3E1F"/>
    <w:rsid w:val="00FF2684"/>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3CE6B0"/>
  <w15:chartTrackingRefBased/>
  <w15:docId w15:val="{93E2B867-261C-48A0-934C-A617281478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DengXian" w:hAnsi="Calibri"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06CB1"/>
    <w:pPr>
      <w:spacing w:before="100" w:beforeAutospacing="1" w:after="100" w:afterAutospacing="1" w:line="240" w:lineRule="auto"/>
    </w:pPr>
    <w:rPr>
      <w:rFonts w:ascii="Times New Roman" w:eastAsia="Times New Roman" w:hAnsi="Times New Roman"/>
      <w:sz w:val="24"/>
      <w:szCs w:val="24"/>
    </w:rPr>
  </w:style>
  <w:style w:type="paragraph" w:styleId="ListParagraph">
    <w:name w:val="List Paragraph"/>
    <w:basedOn w:val="Normal"/>
    <w:uiPriority w:val="34"/>
    <w:qFormat/>
    <w:rsid w:val="005B5A9B"/>
    <w:pPr>
      <w:ind w:left="720"/>
      <w:contextualSpacing/>
    </w:pPr>
  </w:style>
  <w:style w:type="character" w:styleId="PlaceholderText">
    <w:name w:val="Placeholder Text"/>
    <w:uiPriority w:val="99"/>
    <w:semiHidden/>
    <w:rsid w:val="00CA154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224557">
      <w:bodyDiv w:val="1"/>
      <w:marLeft w:val="0"/>
      <w:marRight w:val="0"/>
      <w:marTop w:val="0"/>
      <w:marBottom w:val="0"/>
      <w:divBdr>
        <w:top w:val="none" w:sz="0" w:space="0" w:color="auto"/>
        <w:left w:val="none" w:sz="0" w:space="0" w:color="auto"/>
        <w:bottom w:val="none" w:sz="0" w:space="0" w:color="auto"/>
        <w:right w:val="none" w:sz="0" w:space="0" w:color="auto"/>
      </w:divBdr>
    </w:div>
    <w:div w:id="287200039">
      <w:bodyDiv w:val="1"/>
      <w:marLeft w:val="0"/>
      <w:marRight w:val="0"/>
      <w:marTop w:val="0"/>
      <w:marBottom w:val="0"/>
      <w:divBdr>
        <w:top w:val="none" w:sz="0" w:space="0" w:color="auto"/>
        <w:left w:val="none" w:sz="0" w:space="0" w:color="auto"/>
        <w:bottom w:val="none" w:sz="0" w:space="0" w:color="auto"/>
        <w:right w:val="none" w:sz="0" w:space="0" w:color="auto"/>
      </w:divBdr>
    </w:div>
    <w:div w:id="377559078">
      <w:bodyDiv w:val="1"/>
      <w:marLeft w:val="0"/>
      <w:marRight w:val="0"/>
      <w:marTop w:val="0"/>
      <w:marBottom w:val="0"/>
      <w:divBdr>
        <w:top w:val="none" w:sz="0" w:space="0" w:color="auto"/>
        <w:left w:val="none" w:sz="0" w:space="0" w:color="auto"/>
        <w:bottom w:val="none" w:sz="0" w:space="0" w:color="auto"/>
        <w:right w:val="none" w:sz="0" w:space="0" w:color="auto"/>
      </w:divBdr>
    </w:div>
    <w:div w:id="383217738">
      <w:bodyDiv w:val="1"/>
      <w:marLeft w:val="0"/>
      <w:marRight w:val="0"/>
      <w:marTop w:val="0"/>
      <w:marBottom w:val="0"/>
      <w:divBdr>
        <w:top w:val="none" w:sz="0" w:space="0" w:color="auto"/>
        <w:left w:val="none" w:sz="0" w:space="0" w:color="auto"/>
        <w:bottom w:val="none" w:sz="0" w:space="0" w:color="auto"/>
        <w:right w:val="none" w:sz="0" w:space="0" w:color="auto"/>
      </w:divBdr>
    </w:div>
    <w:div w:id="553348773">
      <w:bodyDiv w:val="1"/>
      <w:marLeft w:val="0"/>
      <w:marRight w:val="0"/>
      <w:marTop w:val="0"/>
      <w:marBottom w:val="0"/>
      <w:divBdr>
        <w:top w:val="none" w:sz="0" w:space="0" w:color="auto"/>
        <w:left w:val="none" w:sz="0" w:space="0" w:color="auto"/>
        <w:bottom w:val="none" w:sz="0" w:space="0" w:color="auto"/>
        <w:right w:val="none" w:sz="0" w:space="0" w:color="auto"/>
      </w:divBdr>
    </w:div>
    <w:div w:id="679545220">
      <w:bodyDiv w:val="1"/>
      <w:marLeft w:val="0"/>
      <w:marRight w:val="0"/>
      <w:marTop w:val="0"/>
      <w:marBottom w:val="0"/>
      <w:divBdr>
        <w:top w:val="none" w:sz="0" w:space="0" w:color="auto"/>
        <w:left w:val="none" w:sz="0" w:space="0" w:color="auto"/>
        <w:bottom w:val="none" w:sz="0" w:space="0" w:color="auto"/>
        <w:right w:val="none" w:sz="0" w:space="0" w:color="auto"/>
      </w:divBdr>
    </w:div>
    <w:div w:id="690036513">
      <w:bodyDiv w:val="1"/>
      <w:marLeft w:val="0"/>
      <w:marRight w:val="0"/>
      <w:marTop w:val="0"/>
      <w:marBottom w:val="0"/>
      <w:divBdr>
        <w:top w:val="none" w:sz="0" w:space="0" w:color="auto"/>
        <w:left w:val="none" w:sz="0" w:space="0" w:color="auto"/>
        <w:bottom w:val="none" w:sz="0" w:space="0" w:color="auto"/>
        <w:right w:val="none" w:sz="0" w:space="0" w:color="auto"/>
      </w:divBdr>
    </w:div>
    <w:div w:id="992373951">
      <w:bodyDiv w:val="1"/>
      <w:marLeft w:val="0"/>
      <w:marRight w:val="0"/>
      <w:marTop w:val="0"/>
      <w:marBottom w:val="0"/>
      <w:divBdr>
        <w:top w:val="none" w:sz="0" w:space="0" w:color="auto"/>
        <w:left w:val="none" w:sz="0" w:space="0" w:color="auto"/>
        <w:bottom w:val="none" w:sz="0" w:space="0" w:color="auto"/>
        <w:right w:val="none" w:sz="0" w:space="0" w:color="auto"/>
      </w:divBdr>
    </w:div>
    <w:div w:id="1012226512">
      <w:bodyDiv w:val="1"/>
      <w:marLeft w:val="0"/>
      <w:marRight w:val="0"/>
      <w:marTop w:val="0"/>
      <w:marBottom w:val="0"/>
      <w:divBdr>
        <w:top w:val="none" w:sz="0" w:space="0" w:color="auto"/>
        <w:left w:val="none" w:sz="0" w:space="0" w:color="auto"/>
        <w:bottom w:val="none" w:sz="0" w:space="0" w:color="auto"/>
        <w:right w:val="none" w:sz="0" w:space="0" w:color="auto"/>
      </w:divBdr>
    </w:div>
    <w:div w:id="1427572922">
      <w:bodyDiv w:val="1"/>
      <w:marLeft w:val="0"/>
      <w:marRight w:val="0"/>
      <w:marTop w:val="0"/>
      <w:marBottom w:val="0"/>
      <w:divBdr>
        <w:top w:val="none" w:sz="0" w:space="0" w:color="auto"/>
        <w:left w:val="none" w:sz="0" w:space="0" w:color="auto"/>
        <w:bottom w:val="none" w:sz="0" w:space="0" w:color="auto"/>
        <w:right w:val="none" w:sz="0" w:space="0" w:color="auto"/>
      </w:divBdr>
    </w:div>
    <w:div w:id="1682123184">
      <w:bodyDiv w:val="1"/>
      <w:marLeft w:val="0"/>
      <w:marRight w:val="0"/>
      <w:marTop w:val="0"/>
      <w:marBottom w:val="0"/>
      <w:divBdr>
        <w:top w:val="none" w:sz="0" w:space="0" w:color="auto"/>
        <w:left w:val="none" w:sz="0" w:space="0" w:color="auto"/>
        <w:bottom w:val="none" w:sz="0" w:space="0" w:color="auto"/>
        <w:right w:val="none" w:sz="0" w:space="0" w:color="auto"/>
      </w:divBdr>
    </w:div>
    <w:div w:id="1868983036">
      <w:bodyDiv w:val="1"/>
      <w:marLeft w:val="0"/>
      <w:marRight w:val="0"/>
      <w:marTop w:val="0"/>
      <w:marBottom w:val="0"/>
      <w:divBdr>
        <w:top w:val="none" w:sz="0" w:space="0" w:color="auto"/>
        <w:left w:val="none" w:sz="0" w:space="0" w:color="auto"/>
        <w:bottom w:val="none" w:sz="0" w:space="0" w:color="auto"/>
        <w:right w:val="none" w:sz="0" w:space="0" w:color="auto"/>
      </w:divBdr>
      <w:divsChild>
        <w:div w:id="1562983735">
          <w:marLeft w:val="480"/>
          <w:marRight w:val="0"/>
          <w:marTop w:val="0"/>
          <w:marBottom w:val="0"/>
          <w:divBdr>
            <w:top w:val="none" w:sz="0" w:space="0" w:color="auto"/>
            <w:left w:val="none" w:sz="0" w:space="0" w:color="auto"/>
            <w:bottom w:val="none" w:sz="0" w:space="0" w:color="auto"/>
            <w:right w:val="none" w:sz="0" w:space="0" w:color="auto"/>
          </w:divBdr>
        </w:div>
        <w:div w:id="155267235">
          <w:marLeft w:val="480"/>
          <w:marRight w:val="0"/>
          <w:marTop w:val="0"/>
          <w:marBottom w:val="0"/>
          <w:divBdr>
            <w:top w:val="none" w:sz="0" w:space="0" w:color="auto"/>
            <w:left w:val="none" w:sz="0" w:space="0" w:color="auto"/>
            <w:bottom w:val="none" w:sz="0" w:space="0" w:color="auto"/>
            <w:right w:val="none" w:sz="0" w:space="0" w:color="auto"/>
          </w:divBdr>
        </w:div>
      </w:divsChild>
    </w:div>
    <w:div w:id="1982806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0739E1-35EF-4552-9714-661003BB05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481</Words>
  <Characters>2745</Characters>
  <Application>Microsoft Office Word</Application>
  <DocSecurity>0</DocSecurity>
  <Lines>22</Lines>
  <Paragraphs>6</Paragraphs>
  <ScaleCrop>false</ScaleCrop>
  <Company/>
  <LinksUpToDate>false</LinksUpToDate>
  <CharactersWithSpaces>3220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Liang XIao</dc:creator>
  <cp:keywords/>
  <dc:description/>
  <cp:lastModifiedBy>Liang XIao</cp:lastModifiedBy>
  <cp:revision>2</cp:revision>
  <cp:lastPrinted>2022-09-11T16:05:00Z</cp:lastPrinted>
  <dcterms:created xsi:type="dcterms:W3CDTF">2022-09-11T16:08:00Z</dcterms:created>
  <dcterms:modified xsi:type="dcterms:W3CDTF">2022-09-11T16:08:00Z</dcterms:modified>
</cp:coreProperties>
</file>