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889" w:rsidRPr="008D5889" w:rsidRDefault="008D5889" w:rsidP="008D5889">
      <w:pPr>
        <w:spacing w:after="100" w:afterAutospacing="1" w:line="240" w:lineRule="auto"/>
        <w:textAlignment w:val="center"/>
        <w:outlineLvl w:val="0"/>
        <w:rPr>
          <w:rFonts w:ascii="Arial" w:eastAsia="Times New Roman" w:hAnsi="Arial" w:cs="Arial"/>
          <w:b/>
          <w:bCs/>
          <w:kern w:val="36"/>
          <w:sz w:val="48"/>
          <w:szCs w:val="48"/>
          <w14:ligatures w14:val="none"/>
        </w:rPr>
      </w:pPr>
      <w:r w:rsidRPr="008D5889">
        <w:rPr>
          <w:rFonts w:ascii="Arial" w:eastAsia="Times New Roman" w:hAnsi="Arial" w:cs="Arial"/>
          <w:b/>
          <w:bCs/>
          <w:kern w:val="36"/>
          <w:sz w:val="48"/>
          <w:szCs w:val="48"/>
          <w14:ligatures w14:val="none"/>
        </w:rPr>
        <w:t>Learning Journal Unit 8</w:t>
      </w:r>
    </w:p>
    <w:p w:rsidR="008540FD" w:rsidRPr="008540FD" w:rsidRDefault="008540FD" w:rsidP="008540FD">
      <w:pPr>
        <w:spacing w:after="0" w:line="240" w:lineRule="auto"/>
        <w:rPr>
          <w:rFonts w:ascii="Times New Roman" w:eastAsia="Times New Roman" w:hAnsi="Times New Roman" w:cs="Times New Roman"/>
          <w:kern w:val="0"/>
          <w:sz w:val="24"/>
          <w:szCs w:val="24"/>
          <w14:ligatures w14:val="none"/>
        </w:rPr>
      </w:pPr>
      <w:bookmarkStart w:id="0" w:name="_GoBack"/>
      <w:bookmarkEnd w:id="0"/>
    </w:p>
    <w:p w:rsidR="008540FD" w:rsidRPr="008540FD" w:rsidRDefault="008540FD" w:rsidP="008540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40FD">
        <w:rPr>
          <w:rFonts w:ascii="Times New Roman" w:eastAsia="Times New Roman" w:hAnsi="Times New Roman" w:cs="Times New Roman"/>
          <w:kern w:val="0"/>
          <w:sz w:val="24"/>
          <w:szCs w:val="24"/>
          <w14:ligatures w14:val="none"/>
        </w:rPr>
        <w:t>Changes in business taxes, personal income, and transfer payments have substantial effects on a country’s Gross Domestic Product (GDP) because they influence the core components of aggregate demand: consumption and investment. Business taxes affect firms’ decisions on investment and production. An increase in corporate taxes can reduce the after-tax profits of businesses, leading to cutbacks in investment and hiring. In contrast, lower business taxes increase the incentive to expand operations, which can contribute to GDP growth through higher levels of production and employment (Mankiw, 2021).</w:t>
      </w:r>
    </w:p>
    <w:p w:rsidR="008540FD" w:rsidRPr="008540FD" w:rsidRDefault="008540FD" w:rsidP="008540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40FD">
        <w:rPr>
          <w:rFonts w:ascii="Times New Roman" w:eastAsia="Times New Roman" w:hAnsi="Times New Roman" w:cs="Times New Roman"/>
          <w:kern w:val="0"/>
          <w:sz w:val="24"/>
          <w:szCs w:val="24"/>
          <w14:ligatures w14:val="none"/>
        </w:rPr>
        <w:t xml:space="preserve">Personal income is closely linked to household consumption, which is typically the largest component of GDP in many economies. When personal incomes rise—through higher wages, employment, or reductions in income tax—households tend to increase their spending on goods and services. This heightened consumption boosts aggregate demand and leads to higher GDP. Conversely, when personal income falls, either through job loss or increased taxation, consumption typically declines, negatively impacting GDP growth (Frank, Bernanke, </w:t>
      </w:r>
      <w:proofErr w:type="spellStart"/>
      <w:r w:rsidRPr="008540FD">
        <w:rPr>
          <w:rFonts w:ascii="Times New Roman" w:eastAsia="Times New Roman" w:hAnsi="Times New Roman" w:cs="Times New Roman"/>
          <w:kern w:val="0"/>
          <w:sz w:val="24"/>
          <w:szCs w:val="24"/>
          <w14:ligatures w14:val="none"/>
        </w:rPr>
        <w:t>Antonovics</w:t>
      </w:r>
      <w:proofErr w:type="spellEnd"/>
      <w:r w:rsidRPr="008540FD">
        <w:rPr>
          <w:rFonts w:ascii="Times New Roman" w:eastAsia="Times New Roman" w:hAnsi="Times New Roman" w:cs="Times New Roman"/>
          <w:kern w:val="0"/>
          <w:sz w:val="24"/>
          <w:szCs w:val="24"/>
          <w14:ligatures w14:val="none"/>
        </w:rPr>
        <w:t xml:space="preserve">, &amp; </w:t>
      </w:r>
      <w:proofErr w:type="spellStart"/>
      <w:r w:rsidRPr="008540FD">
        <w:rPr>
          <w:rFonts w:ascii="Times New Roman" w:eastAsia="Times New Roman" w:hAnsi="Times New Roman" w:cs="Times New Roman"/>
          <w:kern w:val="0"/>
          <w:sz w:val="24"/>
          <w:szCs w:val="24"/>
          <w14:ligatures w14:val="none"/>
        </w:rPr>
        <w:t>Heffetz</w:t>
      </w:r>
      <w:proofErr w:type="spellEnd"/>
      <w:r w:rsidRPr="008540FD">
        <w:rPr>
          <w:rFonts w:ascii="Times New Roman" w:eastAsia="Times New Roman" w:hAnsi="Times New Roman" w:cs="Times New Roman"/>
          <w:kern w:val="0"/>
          <w:sz w:val="24"/>
          <w:szCs w:val="24"/>
          <w14:ligatures w14:val="none"/>
        </w:rPr>
        <w:t>, 2019).</w:t>
      </w:r>
    </w:p>
    <w:p w:rsidR="008540FD" w:rsidRPr="008540FD" w:rsidRDefault="008540FD" w:rsidP="008540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40FD">
        <w:rPr>
          <w:rFonts w:ascii="Times New Roman" w:eastAsia="Times New Roman" w:hAnsi="Times New Roman" w:cs="Times New Roman"/>
          <w:kern w:val="0"/>
          <w:sz w:val="24"/>
          <w:szCs w:val="24"/>
          <w14:ligatures w14:val="none"/>
        </w:rPr>
        <w:t>Transfer payments, such as unemployment benefits and social security, while not counted directly in GDP since they are not payments for goods or services, have an important indirect effect. They provide financial support to individuals, particularly those with a higher marginal propensity to consume, thus stimulating consumption during economic downturns. For example, during recessions, increased government transfer payments can help sustain demand, mitigate income loss, and stabilize GDP by supporting consumption levels (Samuelson &amp; Nordhaus, 2010). Therefore, fiscal policies involving taxes and transfer payments are key tools in managing economic activity and influencing GDP outcomes.</w:t>
      </w:r>
    </w:p>
    <w:p w:rsidR="008540FD" w:rsidRPr="008540FD" w:rsidRDefault="008540FD" w:rsidP="008540FD">
      <w:pPr>
        <w:spacing w:after="0" w:line="240" w:lineRule="auto"/>
        <w:rPr>
          <w:rFonts w:ascii="Times New Roman" w:eastAsia="Times New Roman" w:hAnsi="Times New Roman" w:cs="Times New Roman"/>
          <w:kern w:val="0"/>
          <w:sz w:val="24"/>
          <w:szCs w:val="24"/>
          <w14:ligatures w14:val="none"/>
        </w:rPr>
      </w:pPr>
      <w:r w:rsidRPr="008540FD">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8540FD" w:rsidRPr="008540FD" w:rsidRDefault="008540FD" w:rsidP="008540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40FD">
        <w:rPr>
          <w:rFonts w:ascii="Times New Roman" w:eastAsia="Times New Roman" w:hAnsi="Times New Roman" w:cs="Times New Roman"/>
          <w:b/>
          <w:bCs/>
          <w:kern w:val="0"/>
          <w:sz w:val="24"/>
          <w:szCs w:val="24"/>
          <w14:ligatures w14:val="none"/>
        </w:rPr>
        <w:t>References</w:t>
      </w:r>
    </w:p>
    <w:p w:rsidR="008540FD" w:rsidRPr="008540FD" w:rsidRDefault="008540FD" w:rsidP="008540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40FD">
        <w:rPr>
          <w:rFonts w:ascii="Times New Roman" w:eastAsia="Times New Roman" w:hAnsi="Times New Roman" w:cs="Times New Roman"/>
          <w:kern w:val="0"/>
          <w:sz w:val="24"/>
          <w:szCs w:val="24"/>
          <w14:ligatures w14:val="none"/>
        </w:rPr>
        <w:t xml:space="preserve">Frank, R. H., Bernanke, B. S., </w:t>
      </w:r>
      <w:proofErr w:type="spellStart"/>
      <w:r w:rsidRPr="008540FD">
        <w:rPr>
          <w:rFonts w:ascii="Times New Roman" w:eastAsia="Times New Roman" w:hAnsi="Times New Roman" w:cs="Times New Roman"/>
          <w:kern w:val="0"/>
          <w:sz w:val="24"/>
          <w:szCs w:val="24"/>
          <w14:ligatures w14:val="none"/>
        </w:rPr>
        <w:t>Antonovics</w:t>
      </w:r>
      <w:proofErr w:type="spellEnd"/>
      <w:r w:rsidRPr="008540FD">
        <w:rPr>
          <w:rFonts w:ascii="Times New Roman" w:eastAsia="Times New Roman" w:hAnsi="Times New Roman" w:cs="Times New Roman"/>
          <w:kern w:val="0"/>
          <w:sz w:val="24"/>
          <w:szCs w:val="24"/>
          <w14:ligatures w14:val="none"/>
        </w:rPr>
        <w:t xml:space="preserve">, K., &amp; </w:t>
      </w:r>
      <w:proofErr w:type="spellStart"/>
      <w:r w:rsidRPr="008540FD">
        <w:rPr>
          <w:rFonts w:ascii="Times New Roman" w:eastAsia="Times New Roman" w:hAnsi="Times New Roman" w:cs="Times New Roman"/>
          <w:kern w:val="0"/>
          <w:sz w:val="24"/>
          <w:szCs w:val="24"/>
          <w14:ligatures w14:val="none"/>
        </w:rPr>
        <w:t>Heffetz</w:t>
      </w:r>
      <w:proofErr w:type="spellEnd"/>
      <w:r w:rsidRPr="008540FD">
        <w:rPr>
          <w:rFonts w:ascii="Times New Roman" w:eastAsia="Times New Roman" w:hAnsi="Times New Roman" w:cs="Times New Roman"/>
          <w:kern w:val="0"/>
          <w:sz w:val="24"/>
          <w:szCs w:val="24"/>
          <w14:ligatures w14:val="none"/>
        </w:rPr>
        <w:t xml:space="preserve">, O. (2019). </w:t>
      </w:r>
      <w:r w:rsidRPr="008540FD">
        <w:rPr>
          <w:rFonts w:ascii="Times New Roman" w:eastAsia="Times New Roman" w:hAnsi="Times New Roman" w:cs="Times New Roman"/>
          <w:i/>
          <w:iCs/>
          <w:kern w:val="0"/>
          <w:sz w:val="24"/>
          <w:szCs w:val="24"/>
          <w14:ligatures w14:val="none"/>
        </w:rPr>
        <w:t>Principles of Economics</w:t>
      </w:r>
      <w:r w:rsidRPr="008540FD">
        <w:rPr>
          <w:rFonts w:ascii="Times New Roman" w:eastAsia="Times New Roman" w:hAnsi="Times New Roman" w:cs="Times New Roman"/>
          <w:kern w:val="0"/>
          <w:sz w:val="24"/>
          <w:szCs w:val="24"/>
          <w14:ligatures w14:val="none"/>
        </w:rPr>
        <w:t xml:space="preserve"> (7th ed.). McGraw-Hill Education.</w:t>
      </w:r>
    </w:p>
    <w:p w:rsidR="008540FD" w:rsidRPr="008540FD" w:rsidRDefault="008540FD" w:rsidP="008540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40FD">
        <w:rPr>
          <w:rFonts w:ascii="Times New Roman" w:eastAsia="Times New Roman" w:hAnsi="Times New Roman" w:cs="Times New Roman"/>
          <w:kern w:val="0"/>
          <w:sz w:val="24"/>
          <w:szCs w:val="24"/>
          <w14:ligatures w14:val="none"/>
        </w:rPr>
        <w:t xml:space="preserve">Mankiw, N. G. (2021). </w:t>
      </w:r>
      <w:r w:rsidRPr="008540FD">
        <w:rPr>
          <w:rFonts w:ascii="Times New Roman" w:eastAsia="Times New Roman" w:hAnsi="Times New Roman" w:cs="Times New Roman"/>
          <w:i/>
          <w:iCs/>
          <w:kern w:val="0"/>
          <w:sz w:val="24"/>
          <w:szCs w:val="24"/>
          <w14:ligatures w14:val="none"/>
        </w:rPr>
        <w:t>Principles of Economics</w:t>
      </w:r>
      <w:r w:rsidRPr="008540FD">
        <w:rPr>
          <w:rFonts w:ascii="Times New Roman" w:eastAsia="Times New Roman" w:hAnsi="Times New Roman" w:cs="Times New Roman"/>
          <w:kern w:val="0"/>
          <w:sz w:val="24"/>
          <w:szCs w:val="24"/>
          <w14:ligatures w14:val="none"/>
        </w:rPr>
        <w:t xml:space="preserve"> (9th ed.). Cengage Learning.</w:t>
      </w:r>
    </w:p>
    <w:p w:rsidR="008540FD" w:rsidRPr="008540FD" w:rsidRDefault="008540FD" w:rsidP="008540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40FD">
        <w:rPr>
          <w:rFonts w:ascii="Times New Roman" w:eastAsia="Times New Roman" w:hAnsi="Times New Roman" w:cs="Times New Roman"/>
          <w:kern w:val="0"/>
          <w:sz w:val="24"/>
          <w:szCs w:val="24"/>
          <w14:ligatures w14:val="none"/>
        </w:rPr>
        <w:t xml:space="preserve">Samuelson, P. A., &amp; Nordhaus, W. D. (2010). </w:t>
      </w:r>
      <w:r w:rsidRPr="008540FD">
        <w:rPr>
          <w:rFonts w:ascii="Times New Roman" w:eastAsia="Times New Roman" w:hAnsi="Times New Roman" w:cs="Times New Roman"/>
          <w:i/>
          <w:iCs/>
          <w:kern w:val="0"/>
          <w:sz w:val="24"/>
          <w:szCs w:val="24"/>
          <w14:ligatures w14:val="none"/>
        </w:rPr>
        <w:t>Economics</w:t>
      </w:r>
      <w:r w:rsidRPr="008540FD">
        <w:rPr>
          <w:rFonts w:ascii="Times New Roman" w:eastAsia="Times New Roman" w:hAnsi="Times New Roman" w:cs="Times New Roman"/>
          <w:kern w:val="0"/>
          <w:sz w:val="24"/>
          <w:szCs w:val="24"/>
          <w14:ligatures w14:val="none"/>
        </w:rPr>
        <w:t xml:space="preserve"> (19th ed.). McGraw-Hill Education.</w:t>
      </w:r>
    </w:p>
    <w:p w:rsidR="00702BD7" w:rsidRDefault="00702BD7"/>
    <w:sectPr w:rsidR="00702BD7" w:rsidSect="00880F69">
      <w:pgSz w:w="11906" w:h="16838" w:code="9"/>
      <w:pgMar w:top="1440" w:right="1797"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FD"/>
    <w:rsid w:val="00702BD7"/>
    <w:rsid w:val="00833A1F"/>
    <w:rsid w:val="008540FD"/>
    <w:rsid w:val="00880F69"/>
    <w:rsid w:val="008D588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826D"/>
  <w15:chartTrackingRefBased/>
  <w15:docId w15:val="{21F8FDEA-10D3-44E5-A5CC-F114BE45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D588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0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40FD"/>
    <w:rPr>
      <w:b/>
      <w:bCs/>
    </w:rPr>
  </w:style>
  <w:style w:type="character" w:styleId="Emphasis">
    <w:name w:val="Emphasis"/>
    <w:basedOn w:val="DefaultParagraphFont"/>
    <w:uiPriority w:val="20"/>
    <w:qFormat/>
    <w:rsid w:val="008540FD"/>
    <w:rPr>
      <w:i/>
      <w:iCs/>
    </w:rPr>
  </w:style>
  <w:style w:type="character" w:customStyle="1" w:styleId="Heading1Char">
    <w:name w:val="Heading 1 Char"/>
    <w:basedOn w:val="DefaultParagraphFont"/>
    <w:link w:val="Heading1"/>
    <w:uiPriority w:val="9"/>
    <w:rsid w:val="008D5889"/>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741915">
      <w:bodyDiv w:val="1"/>
      <w:marLeft w:val="0"/>
      <w:marRight w:val="0"/>
      <w:marTop w:val="0"/>
      <w:marBottom w:val="0"/>
      <w:divBdr>
        <w:top w:val="none" w:sz="0" w:space="0" w:color="auto"/>
        <w:left w:val="none" w:sz="0" w:space="0" w:color="auto"/>
        <w:bottom w:val="none" w:sz="0" w:space="0" w:color="auto"/>
        <w:right w:val="none" w:sz="0" w:space="0" w:color="auto"/>
      </w:divBdr>
    </w:div>
    <w:div w:id="2036037476">
      <w:bodyDiv w:val="1"/>
      <w:marLeft w:val="0"/>
      <w:marRight w:val="0"/>
      <w:marTop w:val="0"/>
      <w:marBottom w:val="0"/>
      <w:divBdr>
        <w:top w:val="none" w:sz="0" w:space="0" w:color="auto"/>
        <w:left w:val="none" w:sz="0" w:space="0" w:color="auto"/>
        <w:bottom w:val="none" w:sz="0" w:space="0" w:color="auto"/>
        <w:right w:val="none" w:sz="0" w:space="0" w:color="auto"/>
      </w:divBdr>
      <w:divsChild>
        <w:div w:id="1803621547">
          <w:marLeft w:val="0"/>
          <w:marRight w:val="0"/>
          <w:marTop w:val="0"/>
          <w:marBottom w:val="0"/>
          <w:divBdr>
            <w:top w:val="none" w:sz="0" w:space="0" w:color="auto"/>
            <w:left w:val="none" w:sz="0" w:space="0" w:color="auto"/>
            <w:bottom w:val="none" w:sz="0" w:space="0" w:color="auto"/>
            <w:right w:val="none" w:sz="0" w:space="0" w:color="auto"/>
          </w:divBdr>
          <w:divsChild>
            <w:div w:id="1493595934">
              <w:marLeft w:val="0"/>
              <w:marRight w:val="0"/>
              <w:marTop w:val="0"/>
              <w:marBottom w:val="0"/>
              <w:divBdr>
                <w:top w:val="none" w:sz="0" w:space="0" w:color="auto"/>
                <w:left w:val="none" w:sz="0" w:space="0" w:color="auto"/>
                <w:bottom w:val="none" w:sz="0" w:space="0" w:color="auto"/>
                <w:right w:val="none" w:sz="0" w:space="0" w:color="auto"/>
              </w:divBdr>
              <w:divsChild>
                <w:div w:id="119153315">
                  <w:marLeft w:val="0"/>
                  <w:marRight w:val="0"/>
                  <w:marTop w:val="0"/>
                  <w:marBottom w:val="0"/>
                  <w:divBdr>
                    <w:top w:val="none" w:sz="0" w:space="0" w:color="auto"/>
                    <w:left w:val="none" w:sz="0" w:space="0" w:color="auto"/>
                    <w:bottom w:val="none" w:sz="0" w:space="0" w:color="auto"/>
                    <w:right w:val="none" w:sz="0" w:space="0" w:color="auto"/>
                  </w:divBdr>
                  <w:divsChild>
                    <w:div w:id="951474229">
                      <w:marLeft w:val="0"/>
                      <w:marRight w:val="0"/>
                      <w:marTop w:val="0"/>
                      <w:marBottom w:val="0"/>
                      <w:divBdr>
                        <w:top w:val="none" w:sz="0" w:space="0" w:color="auto"/>
                        <w:left w:val="none" w:sz="0" w:space="0" w:color="auto"/>
                        <w:bottom w:val="none" w:sz="0" w:space="0" w:color="auto"/>
                        <w:right w:val="none" w:sz="0" w:space="0" w:color="auto"/>
                      </w:divBdr>
                      <w:divsChild>
                        <w:div w:id="3850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cp:revision>
  <dcterms:created xsi:type="dcterms:W3CDTF">2025-06-02T10:50:00Z</dcterms:created>
  <dcterms:modified xsi:type="dcterms:W3CDTF">2025-06-02T10:51:00Z</dcterms:modified>
</cp:coreProperties>
</file>