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New Keynesian Economics: Principles and Contributions</w:t>
      </w:r>
    </w:p>
    <w:p>
      <w:r>
        <w:t>New Keynesian Economics emerged in the late 20th century as a response to perceived weaknesses in traditional Keynesian models, particularly their inability to account for inflation and unemployment within a microeconomic framework. At its core, New Keynesian theory maintains the Keynesian emphasis on market imperfections and the need for government intervention, but it incorporates rational expectations and micro-founded behavioral assumptions. Central to this school of thought are concepts such as price and wage stickiness, menu costs, and efficiency wages, which explain why markets do not always clear and why involuntary unemployment can persist even in the presence of flexible financial markets.</w:t>
      </w:r>
    </w:p>
    <w:p>
      <w:r>
        <w:t>One of the principal contributions of New Keynesian Economics is its incorporation of nominal rigidities into dynamic stochastic general equilibrium (DSGE) models. These rigidities suggest that prices and wages are slow to adjust in response to changes in demand or supply, leading to short-term non-neutrality of money. For instance, the concept of "menu costs" shows how firms may avoid adjusting prices frequently due to the administrative burden or customer backlash. Likewise, efficiency wage theories suggest that firms may voluntarily pay above-market wages to boost productivity or reduce turnover, leading to persistent unemployment. These insights help explain why recessions can cause lasting economic damage and why aggregate demand management—such as fiscal or monetary stimulus—can be effective in the short run.</w:t>
      </w:r>
    </w:p>
    <w:p>
      <w:r>
        <w:t>By grounding macroeconomic behavior in microeconomic principles, New Keynesian Economics addresses the critique that earlier Keynesian models lacked theoretical rigor. It reconciles the Keynesian view of active stabilization policy with the rational expectations revolution of the 1970s, introduced by critics such as Robert Lucas. New Keynesians argue that while individuals and firms may form rational expectations, market frictions prevent instantaneous adjustment, creating room for policy interventions. Thus, New Keynesian Economics offers a more robust and empirically grounded justification for short-run demand-side management while recognizing the importance of expectations, credibility, and long-term structural reforms in shaping macroeconomic outcomes.</w:t>
      </w:r>
    </w:p>
    <w:p>
      <w:pPr>
        <w:pStyle w:val="Heading2"/>
      </w:pPr>
      <w:r>
        <w:t>References:</w:t>
      </w:r>
    </w:p>
    <w:p>
      <w:r>
        <w:t>Blanchard, O., &amp; Johnson, D. R. (2013). *Macroeconomics* (6th ed.). Pearson Education.</w:t>
        <w:br/>
        <w:t>Mankiw, N. G., &amp; Romer, D. (Eds.). (1991). *New Keynesian Economics*. MIT Press.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