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Learning Journal: Necessary Conditions for a Monopoly Position</w:t>
      </w:r>
    </w:p>
    <w:p>
      <w:r>
        <w:t>A monopoly arises when a single firm becomes the sole provider of a product or service in a particular market, granting it significant control over price and output. The first necessary condition for a monopoly to be established is the presence of barriers to entry that prevent potential competitors from entering the market. These barriers can take various forms, including legal protections such as patents and copyrights, control over essential resources, economies of scale that make it inefficient for new entrants to compete at small scales, and government-granted monopolies through regulation or licensing (Mankiw, 2021). Without these barriers, other firms could easily enter and erode the monopolist’s market power.</w:t>
      </w:r>
    </w:p>
    <w:p>
      <w:r>
        <w:t>Secondly, a monopoly requires a degree of product differentiation or lack of close substitutes to maintain its dominance. If consumers can readily switch to similar products offered by other firms, the monopolist would lose pricing power. Therefore, monopolies are more sustainable in markets where the product is unique or where the firm holds exclusive rights to the production process or technology (Krugman &amp; Wells, 2018). This uniqueness allows the firm to act as a price maker rather than a price taker, as is typical in competitive markets.</w:t>
      </w:r>
    </w:p>
    <w:p>
      <w:r>
        <w:t>Lastly, for a monopoly position to be effectively maintained, the firm must have control over market demand through pricing or strategic behavior. This could involve price discrimination, exclusive contracts, or predatory pricing strategies aimed at deterring potential competition (Perloff, 2019). In some cases, natural monopolies form due to the high fixed costs and low marginal costs associated with industries like utilities, where it is more efficient for a single firm to supply the entire market. Together, these conditions create an environment in which monopoly power can emerge and persist, shaping both market outcomes and consumer welfare.</w:t>
      </w:r>
    </w:p>
    <w:p>
      <w:pPr>
        <w:pStyle w:val="Heading1"/>
      </w:pPr>
      <w:r>
        <w:t>References</w:t>
      </w:r>
    </w:p>
    <w:p>
      <w:r>
        <w:t>Krugman, P., &amp; Wells, R. (2018). *Microeconomics* (5th ed.). Worth Publishers.</w:t>
        <w:br/>
        <w:t>Mankiw, N. G. (2021). *Principles of economics* (9th ed.). Cengage Learning.</w:t>
        <w:br/>
        <w:t>Perloff, J. M. (2019). *Microeconomics* (8th ed.). Pearson.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