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82E" w:rsidRDefault="0033582E" w:rsidP="0033582E">
      <w:pPr>
        <w:pStyle w:val="whitespace-pre-wrap"/>
      </w:pPr>
      <w:r>
        <w:t xml:space="preserve">Learning Journal: </w:t>
      </w:r>
      <w:r w:rsidR="00525B1C">
        <w:t>3</w:t>
      </w:r>
    </w:p>
    <w:p w:rsidR="00525B1C" w:rsidRDefault="00525B1C" w:rsidP="00525B1C">
      <w:r>
        <w:t>Ecosystem Services: Local Impacts and Economic Significance</w:t>
      </w:r>
    </w:p>
    <w:p w:rsidR="00525B1C" w:rsidRDefault="00525B1C" w:rsidP="00525B1C">
      <w:r>
        <w:t>Ecosystem services, the benefits that natural environments provide to human societies, play a crucial role in sustaining our way of life and economic well-being. After examining the resources provided by the Ecological Society of America and the seminal work by Costanza et al. (1997), it becomes evident that these services are not only vital for ecological health but also have substantial economic value.</w:t>
      </w:r>
    </w:p>
    <w:p w:rsidR="00525B1C" w:rsidRDefault="00525B1C" w:rsidP="00525B1C">
      <w:r>
        <w:t>In my local area of the Midwest, two particularly important ecosystem services are water purification and pollination. The region's wetlands and forests act as natural filters, removing pollutants from water as it moves through the ecosystem. This service is especially critical given the area's agricultural intensity and urban development, which can introduce contaminants into waterways. The United Nations Millennium Ecosystem Assessment highlights how such regulating services contribute to human well-being by ensuring access to clean water (Millennium Ecosystem Assessment, 2005).</w:t>
      </w:r>
    </w:p>
    <w:p w:rsidR="00525B1C" w:rsidRDefault="00525B1C" w:rsidP="00525B1C">
      <w:r>
        <w:t>Pollination, primarily carried out by insects like bees and butterflies, is another vital service in our region. With extensive agricultural lands and urban gardens, pollinators play a crucial role in food production and maintaining biodiversity. The Ecological Society of America emphasizes that nearly 75% of global crops depend on animal pollinators, underscoring the economic importance of this service (Ecological Society of America, n.d.).</w:t>
      </w:r>
    </w:p>
    <w:p w:rsidR="00525B1C" w:rsidRDefault="00525B1C" w:rsidP="00525B1C">
      <w:r>
        <w:t>However, these ecosystem services face significant threats. Water purification capabilities are endangered by the destruction of wetlands for urban expansion and agricultural intensification. The loss of these natural filters could lead to increased water treatment costs for municipalities and potential health risks from contaminated water sources. Costanza et al. (1997) estimated the global value of waste treatment by wetlands at $400 billion annually, illustrating the enormous economic implications of losing this service.</w:t>
      </w:r>
    </w:p>
    <w:p w:rsidR="00525B1C" w:rsidRDefault="00525B1C" w:rsidP="00525B1C">
      <w:r>
        <w:t xml:space="preserve">Pollination services are at risk due to habitat loss, pesticide use, and climate change. The decline of pollinators could result in reduced crop yields and quality, potentially leading to food shortages and economic losses for farmers. A study by </w:t>
      </w:r>
      <w:proofErr w:type="spellStart"/>
      <w:r>
        <w:t>Gallai</w:t>
      </w:r>
      <w:proofErr w:type="spellEnd"/>
      <w:r>
        <w:t xml:space="preserve"> et al. (2009) estimated the economic value of insect pollination for global agriculture at €153 billion, highlighting the substantial economic costs associated with pollinator decline.</w:t>
      </w:r>
    </w:p>
    <w:p w:rsidR="00525B1C" w:rsidRDefault="00525B1C" w:rsidP="00525B1C">
      <w:r>
        <w:t>To help protect these vital services, individuals and communities can take several actions. One effective measure is to support and participate in local habitat restoration projects. By volunteering for or donating to organizations that work to restore wetlands and create pollinator-friendly habitats, we can directly contribute to preserving these ecosystem services. Additionally, adopting sustainable gardening practices, such as reducing pesticide use and planting native species, can support pollinator populations even in urban environments.</w:t>
      </w:r>
    </w:p>
    <w:p w:rsidR="00525B1C" w:rsidRDefault="00525B1C" w:rsidP="00525B1C">
      <w:r>
        <w:t>Reflecting on this week's learning, I've gained a deeper appreciation for the intricate connections between ecological and economic systems. The concept of placing economic value on ecosystem services, as demonstrated by Costanza et al. (1997), provides a compelling argument for conservation that resonates beyond traditional environmental concerns. It underscores the idea that protecting nature is not just an ethical imperative but also a sound economic strategy.</w:t>
      </w:r>
    </w:p>
    <w:p w:rsidR="00525B1C" w:rsidRDefault="00525B1C" w:rsidP="00525B1C"/>
    <w:p w:rsidR="00525B1C" w:rsidRDefault="00525B1C" w:rsidP="00525B1C">
      <w:r>
        <w:t>In conclusion, recognizing the economic value of ecosystem services offers a powerful framework for decision-making in resource management and conservation. By understanding the tangible benefits these services provide, we can better advocate for policies and practices that protect our natural capital and ensure a sustainable future for both ecosystems and human societies.</w:t>
      </w:r>
    </w:p>
    <w:p w:rsidR="00525B1C" w:rsidRDefault="00525B1C" w:rsidP="00525B1C"/>
    <w:p w:rsidR="00525B1C" w:rsidRDefault="00525B1C" w:rsidP="00525B1C">
      <w:r>
        <w:t>References:</w:t>
      </w:r>
    </w:p>
    <w:p w:rsidR="00525B1C" w:rsidRDefault="00525B1C" w:rsidP="00525B1C">
      <w:r>
        <w:t xml:space="preserve">Costanza, R., </w:t>
      </w:r>
      <w:proofErr w:type="spellStart"/>
      <w:r>
        <w:t>d'Arge</w:t>
      </w:r>
      <w:proofErr w:type="spellEnd"/>
      <w:r>
        <w:t xml:space="preserve">, R., de Groot, R., Farber, S., Grasso, M., Hannon, B., Limburg, K., Naeem, S., O'Neill, R. V., </w:t>
      </w:r>
      <w:proofErr w:type="spellStart"/>
      <w:r>
        <w:t>Paruelo</w:t>
      </w:r>
      <w:proofErr w:type="spellEnd"/>
      <w:r>
        <w:t xml:space="preserve">, J., </w:t>
      </w:r>
      <w:proofErr w:type="spellStart"/>
      <w:r>
        <w:t>Raskin</w:t>
      </w:r>
      <w:proofErr w:type="spellEnd"/>
      <w:r>
        <w:t>, R. G., Sutton, P., &amp; van den Belt, M. (1997). The value of the world's ecosystem services and natural capital. Nature, 387, 253-260.</w:t>
      </w:r>
    </w:p>
    <w:p w:rsidR="00525B1C" w:rsidRDefault="00525B1C" w:rsidP="00525B1C">
      <w:r>
        <w:t>Ecological Society of America. (n.d.). Ecosystem Services. Retrieved from</w:t>
      </w:r>
      <w:r w:rsidR="000E55AE">
        <w:t xml:space="preserve"> </w:t>
      </w:r>
      <w:r w:rsidR="00F655DB" w:rsidRPr="00F655DB">
        <w:t>https://www.esa.org/</w:t>
      </w:r>
    </w:p>
    <w:p w:rsidR="00525B1C" w:rsidRDefault="00525B1C" w:rsidP="00525B1C">
      <w:proofErr w:type="spellStart"/>
      <w:r>
        <w:t>Gallai</w:t>
      </w:r>
      <w:proofErr w:type="spellEnd"/>
      <w:r>
        <w:t xml:space="preserve">, N., Salles, J. M., </w:t>
      </w:r>
      <w:proofErr w:type="spellStart"/>
      <w:r>
        <w:t>Settele</w:t>
      </w:r>
      <w:proofErr w:type="spellEnd"/>
      <w:r>
        <w:t xml:space="preserve">, J., &amp; </w:t>
      </w:r>
      <w:proofErr w:type="spellStart"/>
      <w:r>
        <w:t>Vaissière</w:t>
      </w:r>
      <w:proofErr w:type="spellEnd"/>
      <w:r>
        <w:t>, B. E. (2009). Economic valuation of the vulnerability of world agriculture confronted with pollinator decline. Ecological Economics, 68(3), 810-821.</w:t>
      </w:r>
      <w:bookmarkStart w:id="0" w:name="_GoBack"/>
      <w:bookmarkEnd w:id="0"/>
    </w:p>
    <w:p w:rsidR="00702BD7" w:rsidRPr="0033582E" w:rsidRDefault="00525B1C" w:rsidP="00525B1C">
      <w:r>
        <w:t>Millennium Ecosystem Assessment. (2005). Ecosystems and Human Well-being: Synthesis. Island Press, Washington, DC.</w:t>
      </w:r>
    </w:p>
    <w:sectPr w:rsidR="00702BD7" w:rsidRPr="0033582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77A" w:rsidRDefault="007A277A" w:rsidP="0033582E">
      <w:pPr>
        <w:spacing w:after="0" w:line="240" w:lineRule="auto"/>
      </w:pPr>
      <w:r>
        <w:separator/>
      </w:r>
    </w:p>
  </w:endnote>
  <w:endnote w:type="continuationSeparator" w:id="0">
    <w:p w:rsidR="007A277A" w:rsidRDefault="007A277A"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77A" w:rsidRDefault="007A277A" w:rsidP="0033582E">
      <w:pPr>
        <w:spacing w:after="0" w:line="240" w:lineRule="auto"/>
      </w:pPr>
      <w:r>
        <w:separator/>
      </w:r>
    </w:p>
  </w:footnote>
  <w:footnote w:type="continuationSeparator" w:id="0">
    <w:p w:rsidR="007A277A" w:rsidRDefault="007A277A"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1559"/>
        </w:tabs>
        <w:ind w:left="1559" w:hanging="360"/>
      </w:pPr>
    </w:lvl>
    <w:lvl w:ilvl="1" w:tentative="1">
      <w:start w:val="1"/>
      <w:numFmt w:val="decimal"/>
      <w:lvlText w:val="%2."/>
      <w:lvlJc w:val="left"/>
      <w:pPr>
        <w:tabs>
          <w:tab w:val="num" w:pos="2279"/>
        </w:tabs>
        <w:ind w:left="2279" w:hanging="360"/>
      </w:pPr>
    </w:lvl>
    <w:lvl w:ilvl="2" w:tentative="1">
      <w:start w:val="1"/>
      <w:numFmt w:val="decimal"/>
      <w:lvlText w:val="%3."/>
      <w:lvlJc w:val="left"/>
      <w:pPr>
        <w:tabs>
          <w:tab w:val="num" w:pos="2999"/>
        </w:tabs>
        <w:ind w:left="2999" w:hanging="360"/>
      </w:pPr>
    </w:lvl>
    <w:lvl w:ilvl="3" w:tentative="1">
      <w:start w:val="1"/>
      <w:numFmt w:val="decimal"/>
      <w:lvlText w:val="%4."/>
      <w:lvlJc w:val="left"/>
      <w:pPr>
        <w:tabs>
          <w:tab w:val="num" w:pos="3719"/>
        </w:tabs>
        <w:ind w:left="3719" w:hanging="360"/>
      </w:pPr>
    </w:lvl>
    <w:lvl w:ilvl="4" w:tentative="1">
      <w:start w:val="1"/>
      <w:numFmt w:val="decimal"/>
      <w:lvlText w:val="%5."/>
      <w:lvlJc w:val="left"/>
      <w:pPr>
        <w:tabs>
          <w:tab w:val="num" w:pos="4439"/>
        </w:tabs>
        <w:ind w:left="4439" w:hanging="360"/>
      </w:pPr>
    </w:lvl>
    <w:lvl w:ilvl="5" w:tentative="1">
      <w:start w:val="1"/>
      <w:numFmt w:val="decimal"/>
      <w:lvlText w:val="%6."/>
      <w:lvlJc w:val="left"/>
      <w:pPr>
        <w:tabs>
          <w:tab w:val="num" w:pos="5159"/>
        </w:tabs>
        <w:ind w:left="5159" w:hanging="360"/>
      </w:pPr>
    </w:lvl>
    <w:lvl w:ilvl="6" w:tentative="1">
      <w:start w:val="1"/>
      <w:numFmt w:val="decimal"/>
      <w:lvlText w:val="%7."/>
      <w:lvlJc w:val="left"/>
      <w:pPr>
        <w:tabs>
          <w:tab w:val="num" w:pos="5879"/>
        </w:tabs>
        <w:ind w:left="5879" w:hanging="360"/>
      </w:pPr>
    </w:lvl>
    <w:lvl w:ilvl="7" w:tentative="1">
      <w:start w:val="1"/>
      <w:numFmt w:val="decimal"/>
      <w:lvlText w:val="%8."/>
      <w:lvlJc w:val="left"/>
      <w:pPr>
        <w:tabs>
          <w:tab w:val="num" w:pos="6599"/>
        </w:tabs>
        <w:ind w:left="6599" w:hanging="360"/>
      </w:pPr>
    </w:lvl>
    <w:lvl w:ilvl="8" w:tentative="1">
      <w:start w:val="1"/>
      <w:numFmt w:val="decimal"/>
      <w:lvlText w:val="%9."/>
      <w:lvlJc w:val="left"/>
      <w:pPr>
        <w:tabs>
          <w:tab w:val="num" w:pos="7319"/>
        </w:tabs>
        <w:ind w:left="7319"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rgUAPTb3UCwAAAA="/>
  </w:docVars>
  <w:rsids>
    <w:rsidRoot w:val="001E7475"/>
    <w:rsid w:val="000E55AE"/>
    <w:rsid w:val="001E7475"/>
    <w:rsid w:val="0033582E"/>
    <w:rsid w:val="0040084A"/>
    <w:rsid w:val="00525B1C"/>
    <w:rsid w:val="005A105A"/>
    <w:rsid w:val="005C4371"/>
    <w:rsid w:val="00647972"/>
    <w:rsid w:val="00702BD7"/>
    <w:rsid w:val="00786C0C"/>
    <w:rsid w:val="007A277A"/>
    <w:rsid w:val="008979AA"/>
    <w:rsid w:val="0095502B"/>
    <w:rsid w:val="00A519B7"/>
    <w:rsid w:val="00A82997"/>
    <w:rsid w:val="00F4185A"/>
    <w:rsid w:val="00F655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D43FD"/>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3914</Characters>
  <Application>Microsoft Office Word</Application>
  <DocSecurity>0</DocSecurity>
  <Lines>64</Lines>
  <Paragraphs>16</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17</cp:revision>
  <dcterms:created xsi:type="dcterms:W3CDTF">2024-09-08T05:36:00Z</dcterms:created>
  <dcterms:modified xsi:type="dcterms:W3CDTF">2024-09-22T04:49:00Z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