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82E" w:rsidRDefault="0033582E" w:rsidP="0033582E">
      <w:pPr>
        <w:pStyle w:val="whitespace-pre-wrap"/>
      </w:pPr>
      <w:r>
        <w:t xml:space="preserve">Learning Journal: </w:t>
      </w:r>
      <w:r w:rsidR="00907D40">
        <w:t>4</w:t>
      </w:r>
    </w:p>
    <w:p w:rsidR="00907D40" w:rsidRDefault="00907D40" w:rsidP="00907D40">
      <w:r>
        <w:t>Learning Journal: Protecting Biodiversity Through Consumer Choices</w:t>
      </w:r>
    </w:p>
    <w:p w:rsidR="00907D40" w:rsidRDefault="00907D40" w:rsidP="00907D40"/>
    <w:p w:rsidR="00907D40" w:rsidRDefault="00907D40" w:rsidP="00907D40">
      <w:r>
        <w:t>Introduction</w:t>
      </w:r>
      <w:bookmarkStart w:id="0" w:name="_GoBack"/>
      <w:bookmarkEnd w:id="0"/>
    </w:p>
    <w:p w:rsidR="00907D40" w:rsidRDefault="00907D40" w:rsidP="00907D40">
      <w:r>
        <w:t>As we explore ways to protect biodiversity, it becomes clear that individual actions, particularly consumer choices, can have a significant impact. This learning journal entry examines the role of ecolabels in promoting biodiversity, reflects on personal applications of conservation methods, and considers the broader implications of our consumption patterns on ecosystem health.</w:t>
      </w:r>
    </w:p>
    <w:p w:rsidR="00907D40" w:rsidRDefault="00907D40" w:rsidP="00907D40"/>
    <w:p w:rsidR="00907D40" w:rsidRDefault="00907D40" w:rsidP="00907D40">
      <w:r>
        <w:t>Ecolabels and Their Purpose</w:t>
      </w:r>
    </w:p>
    <w:p w:rsidR="00907D40" w:rsidRDefault="00907D40" w:rsidP="00907D40">
      <w:r>
        <w:t xml:space="preserve">The Ecolabel Index provides a comprehensive list of environmental certification labels found on consumer products. These labels encompass a wide range of sustainability criteria, including organic farming practices, sustainable forestry, energy efficiency, and </w:t>
      </w:r>
      <w:proofErr w:type="gramStart"/>
      <w:r>
        <w:t>fair trade</w:t>
      </w:r>
      <w:proofErr w:type="gramEnd"/>
      <w:r>
        <w:t xml:space="preserve"> principles (Ecolabel Index, n.d.). The purpose of these labels is multifaceted. They aim to inform consumers about the environmental and social impacts of their purchases, incentivize companies to adopt more sustainable practices, and ultimately, protect biodiversity and ecosystems.</w:t>
      </w:r>
    </w:p>
    <w:p w:rsidR="00907D40" w:rsidRDefault="00907D40" w:rsidP="00907D40"/>
    <w:p w:rsidR="00907D40" w:rsidRDefault="00907D40" w:rsidP="00907D40">
      <w:r>
        <w:t>For instance, the Forest Stewardship Council (FSC) label indicates that wood products come from responsibly managed forests, helping to preserve forest biodiversity. Similarly, the Marine Stewardship Council (MSC) certification on seafood products assures consumers that their purchase supports sustainable fishing practices, which is crucial for maintaining marine ecosystem balance.</w:t>
      </w:r>
    </w:p>
    <w:p w:rsidR="00907D40" w:rsidRDefault="00907D40" w:rsidP="00907D40"/>
    <w:p w:rsidR="00907D40" w:rsidRDefault="00907D40" w:rsidP="00907D40">
      <w:r>
        <w:t>Consumer Choices and Biodiversity</w:t>
      </w:r>
    </w:p>
    <w:p w:rsidR="00907D40" w:rsidRDefault="00907D40" w:rsidP="00907D40">
      <w:r>
        <w:t>Our buying decisions can profoundly affect biodiversity, often in ways we might not immediately recognize. When we choose products with credible ecolabels, we support companies and practices that prioritize environmental conservation. This support creates market demand for sustainably produced goods, encouraging more businesses to adopt biodiversity-friendly practices.</w:t>
      </w:r>
    </w:p>
    <w:p w:rsidR="00907D40" w:rsidRDefault="00907D40" w:rsidP="00907D40"/>
    <w:p w:rsidR="00907D40" w:rsidRDefault="00907D40" w:rsidP="00907D40">
      <w:r>
        <w:t>For example, opting for coffee with a Rainforest Alliance certification supports farming methods that maintain forest cover and protect wildlife habitats. Choosing organic produce reduces the use of pesticides and herbicides, which can harm beneficial insects and soil microorganisms essential for ecosystem health. Even our clothing choices matter – selecting garments made from organic cotton or recycled materials can reduce water pollution and habitat destruction associated with conventional textile production (</w:t>
      </w:r>
      <w:proofErr w:type="spellStart"/>
      <w:r>
        <w:t>Hance</w:t>
      </w:r>
      <w:proofErr w:type="spellEnd"/>
      <w:r>
        <w:t>, 2011).</w:t>
      </w:r>
    </w:p>
    <w:p w:rsidR="00907D40" w:rsidRDefault="00907D40" w:rsidP="00907D40"/>
    <w:p w:rsidR="00907D40" w:rsidRDefault="00907D40" w:rsidP="00907D40">
      <w:r>
        <w:lastRenderedPageBreak/>
        <w:t>Implementing Conservation Methods Locally</w:t>
      </w:r>
    </w:p>
    <w:p w:rsidR="00907D40" w:rsidRDefault="00907D40" w:rsidP="00907D40"/>
    <w:p w:rsidR="00907D40" w:rsidRDefault="00907D40" w:rsidP="00907D40">
      <w:r>
        <w:t>In my suburban community, one particularly feasible method for protecting biodiversity is creating wildlife-friendly gardens. This approach can be implemented at both individual and community levels. Personally, I could:</w:t>
      </w:r>
    </w:p>
    <w:p w:rsidR="00907D40" w:rsidRDefault="00907D40" w:rsidP="00907D40"/>
    <w:p w:rsidR="00907D40" w:rsidRDefault="00907D40" w:rsidP="00907D40">
      <w:r>
        <w:t>1. Replace part of my lawn with native plants that provide food and shelter for local wildlife.</w:t>
      </w:r>
    </w:p>
    <w:p w:rsidR="00907D40" w:rsidRDefault="00907D40" w:rsidP="00907D40">
      <w:r>
        <w:t>2. Install a small pond or water feature to support aquatic organisms and attract birds.</w:t>
      </w:r>
    </w:p>
    <w:p w:rsidR="00907D40" w:rsidRDefault="00907D40" w:rsidP="00907D40">
      <w:r>
        <w:t>3. Avoid using chemical pesticides and fertilizers, opting for natural alternatives instead.</w:t>
      </w:r>
    </w:p>
    <w:p w:rsidR="00907D40" w:rsidRDefault="00907D40" w:rsidP="00907D40">
      <w:r>
        <w:t>4. Leave some areas of the garden "wild" to provide undisturbed habitats.</w:t>
      </w:r>
    </w:p>
    <w:p w:rsidR="00907D40" w:rsidRDefault="00907D40" w:rsidP="00907D40"/>
    <w:p w:rsidR="00907D40" w:rsidRDefault="00907D40" w:rsidP="00907D40">
      <w:r>
        <w:t xml:space="preserve">At a community level, I could advocate for similar practices in public spaces, such as parks and school grounds. This might involve presenting the idea to local government officials, organizing community workshops on wildlife gardening, or starting a </w:t>
      </w:r>
      <w:proofErr w:type="spellStart"/>
      <w:r>
        <w:t>neighborhood</w:t>
      </w:r>
      <w:proofErr w:type="spellEnd"/>
      <w:r>
        <w:t xml:space="preserve"> initiative to create a network of biodiversity-friendly spaces.</w:t>
      </w:r>
    </w:p>
    <w:p w:rsidR="00907D40" w:rsidRDefault="00907D40" w:rsidP="00907D40"/>
    <w:p w:rsidR="00907D40" w:rsidRDefault="00907D40" w:rsidP="00907D40">
      <w:r>
        <w:t>Personal Reflection</w:t>
      </w:r>
    </w:p>
    <w:p w:rsidR="00907D40" w:rsidRDefault="00907D40" w:rsidP="00907D40">
      <w:r>
        <w:t xml:space="preserve">This week's exploration of biodiversity protection has deepened my understanding of the intricate connections between consumer </w:t>
      </w:r>
      <w:proofErr w:type="spellStart"/>
      <w:r>
        <w:t>behavior</w:t>
      </w:r>
      <w:proofErr w:type="spellEnd"/>
      <w:r>
        <w:t xml:space="preserve"> and ecosystem health. I was particularly struck by how seemingly small choices, like selecting a certain brand of coffee or type of seafood, can have far-reaching impacts on habitats and species around the world. This realization has made me more mindful of my purchasing decisions and motivated me to research product origins and certifications more thoroughly.</w:t>
      </w:r>
    </w:p>
    <w:p w:rsidR="00907D40" w:rsidRDefault="00907D40" w:rsidP="00907D40"/>
    <w:p w:rsidR="00907D40" w:rsidRDefault="00907D40" w:rsidP="00907D40">
      <w:r>
        <w:t>Course Progress</w:t>
      </w:r>
    </w:p>
    <w:p w:rsidR="00907D40" w:rsidRDefault="00907D40" w:rsidP="00907D40">
      <w:r>
        <w:t>The course is progressing well, offering a balanced mix of theoretical concepts and practical applications. The readings have been informative and thought-provoking, though occasionally challenging. I particularly appreciate the opportunities for discussion and reflection, as they help solidify my understanding of the material and expose me to diverse perspectives on environmental issues. Moving forward, I'm eager to delve deeper into specific conservation strategies and perhaps explore opportunities for hands-on involvement in local biodiversity protection efforts.</w:t>
      </w:r>
    </w:p>
    <w:p w:rsidR="00907D40" w:rsidRDefault="00907D40" w:rsidP="00907D40"/>
    <w:p w:rsidR="0051758E" w:rsidRDefault="0051758E" w:rsidP="00907D40">
      <w:pPr>
        <w:rPr>
          <w:b/>
        </w:rPr>
      </w:pPr>
    </w:p>
    <w:p w:rsidR="0051758E" w:rsidRDefault="0051758E" w:rsidP="00907D40">
      <w:pPr>
        <w:rPr>
          <w:b/>
        </w:rPr>
      </w:pPr>
    </w:p>
    <w:p w:rsidR="00907D40" w:rsidRPr="001B2C0F" w:rsidRDefault="00907D40" w:rsidP="00907D40">
      <w:pPr>
        <w:rPr>
          <w:b/>
        </w:rPr>
      </w:pPr>
      <w:r w:rsidRPr="001B2C0F">
        <w:rPr>
          <w:b/>
        </w:rPr>
        <w:t>Conclusion</w:t>
      </w:r>
    </w:p>
    <w:p w:rsidR="00907D40" w:rsidRDefault="00907D40" w:rsidP="00907D40">
      <w:r>
        <w:lastRenderedPageBreak/>
        <w:t>Protecting biodiversity requires a multifaceted approach, with informed consumer choices playing a crucial role. By understanding the significance of ecolabels and making conscious purchasing decisions, individuals can contribute to broader conservation efforts. As we continue to explore environmental issues, it's clear that personal actions, when multiplied across communities, have the potential to drive significant positive change for biodiversity and ecosystem health.</w:t>
      </w:r>
    </w:p>
    <w:p w:rsidR="00907D40" w:rsidRDefault="00907D40" w:rsidP="00907D40"/>
    <w:p w:rsidR="00907D40" w:rsidRPr="00E80656" w:rsidRDefault="00907D40" w:rsidP="00907D40">
      <w:pPr>
        <w:rPr>
          <w:b/>
        </w:rPr>
      </w:pPr>
      <w:r w:rsidRPr="00EC255C">
        <w:rPr>
          <w:b/>
        </w:rPr>
        <w:t>References</w:t>
      </w:r>
    </w:p>
    <w:p w:rsidR="00907D40" w:rsidRDefault="00907D40" w:rsidP="00907D40">
      <w:r>
        <w:t>Ecolabel Index. (n.d.). Home. http://www.ecolabelindex.com/</w:t>
      </w:r>
    </w:p>
    <w:p w:rsidR="00702BD7" w:rsidRPr="0033582E" w:rsidRDefault="00907D40" w:rsidP="00907D40">
      <w:proofErr w:type="spellStart"/>
      <w:r>
        <w:t>Hance</w:t>
      </w:r>
      <w:proofErr w:type="spellEnd"/>
      <w:r>
        <w:t>, J. (2011, April 30). What you can do to protect biodiversity. State of the Planet. https://blogs.ei.columbia.edu/2011/04/30/what-you-can-do-to-protect-biodiversity/</w:t>
      </w:r>
    </w:p>
    <w:sectPr w:rsidR="00702BD7" w:rsidRPr="0033582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F18" w:rsidRDefault="00DE1F18" w:rsidP="0033582E">
      <w:pPr>
        <w:spacing w:after="0" w:line="240" w:lineRule="auto"/>
      </w:pPr>
      <w:r>
        <w:separator/>
      </w:r>
    </w:p>
  </w:endnote>
  <w:endnote w:type="continuationSeparator" w:id="0">
    <w:p w:rsidR="00DE1F18" w:rsidRDefault="00DE1F18" w:rsidP="00335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F18" w:rsidRDefault="00DE1F18" w:rsidP="0033582E">
      <w:pPr>
        <w:spacing w:after="0" w:line="240" w:lineRule="auto"/>
      </w:pPr>
      <w:r>
        <w:separator/>
      </w:r>
    </w:p>
  </w:footnote>
  <w:footnote w:type="continuationSeparator" w:id="0">
    <w:p w:rsidR="00DE1F18" w:rsidRDefault="00DE1F18" w:rsidP="00335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23EA5"/>
    <w:multiLevelType w:val="multilevel"/>
    <w:tmpl w:val="160A0606"/>
    <w:lvl w:ilvl="0">
      <w:start w:val="5"/>
      <w:numFmt w:val="decimal"/>
      <w:lvlText w:val="%1."/>
      <w:lvlJc w:val="left"/>
      <w:pPr>
        <w:tabs>
          <w:tab w:val="num" w:pos="1559"/>
        </w:tabs>
        <w:ind w:left="1559" w:hanging="360"/>
      </w:pPr>
    </w:lvl>
    <w:lvl w:ilvl="1" w:tentative="1">
      <w:start w:val="1"/>
      <w:numFmt w:val="decimal"/>
      <w:lvlText w:val="%2."/>
      <w:lvlJc w:val="left"/>
      <w:pPr>
        <w:tabs>
          <w:tab w:val="num" w:pos="2279"/>
        </w:tabs>
        <w:ind w:left="2279" w:hanging="360"/>
      </w:pPr>
    </w:lvl>
    <w:lvl w:ilvl="2" w:tentative="1">
      <w:start w:val="1"/>
      <w:numFmt w:val="decimal"/>
      <w:lvlText w:val="%3."/>
      <w:lvlJc w:val="left"/>
      <w:pPr>
        <w:tabs>
          <w:tab w:val="num" w:pos="2999"/>
        </w:tabs>
        <w:ind w:left="2999" w:hanging="360"/>
      </w:pPr>
    </w:lvl>
    <w:lvl w:ilvl="3" w:tentative="1">
      <w:start w:val="1"/>
      <w:numFmt w:val="decimal"/>
      <w:lvlText w:val="%4."/>
      <w:lvlJc w:val="left"/>
      <w:pPr>
        <w:tabs>
          <w:tab w:val="num" w:pos="3719"/>
        </w:tabs>
        <w:ind w:left="3719" w:hanging="360"/>
      </w:pPr>
    </w:lvl>
    <w:lvl w:ilvl="4" w:tentative="1">
      <w:start w:val="1"/>
      <w:numFmt w:val="decimal"/>
      <w:lvlText w:val="%5."/>
      <w:lvlJc w:val="left"/>
      <w:pPr>
        <w:tabs>
          <w:tab w:val="num" w:pos="4439"/>
        </w:tabs>
        <w:ind w:left="4439" w:hanging="360"/>
      </w:pPr>
    </w:lvl>
    <w:lvl w:ilvl="5" w:tentative="1">
      <w:start w:val="1"/>
      <w:numFmt w:val="decimal"/>
      <w:lvlText w:val="%6."/>
      <w:lvlJc w:val="left"/>
      <w:pPr>
        <w:tabs>
          <w:tab w:val="num" w:pos="5159"/>
        </w:tabs>
        <w:ind w:left="5159" w:hanging="360"/>
      </w:pPr>
    </w:lvl>
    <w:lvl w:ilvl="6" w:tentative="1">
      <w:start w:val="1"/>
      <w:numFmt w:val="decimal"/>
      <w:lvlText w:val="%7."/>
      <w:lvlJc w:val="left"/>
      <w:pPr>
        <w:tabs>
          <w:tab w:val="num" w:pos="5879"/>
        </w:tabs>
        <w:ind w:left="5879" w:hanging="360"/>
      </w:pPr>
    </w:lvl>
    <w:lvl w:ilvl="7" w:tentative="1">
      <w:start w:val="1"/>
      <w:numFmt w:val="decimal"/>
      <w:lvlText w:val="%8."/>
      <w:lvlJc w:val="left"/>
      <w:pPr>
        <w:tabs>
          <w:tab w:val="num" w:pos="6599"/>
        </w:tabs>
        <w:ind w:left="6599" w:hanging="360"/>
      </w:pPr>
    </w:lvl>
    <w:lvl w:ilvl="8" w:tentative="1">
      <w:start w:val="1"/>
      <w:numFmt w:val="decimal"/>
      <w:lvlText w:val="%9."/>
      <w:lvlJc w:val="left"/>
      <w:pPr>
        <w:tabs>
          <w:tab w:val="num" w:pos="7319"/>
        </w:tabs>
        <w:ind w:left="7319" w:hanging="360"/>
      </w:pPr>
    </w:lvl>
  </w:abstractNum>
  <w:abstractNum w:abstractNumId="1" w15:restartNumberingAfterBreak="0">
    <w:nsid w:val="3A92354C"/>
    <w:multiLevelType w:val="multilevel"/>
    <w:tmpl w:val="BF06C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903D9"/>
    <w:multiLevelType w:val="multilevel"/>
    <w:tmpl w:val="A824D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B67065"/>
    <w:multiLevelType w:val="multilevel"/>
    <w:tmpl w:val="1F821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D24FF9"/>
    <w:multiLevelType w:val="multilevel"/>
    <w:tmpl w:val="B384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MTc2MzUwNLAwNTBT0lEKTi0uzszPAykwqQUA+qC2HywAAAA="/>
  </w:docVars>
  <w:rsids>
    <w:rsidRoot w:val="001E7475"/>
    <w:rsid w:val="000E55AE"/>
    <w:rsid w:val="001B2C0F"/>
    <w:rsid w:val="001E7475"/>
    <w:rsid w:val="00283403"/>
    <w:rsid w:val="0033582E"/>
    <w:rsid w:val="0040084A"/>
    <w:rsid w:val="0051758E"/>
    <w:rsid w:val="00525B1C"/>
    <w:rsid w:val="005A105A"/>
    <w:rsid w:val="005C4371"/>
    <w:rsid w:val="00647972"/>
    <w:rsid w:val="00702BD7"/>
    <w:rsid w:val="00743335"/>
    <w:rsid w:val="00786C0C"/>
    <w:rsid w:val="007A277A"/>
    <w:rsid w:val="008979AA"/>
    <w:rsid w:val="00907D40"/>
    <w:rsid w:val="0095502B"/>
    <w:rsid w:val="009D487F"/>
    <w:rsid w:val="00A519B7"/>
    <w:rsid w:val="00A82997"/>
    <w:rsid w:val="00CC5B27"/>
    <w:rsid w:val="00DA1130"/>
    <w:rsid w:val="00DA6B01"/>
    <w:rsid w:val="00DE1F18"/>
    <w:rsid w:val="00E80656"/>
    <w:rsid w:val="00EC255C"/>
    <w:rsid w:val="00F4185A"/>
    <w:rsid w:val="00F655DB"/>
    <w:rsid w:val="00FC13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403663"/>
  <w15:chartTrackingRefBased/>
  <w15:docId w15:val="{0324BF2D-5C92-4BCD-A993-45C3BE95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82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3582E"/>
  </w:style>
  <w:style w:type="paragraph" w:styleId="Footer">
    <w:name w:val="footer"/>
    <w:basedOn w:val="Normal"/>
    <w:link w:val="FooterChar"/>
    <w:uiPriority w:val="99"/>
    <w:unhideWhenUsed/>
    <w:rsid w:val="0033582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3582E"/>
  </w:style>
  <w:style w:type="paragraph" w:customStyle="1" w:styleId="whitespace-pre-wrap">
    <w:name w:val="whitespace-pre-wrap"/>
    <w:basedOn w:val="Normal"/>
    <w:rsid w:val="003358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3358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35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1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778</Words>
  <Characters>4405</Characters>
  <Application>Microsoft Office Word</Application>
  <DocSecurity>0</DocSecurity>
  <Lines>550</Lines>
  <Paragraphs>287</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29</cp:revision>
  <dcterms:created xsi:type="dcterms:W3CDTF">2024-09-08T05:36:00Z</dcterms:created>
  <dcterms:modified xsi:type="dcterms:W3CDTF">2024-09-28T05:52:00Z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710a0015-3eef-4e4f-9909-921e4b05a3ad</vt:lpwstr>
  </property>
</Properties>
</file>