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B68" w:rsidRPr="00A9373B" w:rsidRDefault="00FA580F" w:rsidP="003A15AE">
      <w:pPr>
        <w:jc w:val="center"/>
        <w:rPr>
          <w:rFonts w:ascii="Times New Roman" w:hAnsi="Times New Roman" w:cs="Times New Roman"/>
          <w:sz w:val="24"/>
          <w:szCs w:val="24"/>
        </w:rPr>
      </w:pPr>
      <w:r w:rsidRPr="00A9373B">
        <w:rPr>
          <w:rFonts w:ascii="Times New Roman" w:hAnsi="Times New Roman" w:cs="Times New Roman"/>
          <w:sz w:val="24"/>
          <w:szCs w:val="24"/>
        </w:rPr>
        <w:t>University of the People</w:t>
      </w:r>
      <w:r w:rsidRPr="00A9373B">
        <w:rPr>
          <w:rFonts w:ascii="Times New Roman" w:hAnsi="Times New Roman" w:cs="Times New Roman"/>
          <w:sz w:val="24"/>
          <w:szCs w:val="24"/>
        </w:rPr>
        <w:br/>
        <w:t>PSYC 1111 – Introduction to Health Psychology</w:t>
      </w:r>
      <w:r w:rsidRPr="00A9373B">
        <w:rPr>
          <w:rFonts w:ascii="Times New Roman" w:hAnsi="Times New Roman" w:cs="Times New Roman"/>
          <w:sz w:val="24"/>
          <w:szCs w:val="24"/>
        </w:rPr>
        <w:br/>
        <w:t>Unit 1 Written Assignment</w:t>
      </w:r>
    </w:p>
    <w:p w:rsidR="00805B68" w:rsidRPr="00A9373B" w:rsidRDefault="00FA580F" w:rsidP="003A15AE">
      <w:pPr>
        <w:jc w:val="center"/>
        <w:rPr>
          <w:rFonts w:ascii="Times New Roman" w:hAnsi="Times New Roman" w:cs="Times New Roman"/>
          <w:sz w:val="24"/>
          <w:szCs w:val="24"/>
        </w:rPr>
      </w:pPr>
      <w:r w:rsidRPr="00A9373B">
        <w:rPr>
          <w:rFonts w:ascii="Times New Roman" w:hAnsi="Times New Roman" w:cs="Times New Roman"/>
          <w:sz w:val="24"/>
          <w:szCs w:val="24"/>
        </w:rPr>
        <w:t>Name: Liang Xiao</w:t>
      </w:r>
    </w:p>
    <w:p w:rsidR="00805B68" w:rsidRPr="00A9373B" w:rsidRDefault="00FA580F" w:rsidP="003A15AE">
      <w:pPr>
        <w:jc w:val="center"/>
        <w:rPr>
          <w:rFonts w:ascii="Times New Roman" w:hAnsi="Times New Roman" w:cs="Times New Roman"/>
          <w:sz w:val="24"/>
          <w:szCs w:val="24"/>
        </w:rPr>
      </w:pPr>
      <w:r w:rsidRPr="00A9373B">
        <w:rPr>
          <w:rFonts w:ascii="Times New Roman" w:hAnsi="Times New Roman" w:cs="Times New Roman"/>
          <w:sz w:val="24"/>
          <w:szCs w:val="24"/>
        </w:rPr>
        <w:t>Date: April 14, 2025</w:t>
      </w:r>
    </w:p>
    <w:p w:rsidR="00805B68" w:rsidRPr="00A9373B" w:rsidRDefault="00805B68">
      <w:pPr>
        <w:rPr>
          <w:rFonts w:ascii="Times New Roman" w:hAnsi="Times New Roman" w:cs="Times New Roman"/>
          <w:sz w:val="24"/>
          <w:szCs w:val="24"/>
        </w:rPr>
      </w:pPr>
    </w:p>
    <w:p w:rsidR="00805B68" w:rsidRPr="00A9373B" w:rsidRDefault="00FA580F">
      <w:pPr>
        <w:pStyle w:val="Heading1"/>
        <w:rPr>
          <w:rFonts w:ascii="Times New Roman" w:hAnsi="Times New Roman" w:cs="Times New Roman"/>
          <w:sz w:val="24"/>
          <w:szCs w:val="24"/>
        </w:rPr>
      </w:pPr>
      <w:r w:rsidRPr="00A9373B">
        <w:rPr>
          <w:rFonts w:ascii="Times New Roman" w:hAnsi="Times New Roman" w:cs="Times New Roman"/>
          <w:sz w:val="24"/>
          <w:szCs w:val="24"/>
        </w:rPr>
        <w:t>The Role of Health Psychology in Promoting Health and Preventing Disease</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 xml:space="preserve">Health psychology is a subfield of psychology </w:t>
      </w:r>
      <w:r w:rsidRPr="00A9373B">
        <w:rPr>
          <w:rFonts w:ascii="Times New Roman" w:hAnsi="Times New Roman" w:cs="Times New Roman"/>
          <w:sz w:val="24"/>
          <w:szCs w:val="24"/>
        </w:rPr>
        <w:t>that focuses on how behavioral, cognitive, and emotional factors influence physical health and illness. It seeks to understand how individuals stay healthy, why they become ill, and how they respond when they do become ill. Through this lens, health psycho</w:t>
      </w:r>
      <w:r w:rsidRPr="00A9373B">
        <w:rPr>
          <w:rFonts w:ascii="Times New Roman" w:hAnsi="Times New Roman" w:cs="Times New Roman"/>
          <w:sz w:val="24"/>
          <w:szCs w:val="24"/>
        </w:rPr>
        <w:t>logists aim to improve health promotion strategies, design effective interventions, and reduce health disparities by examining the interplay between biological, psychological, and social factors.</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 xml:space="preserve">One of the primary roles of health psychology is to promote </w:t>
      </w:r>
      <w:r w:rsidRPr="00A9373B">
        <w:rPr>
          <w:rFonts w:ascii="Times New Roman" w:hAnsi="Times New Roman" w:cs="Times New Roman"/>
          <w:sz w:val="24"/>
          <w:szCs w:val="24"/>
        </w:rPr>
        <w:t>healthier lifestyles and behaviors such as physical activity, balanced diets, smoking cessation, and stress management. These behaviors can significantly reduce the risk of chronic diseases like cardiovascular conditions, diabetes, and cancer. In addition,</w:t>
      </w:r>
      <w:r w:rsidRPr="00A9373B">
        <w:rPr>
          <w:rFonts w:ascii="Times New Roman" w:hAnsi="Times New Roman" w:cs="Times New Roman"/>
          <w:sz w:val="24"/>
          <w:szCs w:val="24"/>
        </w:rPr>
        <w:t xml:space="preserve"> health psychologists contribute to disease prevention by identifying psychological barriers to health care, supporting adherence to medical treatments, and developing public health campaigns to educate and motivate individuals to make better health choice</w:t>
      </w:r>
      <w:r w:rsidRPr="00A9373B">
        <w:rPr>
          <w:rFonts w:ascii="Times New Roman" w:hAnsi="Times New Roman" w:cs="Times New Roman"/>
          <w:sz w:val="24"/>
          <w:szCs w:val="24"/>
        </w:rPr>
        <w:t>s (Ogden, 2019).</w:t>
      </w:r>
    </w:p>
    <w:p w:rsidR="00805B68" w:rsidRPr="00A9373B" w:rsidRDefault="00FA580F">
      <w:pPr>
        <w:pStyle w:val="Heading2"/>
        <w:rPr>
          <w:rFonts w:ascii="Times New Roman" w:hAnsi="Times New Roman" w:cs="Times New Roman"/>
          <w:sz w:val="24"/>
          <w:szCs w:val="24"/>
        </w:rPr>
      </w:pPr>
      <w:r w:rsidRPr="00A9373B">
        <w:rPr>
          <w:rFonts w:ascii="Times New Roman" w:hAnsi="Times New Roman" w:cs="Times New Roman"/>
          <w:sz w:val="24"/>
          <w:szCs w:val="24"/>
        </w:rPr>
        <w:t>Comparing the Biopsychosocial and Biomedical Models</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Traditionally, the biomedical model has dominated the medical field, viewing illness purely as a result of physiological dysfunction. This model focuses on diagnosing and treating the phy</w:t>
      </w:r>
      <w:r w:rsidRPr="00A9373B">
        <w:rPr>
          <w:rFonts w:ascii="Times New Roman" w:hAnsi="Times New Roman" w:cs="Times New Roman"/>
          <w:sz w:val="24"/>
          <w:szCs w:val="24"/>
        </w:rPr>
        <w:t>sical causes of disease, often excluding psychological and social contributors. While this approach is effective for acute, infectious conditions, it falls short when applied to chronic or multifactorial diseases that are influenced by behavior and context</w:t>
      </w:r>
      <w:r w:rsidRPr="00A9373B">
        <w:rPr>
          <w:rFonts w:ascii="Times New Roman" w:hAnsi="Times New Roman" w:cs="Times New Roman"/>
          <w:sz w:val="24"/>
          <w:szCs w:val="24"/>
        </w:rPr>
        <w:t>.</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In contrast, the biopsychosocial model offers a more comprehensive understanding by incorporating the biological, psychological, and social dimensions of health. Developed by George Engel in 1977, this model recognizes that mental and emotional factors (</w:t>
      </w:r>
      <w:r w:rsidRPr="00A9373B">
        <w:rPr>
          <w:rFonts w:ascii="Times New Roman" w:hAnsi="Times New Roman" w:cs="Times New Roman"/>
          <w:sz w:val="24"/>
          <w:szCs w:val="24"/>
        </w:rPr>
        <w:t xml:space="preserve">e.g., stress, coping strategies) and environmental influences (e.g., socioeconomic status, cultural beliefs) are just as critical as biological processes in understanding health outcomes (Taukeni, 2021). This integrative approach allows for a more nuanced </w:t>
      </w:r>
      <w:r w:rsidRPr="00A9373B">
        <w:rPr>
          <w:rFonts w:ascii="Times New Roman" w:hAnsi="Times New Roman" w:cs="Times New Roman"/>
          <w:sz w:val="24"/>
          <w:szCs w:val="24"/>
        </w:rPr>
        <w:t>view of illness, enabling better prevention, diagnosis, and treatment strategies.</w:t>
      </w:r>
    </w:p>
    <w:p w:rsidR="00805B68" w:rsidRPr="00A9373B" w:rsidRDefault="00FA580F">
      <w:pPr>
        <w:pStyle w:val="Heading2"/>
        <w:rPr>
          <w:rFonts w:ascii="Times New Roman" w:hAnsi="Times New Roman" w:cs="Times New Roman"/>
          <w:sz w:val="24"/>
          <w:szCs w:val="24"/>
        </w:rPr>
      </w:pPr>
      <w:r w:rsidRPr="00A9373B">
        <w:rPr>
          <w:rFonts w:ascii="Times New Roman" w:hAnsi="Times New Roman" w:cs="Times New Roman"/>
          <w:sz w:val="24"/>
          <w:szCs w:val="24"/>
        </w:rPr>
        <w:lastRenderedPageBreak/>
        <w:t>Application: Type 2 Diabetes as a Biopsychosocial Condition</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To illustrate this, consider type 2 diabetes—a chronic illness characterized by the body’s inability to regulate b</w:t>
      </w:r>
      <w:r w:rsidRPr="00A9373B">
        <w:rPr>
          <w:rFonts w:ascii="Times New Roman" w:hAnsi="Times New Roman" w:cs="Times New Roman"/>
          <w:sz w:val="24"/>
          <w:szCs w:val="24"/>
        </w:rPr>
        <w:t>lood glucose levels. Biologically, type 2 diabetes results from insulin resistance and impaired pancreatic function. However, these physiological changes are often influenced by behavioral patterns such as sedentary lifestyles, high-calorie diets, and obes</w:t>
      </w:r>
      <w:r w:rsidRPr="00A9373B">
        <w:rPr>
          <w:rFonts w:ascii="Times New Roman" w:hAnsi="Times New Roman" w:cs="Times New Roman"/>
          <w:sz w:val="24"/>
          <w:szCs w:val="24"/>
        </w:rPr>
        <w:t>ity. Genetic predisposition also plays a role, increasing susceptibility in certain individuals.</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From a psychological perspective, stress, depression, and low self-efficacy can undermine an individual’s ability to manage their condition. Patients may strug</w:t>
      </w:r>
      <w:r w:rsidRPr="00A9373B">
        <w:rPr>
          <w:rFonts w:ascii="Times New Roman" w:hAnsi="Times New Roman" w:cs="Times New Roman"/>
          <w:sz w:val="24"/>
          <w:szCs w:val="24"/>
        </w:rPr>
        <w:t>gle with motivation to adhere to lifestyle changes or feel overwhelmed by the complexity of managing their blood sugar, diet, and medication routines. Psychological support is therefore essential in helping patients cope with the emotional burden of the il</w:t>
      </w:r>
      <w:r w:rsidRPr="00A9373B">
        <w:rPr>
          <w:rFonts w:ascii="Times New Roman" w:hAnsi="Times New Roman" w:cs="Times New Roman"/>
          <w:sz w:val="24"/>
          <w:szCs w:val="24"/>
        </w:rPr>
        <w:t>lness and maintain treatment adherence.</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 xml:space="preserve">Socially, access to healthy food, availability of exercise facilities, and the quality of health care can significantly influence both the onset and management of diabetes. Individuals from low-income backgrounds or </w:t>
      </w:r>
      <w:r w:rsidRPr="00A9373B">
        <w:rPr>
          <w:rFonts w:ascii="Times New Roman" w:hAnsi="Times New Roman" w:cs="Times New Roman"/>
          <w:sz w:val="24"/>
          <w:szCs w:val="24"/>
        </w:rPr>
        <w:t>underserved communities may experience barriers to preventive care and treatment, exacerbating the disease’s progression. Social support networks, including family and community, also impact how well individuals can manage their condition.</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By understanding</w:t>
      </w:r>
      <w:r w:rsidRPr="00A9373B">
        <w:rPr>
          <w:rFonts w:ascii="Times New Roman" w:hAnsi="Times New Roman" w:cs="Times New Roman"/>
          <w:sz w:val="24"/>
          <w:szCs w:val="24"/>
        </w:rPr>
        <w:t xml:space="preserve"> type 2 diabetes through the biopsychosocial model, interventions can be designed to address not just the biological symptoms but also the emotional and social challenges that patients face. Health psychologists can work collaboratively with medical profes</w:t>
      </w:r>
      <w:r w:rsidRPr="00A9373B">
        <w:rPr>
          <w:rFonts w:ascii="Times New Roman" w:hAnsi="Times New Roman" w:cs="Times New Roman"/>
          <w:sz w:val="24"/>
          <w:szCs w:val="24"/>
        </w:rPr>
        <w:t>sionals to offer counseling, design behavioral modification programs, and advocate for health equity in diabetes care.</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Word Count: 661</w:t>
      </w:r>
    </w:p>
    <w:p w:rsidR="00805B68" w:rsidRPr="00A9373B" w:rsidRDefault="00FA580F">
      <w:pPr>
        <w:pStyle w:val="Heading2"/>
        <w:rPr>
          <w:rFonts w:ascii="Times New Roman" w:hAnsi="Times New Roman" w:cs="Times New Roman"/>
          <w:sz w:val="24"/>
          <w:szCs w:val="24"/>
        </w:rPr>
      </w:pPr>
      <w:r w:rsidRPr="00A9373B">
        <w:rPr>
          <w:rFonts w:ascii="Times New Roman" w:hAnsi="Times New Roman" w:cs="Times New Roman"/>
          <w:sz w:val="24"/>
          <w:szCs w:val="24"/>
        </w:rPr>
        <w:t>References</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 xml:space="preserve">Ogden, J. (2019). </w:t>
      </w:r>
      <w:r>
        <w:rPr>
          <w:rFonts w:ascii="Times New Roman" w:hAnsi="Times New Roman" w:cs="Times New Roman"/>
          <w:sz w:val="24"/>
          <w:szCs w:val="24"/>
        </w:rPr>
        <w:t>“</w:t>
      </w:r>
      <w:r w:rsidRPr="00A9373B">
        <w:rPr>
          <w:rFonts w:ascii="Times New Roman" w:hAnsi="Times New Roman" w:cs="Times New Roman"/>
          <w:sz w:val="24"/>
          <w:szCs w:val="24"/>
        </w:rPr>
        <w:t>The psychology of health and illness: An open access course reader</w:t>
      </w:r>
      <w:r>
        <w:rPr>
          <w:rFonts w:ascii="Times New Roman" w:hAnsi="Times New Roman" w:cs="Times New Roman"/>
          <w:sz w:val="24"/>
          <w:szCs w:val="24"/>
        </w:rPr>
        <w:t>”</w:t>
      </w:r>
      <w:r w:rsidRPr="00A9373B">
        <w:rPr>
          <w:rFonts w:ascii="Times New Roman" w:hAnsi="Times New Roman" w:cs="Times New Roman"/>
          <w:sz w:val="24"/>
          <w:szCs w:val="24"/>
        </w:rPr>
        <w:t>. McGraw-Hill Education.</w:t>
      </w:r>
    </w:p>
    <w:p w:rsidR="00805B68" w:rsidRPr="00A9373B" w:rsidRDefault="00FA580F">
      <w:pPr>
        <w:rPr>
          <w:rFonts w:ascii="Times New Roman" w:hAnsi="Times New Roman" w:cs="Times New Roman"/>
          <w:sz w:val="24"/>
          <w:szCs w:val="24"/>
        </w:rPr>
      </w:pPr>
      <w:r w:rsidRPr="00A9373B">
        <w:rPr>
          <w:rFonts w:ascii="Times New Roman" w:hAnsi="Times New Roman" w:cs="Times New Roman"/>
          <w:sz w:val="24"/>
          <w:szCs w:val="24"/>
        </w:rPr>
        <w:t xml:space="preserve">Taukeni, S. G. (2021). Introductory chapter: Bio-psychosocial model of health. In S. G. Taukeni (Ed.), </w:t>
      </w:r>
      <w:r>
        <w:rPr>
          <w:rFonts w:ascii="Times New Roman" w:hAnsi="Times New Roman" w:cs="Times New Roman"/>
          <w:sz w:val="24"/>
          <w:szCs w:val="24"/>
        </w:rPr>
        <w:t>“</w:t>
      </w:r>
      <w:r w:rsidRPr="00A9373B">
        <w:rPr>
          <w:rFonts w:ascii="Times New Roman" w:hAnsi="Times New Roman" w:cs="Times New Roman"/>
          <w:sz w:val="24"/>
          <w:szCs w:val="24"/>
        </w:rPr>
        <w:t>Psychology of health - Biopsychosocial approach</w:t>
      </w:r>
      <w:r>
        <w:rPr>
          <w:rFonts w:ascii="Times New Roman" w:hAnsi="Times New Roman" w:cs="Times New Roman"/>
          <w:sz w:val="24"/>
          <w:szCs w:val="24"/>
        </w:rPr>
        <w:t>”</w:t>
      </w:r>
      <w:bookmarkStart w:id="0" w:name="_GoBack"/>
      <w:bookmarkEnd w:id="0"/>
      <w:r w:rsidRPr="00A9373B">
        <w:rPr>
          <w:rFonts w:ascii="Times New Roman" w:hAnsi="Times New Roman" w:cs="Times New Roman"/>
          <w:sz w:val="24"/>
          <w:szCs w:val="24"/>
        </w:rPr>
        <w:t>. IntechOpen. https://doi.org/10.5772/intechopen.97595</w:t>
      </w:r>
    </w:p>
    <w:sectPr w:rsidR="00805B68" w:rsidRPr="00A937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5AE"/>
    <w:rsid w:val="00805B68"/>
    <w:rsid w:val="00A9373B"/>
    <w:rsid w:val="00AA1D8D"/>
    <w:rsid w:val="00B47730"/>
    <w:rsid w:val="00CB0664"/>
    <w:rsid w:val="00FA580F"/>
    <w:rsid w:val="00FC693F"/>
    <w:rsid w:val="00FF2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4E544"/>
  <w14:defaultImageDpi w14:val="300"/>
  <w15:docId w15:val="{C3A2EC95-F2D8-4C59-A04B-815768C7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06783-416C-435B-9476-A59C07653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3945</Characters>
  <Application>Microsoft Office Word</Application>
  <DocSecurity>0</DocSecurity>
  <Lines>65</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5</cp:revision>
  <dcterms:created xsi:type="dcterms:W3CDTF">2013-12-23T23:15:00Z</dcterms:created>
  <dcterms:modified xsi:type="dcterms:W3CDTF">2025-04-14T08:15:00Z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c0e011065f00c3cbc7de732cc6ff65ac19eaebebb281c192aa5bc074bf8c7378</vt:lpwstr>
  </property>
</Properties>
</file>