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94" w:rsidRDefault="00AC1494" w:rsidP="00AC1494">
      <w:pPr>
        <w:spacing w:line="480" w:lineRule="auto"/>
        <w:jc w:val="center"/>
        <w:rPr>
          <w:rFonts w:eastAsia="Times New Roman" w:cs="Times New Roman"/>
        </w:rPr>
      </w:pPr>
    </w:p>
    <w:p w:rsidR="003478F7" w:rsidRDefault="003478F7" w:rsidP="00AC1494">
      <w:pPr>
        <w:spacing w:line="480" w:lineRule="auto"/>
        <w:jc w:val="center"/>
        <w:rPr>
          <w:rFonts w:eastAsia="Times New Roman" w:cs="Times New Roman"/>
        </w:rPr>
      </w:pPr>
    </w:p>
    <w:p w:rsidR="003478F7" w:rsidRDefault="003478F7" w:rsidP="00AC1494">
      <w:pPr>
        <w:spacing w:line="480" w:lineRule="auto"/>
        <w:jc w:val="center"/>
        <w:rPr>
          <w:rFonts w:eastAsia="Times New Roman" w:cs="Times New Roman"/>
        </w:rPr>
      </w:pPr>
    </w:p>
    <w:p w:rsidR="003478F7" w:rsidRDefault="003478F7" w:rsidP="00AC1494">
      <w:pPr>
        <w:spacing w:line="480" w:lineRule="auto"/>
        <w:jc w:val="center"/>
        <w:rPr>
          <w:rFonts w:eastAsia="Times New Roman" w:cs="Times New Roman"/>
        </w:rPr>
      </w:pPr>
    </w:p>
    <w:p w:rsidR="003478F7" w:rsidRDefault="003478F7" w:rsidP="00AC1494">
      <w:pPr>
        <w:spacing w:line="480" w:lineRule="auto"/>
        <w:jc w:val="center"/>
        <w:rPr>
          <w:rFonts w:eastAsia="Times New Roman" w:cs="Times New Roman"/>
        </w:rPr>
      </w:pPr>
    </w:p>
    <w:p w:rsidR="00AC1494" w:rsidRDefault="00AC1494" w:rsidP="00AC1494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University of the People</w:t>
      </w:r>
    </w:p>
    <w:p w:rsidR="00AC1494" w:rsidRDefault="00AC1494" w:rsidP="00AC1494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PSYC</w:t>
      </w:r>
      <w:proofErr w:type="gramStart"/>
      <w:r>
        <w:rPr>
          <w:rFonts w:eastAsia="Times New Roman" w:cs="Times New Roman"/>
        </w:rPr>
        <w:t>1205  Emotional</w:t>
      </w:r>
      <w:proofErr w:type="gramEnd"/>
      <w:r>
        <w:rPr>
          <w:rFonts w:eastAsia="Times New Roman" w:cs="Times New Roman"/>
        </w:rPr>
        <w:t xml:space="preserve"> Intelligence</w:t>
      </w:r>
    </w:p>
    <w:p w:rsidR="00AC1494" w:rsidRDefault="00AC1494" w:rsidP="00AC1494">
      <w:pPr>
        <w:spacing w:line="480" w:lineRule="auto"/>
        <w:jc w:val="center"/>
        <w:rPr>
          <w:rFonts w:cs="Times New Roman"/>
        </w:rPr>
      </w:pPr>
      <w:r>
        <w:rPr>
          <w:rFonts w:eastAsia="Times New Roman" w:cs="Times New Roman"/>
        </w:rPr>
        <w:t xml:space="preserve">Unit </w:t>
      </w:r>
      <w:r>
        <w:rPr>
          <w:rFonts w:ascii="宋体" w:eastAsia="宋体" w:hAnsi="宋体" w:cs="宋体"/>
          <w:lang w:eastAsia="zh-CN"/>
        </w:rPr>
        <w:t>5</w:t>
      </w:r>
      <w:r>
        <w:rPr>
          <w:rFonts w:eastAsia="Times New Roman" w:cs="Times New Roman"/>
        </w:rPr>
        <w:t xml:space="preserve"> Written Assignment </w:t>
      </w:r>
      <w:r>
        <w:rPr>
          <w:rFonts w:eastAsia="Times New Roman" w:cs="Times New Roman"/>
        </w:rPr>
        <w:t>5</w:t>
      </w:r>
    </w:p>
    <w:p w:rsidR="00AC1494" w:rsidRDefault="00AC1494" w:rsidP="00AC1494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Liang Xiao</w:t>
      </w:r>
    </w:p>
    <w:p w:rsidR="003478F7" w:rsidRDefault="003478F7" w:rsidP="00AC1494">
      <w:pPr>
        <w:spacing w:line="480" w:lineRule="auto"/>
        <w:jc w:val="center"/>
        <w:rPr>
          <w:rFonts w:cs="Times New Roman"/>
        </w:rPr>
      </w:pPr>
    </w:p>
    <w:p w:rsidR="003478F7" w:rsidRDefault="003478F7" w:rsidP="00AC1494">
      <w:pPr>
        <w:spacing w:line="480" w:lineRule="auto"/>
        <w:jc w:val="center"/>
        <w:rPr>
          <w:rFonts w:cs="Times New Roman"/>
        </w:rPr>
      </w:pPr>
    </w:p>
    <w:p w:rsidR="003478F7" w:rsidRDefault="003478F7" w:rsidP="00AC1494">
      <w:pPr>
        <w:spacing w:line="480" w:lineRule="auto"/>
        <w:jc w:val="center"/>
        <w:rPr>
          <w:rFonts w:cs="Times New Roman"/>
        </w:rPr>
      </w:pPr>
    </w:p>
    <w:p w:rsidR="003478F7" w:rsidRDefault="003478F7" w:rsidP="00AC1494">
      <w:pPr>
        <w:spacing w:line="480" w:lineRule="auto"/>
        <w:jc w:val="center"/>
        <w:rPr>
          <w:rFonts w:cs="Times New Roman"/>
        </w:rPr>
      </w:pPr>
    </w:p>
    <w:p w:rsidR="003478F7" w:rsidRDefault="003478F7" w:rsidP="00AC1494">
      <w:pPr>
        <w:spacing w:line="480" w:lineRule="auto"/>
        <w:jc w:val="center"/>
        <w:rPr>
          <w:rFonts w:cs="Times New Roman"/>
        </w:rPr>
      </w:pPr>
    </w:p>
    <w:p w:rsidR="003478F7" w:rsidRDefault="003478F7" w:rsidP="003478F7">
      <w:bookmarkStart w:id="0" w:name="_GoBack"/>
      <w:bookmarkEnd w:id="0"/>
    </w:p>
    <w:p w:rsidR="003478F7" w:rsidRDefault="003478F7" w:rsidP="003478F7"/>
    <w:p w:rsidR="003478F7" w:rsidRPr="003478F7" w:rsidRDefault="003478F7" w:rsidP="003478F7"/>
    <w:p w:rsidR="00FB5B30" w:rsidRDefault="003478F7">
      <w:pPr>
        <w:pStyle w:val="Title"/>
      </w:pPr>
      <w:r>
        <w:lastRenderedPageBreak/>
        <w:t>Navigating Conflict and Fostering Healthy Professional Relationships</w:t>
      </w:r>
    </w:p>
    <w:p w:rsidR="00FB5B30" w:rsidRDefault="003478F7">
      <w:r>
        <w:br/>
        <w:t xml:space="preserve">In today’s collaborative workplaces, clear, respectful, and assertive communication forms the backbone of healthy relationships and successful project outcomes (Hargie, 2021). The case </w:t>
      </w:r>
      <w:r>
        <w:t>scenario presented—working with a coworker who tends to dominate discussions, dismisses input, and interrupts—demonstrates common interpersonal challenges that can hinder effective collaboration. Addressing such behaviors requires a tactful yet assertive a</w:t>
      </w:r>
      <w:r>
        <w:t>pproach to maintain professionalism and foster mutual respect.</w:t>
      </w:r>
      <w:r>
        <w:br/>
      </w:r>
      <w:r>
        <w:br/>
        <w:t>Approaching the Initial Conversation</w:t>
      </w:r>
      <w:r>
        <w:br/>
      </w:r>
      <w:r>
        <w:br/>
        <w:t>The first step in resolving the issue is to prepare for a constructive dialogue that centers on the behavior, not the person, using "I" statements to expr</w:t>
      </w:r>
      <w:r>
        <w:t>ess concerns without casting blame (Rosenberg, 2015). For instance, I might say, “I’ve noticed that during our meetings, I find it challenging to fully express my ideas because I am often interrupted. I value your input, and I believe we can collaborate mo</w:t>
      </w:r>
      <w:r>
        <w:t>re effectively by ensuring we both have the space to share our thoughts.” This approach conveys clarity and assertiveness while preserving respect.</w:t>
      </w:r>
      <w:r>
        <w:br/>
      </w:r>
      <w:r>
        <w:br/>
        <w:t>Active listening is critical in this dialogue. By paraphrasing the coworker’s responses and asking clarifyi</w:t>
      </w:r>
      <w:r>
        <w:t>ng questions, I can demonstrate empathy and a willingness to understand their perspective (Goleman, 2006). Additionally, setting mutual ground rules—such as taking turns to speak—can establish a framework for respectful communication moving forward.</w:t>
      </w:r>
      <w:r>
        <w:br/>
      </w:r>
      <w:r>
        <w:br/>
        <w:t>Key I</w:t>
      </w:r>
      <w:r>
        <w:t>ndicators of a Healthy Working Relationship</w:t>
      </w:r>
      <w:r>
        <w:br/>
      </w:r>
      <w:r>
        <w:br/>
        <w:t>A healthy professional relationship is characterized by mutual respect, open communication, trust, and shared goals (Knippenberg et al., 2015). In the context of collaboration, indicators include:</w:t>
      </w:r>
      <w:r>
        <w:br/>
      </w:r>
      <w:r>
        <w:br/>
        <w:t>1. Active and</w:t>
      </w:r>
      <w:r>
        <w:t xml:space="preserve"> Reciprocal Communication: Both parties should feel heard and understood. For example, when I suggest a new strategy, my coworker responds thoughtfully and builds on the idea rather than dismissing it outright.</w:t>
      </w:r>
      <w:r>
        <w:br/>
        <w:t>2. Mutual Respect for Contributions: Each per</w:t>
      </w:r>
      <w:r>
        <w:t xml:space="preserve">son acknowledges the other's expertise. In previous positive collaborations, team members have openly credited each other’s work </w:t>
      </w:r>
      <w:r>
        <w:lastRenderedPageBreak/>
        <w:t>in meetings and reports.</w:t>
      </w:r>
      <w:r>
        <w:br/>
        <w:t xml:space="preserve">3. Trust and Reliability: A reliable coworker consistently meets deadlines and keeps commitments. For </w:t>
      </w:r>
      <w:r>
        <w:t>instance, in an earlier project, a colleague and I divided tasks equitably and trusted each other to deliver high-quality results without micromanagement.</w:t>
      </w:r>
      <w:r>
        <w:br/>
        <w:t>4. Constructive Conflict Resolution: Differences are inevitable, but healthy teams manage disagreemen</w:t>
      </w:r>
      <w:r>
        <w:t>ts through calm, solution-focused discussions rather than escalation or avoidance.</w:t>
      </w:r>
      <w:r>
        <w:br/>
      </w:r>
      <w:r>
        <w:br/>
        <w:t>These indicators align with effective collaboration by ensuring a psychologically safe environment where team members feel comfortable sharing ideas and feedback (Edmondson</w:t>
      </w:r>
      <w:r>
        <w:t xml:space="preserve"> &amp; Lei, 2014).</w:t>
      </w:r>
      <w:r>
        <w:br/>
      </w:r>
      <w:r>
        <w:br/>
        <w:t>Assessing Effectiveness of Communication and Conflict Resolution</w:t>
      </w:r>
      <w:r>
        <w:br/>
      </w:r>
      <w:r>
        <w:br/>
        <w:t xml:space="preserve">After implementing conflict resolution strategies, it is essential to assess their impact. One effective method is self-reflection combined with soliciting feedback. I would </w:t>
      </w:r>
      <w:r>
        <w:t>reflect on questions such as: Did the conversation feel respectful and balanced? Was I able to express my concerns clearly? Did my coworker’s behavior change positively in subsequent meetings?</w:t>
      </w:r>
      <w:r>
        <w:br/>
      </w:r>
      <w:r>
        <w:br/>
        <w:t>To gain further insight, I might invite my coworker to provide</w:t>
      </w:r>
      <w:r>
        <w:t xml:space="preserve"> feedback on how they perceived the conversation and if they have suggestions for improving our collaboration. This two-way evaluation not only strengthens the relationship but also reinforces accountability.</w:t>
      </w:r>
      <w:r>
        <w:br/>
      </w:r>
      <w:r>
        <w:br/>
        <w:t>Moreover, observable behavioral changes are st</w:t>
      </w:r>
      <w:r>
        <w:t>rong indicators of progress. For example, if my coworker starts pausing to invite my input or acknowledges my points during meetings, these are tangible signs that our communication has improved.</w:t>
      </w:r>
      <w:r>
        <w:br/>
      </w:r>
      <w:r>
        <w:br/>
        <w:t>Indicators of Progress Toward Improved Collaboration</w:t>
      </w:r>
      <w:r>
        <w:br/>
      </w:r>
      <w:r>
        <w:br/>
        <w:t>Progr</w:t>
      </w:r>
      <w:r>
        <w:t>ess can be recognized through several key outcomes:</w:t>
      </w:r>
      <w:r>
        <w:br/>
      </w:r>
      <w:r>
        <w:br/>
        <w:t>- Enhanced Participation Balance: Meetings become more inclusive, with both parties contributing equally.</w:t>
      </w:r>
      <w:r>
        <w:br/>
        <w:t>- Reduction in Interruptions: There is a noticeable decrease in instances where one person domina</w:t>
      </w:r>
      <w:r>
        <w:t>tes discussions, indicating respect for conversational boundaries.</w:t>
      </w:r>
      <w:r>
        <w:br/>
        <w:t>- Increased Project Efficiency: Deadlines are met more smoothly, and decision-making becomes faster as trust builds.</w:t>
      </w:r>
      <w:r>
        <w:br/>
        <w:t>- Positive Feedback from Stakeholders: Managers or other team members no</w:t>
      </w:r>
      <w:r>
        <w:t xml:space="preserve">te the </w:t>
      </w:r>
      <w:r>
        <w:lastRenderedPageBreak/>
        <w:t>improved synergy between us.</w:t>
      </w:r>
      <w:r>
        <w:br/>
      </w:r>
      <w:r>
        <w:br/>
        <w:t>These outcomes signal that mutual respect and effective collaboration are being restored, setting a strong foundation for future projects.</w:t>
      </w:r>
      <w:r>
        <w:br/>
      </w:r>
      <w:r>
        <w:br/>
        <w:t>Conclusion</w:t>
      </w:r>
      <w:r>
        <w:br/>
      </w:r>
      <w:r>
        <w:br/>
        <w:t>Addressing interpersonal challenges with professionalism and empath</w:t>
      </w:r>
      <w:r>
        <w:t>y is crucial for maintaining healthy working relationships. Through assertive communication, active listening, and mutual respect, conflicts can be transformed into opportunities for growth and stronger collaboration. By regularly assessing the effectivene</w:t>
      </w:r>
      <w:r>
        <w:t>ss of these strategies and remaining open to feedback, it is possible to cultivate a positive and productive professional dynamic.</w:t>
      </w:r>
      <w:r>
        <w:br/>
      </w:r>
      <w:r>
        <w:br/>
        <w:t>References</w:t>
      </w:r>
      <w:r>
        <w:br/>
      </w:r>
      <w:r>
        <w:br/>
        <w:t>Edmondson, A. C., &amp; Lei, Z. (2014). Psychological safety: The history, renaissance, and future of an interperson</w:t>
      </w:r>
      <w:r>
        <w:t>al construct. Annual Review of Organizational Psychology and Organizational Behavior, 1(1), 23–43. https://doi.org/10.1146/annurev-orgpsych-031413-091305</w:t>
      </w:r>
      <w:r>
        <w:br/>
      </w:r>
      <w:r>
        <w:br/>
        <w:t>Goleman, D. (2006). Emotional intelligence: Why it can matter more than IQ (10th anniversary ed.). Ba</w:t>
      </w:r>
      <w:r>
        <w:t>ntam Books.</w:t>
      </w:r>
      <w:r>
        <w:br/>
      </w:r>
      <w:r>
        <w:br/>
        <w:t>Hargie, O. (2021). Skilled interpersonal communication: Research, theory and practice (6th ed.). Routledge.</w:t>
      </w:r>
      <w:r>
        <w:br/>
      </w:r>
      <w:r>
        <w:br/>
        <w:t>Knippenberg, D. V., De Dreu, C. K. W., &amp; Homan, A. C. (2015). Work group diversity and performance: An integrative framework and futur</w:t>
      </w:r>
      <w:r>
        <w:t>e research agenda. Journal of Organizational Behavior, 26(3), 373–390. https://doi.org/10.1002/job.228</w:t>
      </w:r>
      <w:r>
        <w:br/>
      </w:r>
      <w:r>
        <w:br/>
        <w:t>Rosenberg, M. B. (2015). Nonviolent communication: A language of life (3rd ed.). PuddleDancer Press.</w:t>
      </w:r>
      <w:r>
        <w:br/>
      </w:r>
    </w:p>
    <w:sectPr w:rsidR="00FB5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8F7"/>
    <w:rsid w:val="00AA1D8D"/>
    <w:rsid w:val="00AC1494"/>
    <w:rsid w:val="00B47730"/>
    <w:rsid w:val="00CB0664"/>
    <w:rsid w:val="00FB5B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00452"/>
  <w14:defaultImageDpi w14:val="300"/>
  <w15:docId w15:val="{794CD240-D33A-4393-90EE-73AA3F91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8B2F07-7BFE-4DF1-B3FC-30F66A65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3</cp:revision>
  <dcterms:created xsi:type="dcterms:W3CDTF">2013-12-23T23:15:00Z</dcterms:created>
  <dcterms:modified xsi:type="dcterms:W3CDTF">2025-05-08T17:17:00Z</dcterms:modified>
  <cp:category/>
</cp:coreProperties>
</file>