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r="http://schemas.openxmlformats.org/officeDocument/2006/relationships" xmlns:w="http://schemas.openxmlformats.org/wordprocessingml/2006/main" xmlns:wp="http://schemas.openxmlformats.org/drawingml/2006/wordprocessingDrawing">
  <w:body>
    <w:p>
      <w:pPr>
        <w:jc w:val="left"/>
      </w:pPr>
      <w:r>
        <w:rPr>
          <w:rFonts w:ascii="AdvGulliv-R" w:cs="AdvGulliv-R" w:eastAsia="AdvGulliv-R" w:hAnsi="AdvGulliv-R"/>
          <w:sz w:val="16"/>
        </w:rPr>
        <w:t>基于知识的系统34(2012)34 - 42。</w:t>
      </w:r>
    </w:p>
    <w:p/>
    <w:p>
      <w:r>
        <w:drawing>
          <wp:inline distB="0" distL="0" distR="0" distT="0">
            <wp:extent cx="10077450" cy="1428750"/>
            <wp:docPr descr="1527386719706.png" id="0" name="Drawing 0"/>
            <a:graphic xmlns:a="http://schemas.openxmlformats.org/drawingml/2006/main">
              <a:graphicData uri="http://schemas.openxmlformats.org/drawingml/2006/picture">
                <pic:pic xmlns:pic="http://schemas.openxmlformats.org/drawingml/2006/picture">
                  <pic:nvPicPr>
                    <pic:cNvPr descr="1527386719706.png" id="0" name="Picture 0"/>
                    <pic:cNvPicPr>
                      <a:picLocks noChangeAspect="true"/>
                    </pic:cNvPicPr>
                  </pic:nvPicPr>
                  <pic:blipFill>
                    <a:blip r:embed="rId3"/>
                    <a:stretch>
                      <a:fillRect/>
                    </a:stretch>
                  </pic:blipFill>
                  <pic:spPr>
                    <a:xfrm>
                      <a:off x="0" y="0"/>
                      <a:ext cx="10077450" cy="1428750"/>
                    </a:xfrm>
                    <a:prstGeom prst="rect">
                      <a:avLst/>
                    </a:prstGeom>
                  </pic:spPr>
                </pic:pic>
              </a:graphicData>
            </a:graphic>
          </wp:inline>
        </w:drawing>
      </w:r>
    </w:p>
    <w:p/>
    <w:p>
      <w:pPr>
        <w:jc w:val="left"/>
      </w:pPr>
      <w:r>
        <w:rPr>
          <w:rFonts w:ascii="AdvGulliv-R" w:cs="AdvGulliv-R" w:eastAsia="AdvGulliv-R" w:hAnsi="AdvGulliv-R"/>
          <w:sz w:val="34"/>
        </w:rPr>
        <w:t>在中国象棋中聚合一致的endgame知识。</w:t>
      </w:r>
    </w:p>
    <w:p/>
    <w:p>
      <w:pPr>
        <w:jc w:val="left"/>
      </w:pPr>
      <w:r>
        <w:rPr>
          <w:rFonts w:ascii="AdvGulliv-R" w:cs="AdvGulliv-R" w:eastAsia="AdvGulliv-R" w:hAnsi="AdvGulliv-R"/>
          <w:sz w:val="26"/>
        </w:rPr>
        <w:t xml:space="preserve">Bo-Nian陈,刘Pang-Feng b,c Shun-Chin Hsu,Tsan-sheng许,⇑信息科学研究所,台湾中央研究院,出门,115年台北,台湾</w:t>
      </w:r>
      <w:r>
        <w:rPr>
          <w:rFonts w:ascii="AdvGulliv-R" w:cs="AdvGulliv-R" w:eastAsia="AdvGulliv-R" w:hAnsi="AdvGulliv-R"/>
          <w:sz w:val="18"/>
        </w:rPr>
        <w:t/>
      </w:r>
      <w:r>
        <w:rPr>
          <w:rFonts w:ascii="AdvGulliv-R" w:cs="AdvGulliv-R" w:eastAsia="AdvGulliv-R" w:hAnsi="AdvGulliv-R"/>
          <w:sz w:val="26"/>
        </w:rPr>
        <w:t xml:space="preserve"/>
      </w:r>
      <w:r>
        <w:rPr>
          <w:rFonts w:ascii="AdvGulliv-R" w:cs="AdvGulliv-R" w:eastAsia="AdvGulliv-R" w:hAnsi="AdvGulliv-R"/>
          <w:sz w:val="18"/>
        </w:rPr>
        <w:t/>
      </w:r>
      <w:r>
        <w:rPr>
          <w:rFonts w:ascii="AdvGulliv-R" w:cs="AdvGulliv-R" w:eastAsia="AdvGulliv-R" w:hAnsi="AdvGulliv-R"/>
          <w:sz w:val="26"/>
        </w:rPr>
        <w:t xml:space="preserve"/>
      </w:r>
      <w:r>
        <w:rPr>
          <w:rFonts w:ascii="AdvGulliv-R" w:cs="AdvGulliv-R" w:eastAsia="AdvGulliv-R" w:hAnsi="AdvGulliv-R"/>
          <w:sz w:val="18"/>
        </w:rPr>
        <w:t/>
      </w:r>
      <w:r>
        <w:rPr>
          <w:rFonts w:ascii="AdvGulliv-R" w:cs="AdvGulliv-R" w:eastAsia="AdvGulliv-R" w:hAnsi="AdvGulliv-R"/>
          <w:sz w:val="26"/>
        </w:rPr>
        <w:t xml:space="preserve"/>
      </w:r>
      <w:r>
        <w:rPr>
          <w:rFonts w:ascii="AdvGulliv-R" w:cs="AdvGulliv-R" w:eastAsia="AdvGulliv-R" w:hAnsi="AdvGulliv-R"/>
          <w:sz w:val="18"/>
        </w:rPr>
        <w:t/>
      </w:r>
      <w:r>
        <w:rPr>
          <w:rFonts w:ascii="AdvCORRESAST" w:cs="AdvCORRESAST" w:eastAsia="AdvCORRESAST" w:hAnsi="AdvCORRESAST"/>
          <w:sz w:val="32"/>
        </w:rPr>
        <w:t/>
      </w:r>
      <w:r>
        <w:rPr>
          <w:rFonts w:ascii="Times New Roman" w:cs="Times New Roman" w:eastAsia="Times New Roman" w:hAnsi="Times New Roman"/>
        </w:rPr>
        <w:t xml:space="preserve"/>
      </w:r>
      <w:r>
        <w:rPr>
          <w:rFonts w:ascii="AdvGulliv-R" w:cs="AdvGulliv-R" w:eastAsia="AdvGulliv-R" w:hAnsi="AdvGulliv-R"/>
          <w:sz w:val="10"/>
        </w:rPr>
        <w:t xml:space="preserve"/>
      </w:r>
      <w:r>
        <w:rPr>
          <w:rFonts w:ascii="AdvGulliv-I" w:cs="AdvGulliv-I" w:eastAsia="AdvGulliv-I" w:hAnsi="AdvGulliv-I"/>
          <w:sz w:val="16"/>
        </w:rPr>
        <w:t/>
      </w:r>
    </w:p>
    <w:p>
      <w:pPr>
        <w:jc w:val="left"/>
      </w:pPr>
      <w:r>
        <w:rPr>
          <w:rFonts w:ascii="AdvGulliv-R" w:cs="AdvGulliv-R" w:eastAsia="AdvGulliv-R" w:hAnsi="AdvGulliv-R"/>
          <w:sz w:val="10"/>
        </w:rPr>
        <w:t xml:space="preserve">台湾大学计算机科学与信息工程学系，台北106，台湾大学信息管理系，台湾台南711。</w:t>
      </w:r>
      <w:r>
        <w:rPr>
          <w:rFonts w:ascii="AdvGulliv-I" w:cs="AdvGulliv-I" w:eastAsia="AdvGulliv-I" w:hAnsi="AdvGulliv-I"/>
          <w:sz w:val="16"/>
        </w:rPr>
        <w:t/>
      </w:r>
      <w:r>
        <w:rPr>
          <w:rFonts w:ascii="Times New Roman" w:cs="Times New Roman" w:eastAsia="Times New Roman" w:hAnsi="Times New Roman"/>
        </w:rPr>
        <w:t xml:space="preserve"/>
      </w:r>
      <w:r>
        <w:rPr>
          <w:rFonts w:ascii="AdvGulliv-R" w:cs="AdvGulliv-R" w:eastAsia="AdvGulliv-R" w:hAnsi="AdvGulliv-R"/>
          <w:sz w:val="10"/>
        </w:rPr>
        <w:t xml:space="preserve"/>
      </w:r>
      <w:r>
        <w:rPr>
          <w:rFonts w:ascii="AdvGulliv-I" w:cs="AdvGulliv-I" w:eastAsia="AdvGulliv-I" w:hAnsi="AdvGulliv-I"/>
          <w:sz w:val="16"/>
        </w:rPr>
        <w:t/>
      </w:r>
    </w:p>
    <w:p/>
    <w:p>
      <w:pPr>
        <w:jc w:val="left"/>
      </w:pPr>
      <w:r>
        <w:rPr>
          <w:rFonts w:ascii="AdvGulliv-F" w:cs="AdvGulliv-F" w:eastAsia="AdvGulliv-F" w:hAnsi="AdvGulliv-F"/>
          <w:sz w:val="22"/>
        </w:rPr>
        <w:t>r t i c l e i n f o a b s t r a c t。</w:t>
      </w:r>
    </w:p>
    <w:p/>
    <w:p>
      <w:pPr>
        <w:jc w:val="left"/>
      </w:pPr>
      <w:r>
        <w:rPr>
          <w:rFonts w:ascii="AdvGulliv-I" w:cs="AdvGulliv-I" w:eastAsia="AdvGulliv-I" w:hAnsi="AdvGulliv-I"/>
          <w:sz w:val="16"/>
        </w:rPr>
        <w:t>文章历史:</w:t>
      </w:r>
    </w:p>
    <w:p>
      <w:pPr>
        <w:jc w:val="left"/>
      </w:pPr>
      <w:r>
        <w:rPr>
          <w:rFonts w:ascii="AdvGulliv-R" w:cs="AdvGulliv-R" w:eastAsia="AdvGulliv-R" w:hAnsi="AdvGulliv-R"/>
          <w:sz w:val="16"/>
        </w:rPr>
        <w:t>2011年12月6日上线。</w:t>
      </w:r>
    </w:p>
    <w:p/>
    <w:p>
      <w:pPr>
        <w:jc w:val="left"/>
      </w:pPr>
      <w:r>
        <w:rPr>
          <w:rFonts w:ascii="AdvGulliv-I" w:cs="AdvGulliv-I" w:eastAsia="AdvGulliv-I" w:hAnsi="AdvGulliv-I"/>
          <w:sz w:val="16"/>
        </w:rPr>
        <w:t>关键词:</w:t>
      </w:r>
    </w:p>
    <w:p>
      <w:pPr>
        <w:jc w:val="left"/>
      </w:pPr>
      <w:r>
        <w:rPr>
          <w:rFonts w:ascii="AdvGulliv-R" w:cs="AdvGulliv-R" w:eastAsia="AdvGulliv-R" w:hAnsi="AdvGulliv-R"/>
          <w:sz w:val="16"/>
        </w:rPr>
        <w:t>计算机象棋</w:t>
      </w:r>
    </w:p>
    <w:p>
      <w:pPr>
        <w:jc w:val="left"/>
      </w:pPr>
      <w:r>
        <w:rPr>
          <w:rFonts w:ascii="AdvGulliv-R" w:cs="AdvGulliv-R" w:eastAsia="AdvGulliv-R" w:hAnsi="AdvGulliv-R"/>
          <w:sz w:val="16"/>
        </w:rPr>
        <w:t>Endgame基于知识的系统解决冲突。</w:t>
      </w:r>
      <w:r>
        <w:rPr>
          <w:rFonts w:ascii="Times New Roman" w:cs="Times New Roman" w:eastAsia="Times New Roman" w:hAnsi="Times New Roman"/>
        </w:rPr>
        <w:t xml:space="preserve"/>
      </w:r>
      <w:r>
        <w:rPr>
          <w:rFonts w:ascii="AdvGulliv-R" w:cs="AdvGulliv-R" w:eastAsia="AdvGulliv-R" w:hAnsi="AdvGulliv-R"/>
          <w:sz w:val="16"/>
        </w:rPr>
        <w:t/>
      </w:r>
    </w:p>
    <w:p>
      <w:pPr>
        <w:jc w:val="left"/>
      </w:pPr>
      <w:r>
        <w:rPr>
          <w:rFonts w:ascii="AdvGulliv-R" w:cs="AdvGulliv-R" w:eastAsia="AdvGulliv-R" w:hAnsi="AdvGulliv-R"/>
          <w:sz w:val="16"/>
        </w:rPr>
        <w:t>点阵图</w:t>
      </w:r>
    </w:p>
    <w:p>
      <w:pPr>
        <w:jc w:val="left"/>
      </w:pPr>
      <w:r>
        <w:rPr>
          <w:rFonts w:ascii="AdvGulliv-R" w:cs="AdvGulliv-R" w:eastAsia="AdvGulliv-R" w:hAnsi="AdvGulliv-R"/>
          <w:sz w:val="16"/>
        </w:rPr>
        <w:t>有效的算法</w:t>
      </w:r>
    </w:p>
    <w:p/>
    <w:p>
      <w:pPr>
        <w:jc w:val="left"/>
      </w:pPr>
      <w:r>
        <w:rPr>
          <w:rFonts w:ascii="AdvGulliv-R" w:cs="AdvGulliv-R" w:eastAsia="AdvGulliv-R" w:hAnsi="AdvGulliv-R"/>
          <w:sz w:val="18"/>
        </w:rPr>
        <w:t>作为中国象棋程序评价函数的一部分，我们经常将endgame试探法纳入其中。</w:t>
      </w:r>
      <w:r>
        <w:rPr>
          <w:rFonts w:ascii="Times New Roman" w:cs="Times New Roman" w:eastAsia="Times New Roman" w:hAnsi="Times New Roman"/>
        </w:rPr>
        <w:t xml:space="preserve"/>
      </w:r>
      <w:r>
        <w:rPr>
          <w:rFonts w:ascii="AdvGulliv-R" w:cs="AdvGulliv-R" w:eastAsia="AdvGulliv-R" w:hAnsi="AdvGulliv-R"/>
          <w:sz w:val="18"/>
        </w:rPr>
        <w:t>为了有效地积累游戏的最终知识，我们提出了一种基于中国象棋endgame知识的系统，构建了一套完整的endgame heuristics，它被称为endgame知识库，用于我们的程序，冥想。</w:t>
      </w:r>
      <w:r>
        <w:rPr>
          <w:rFonts w:ascii="AdvGulliv-R" w:cs="AdvGulliv-R" w:eastAsia="AdvGulliv-R" w:hAnsi="AdvGulliv-R"/>
          <w:sz w:val="18"/>
        </w:rPr>
        <w:t xml:space="preserve"/>
      </w:r>
      <w:r>
        <w:rPr>
          <w:rFonts w:ascii="AdvGulliv-I" w:cs="AdvGulliv-I" w:eastAsia="AdvGulliv-I" w:hAnsi="AdvGulliv-I"/>
          <w:sz w:val="18"/>
        </w:rPr>
        <w:t/>
      </w:r>
      <w:r>
        <w:rPr>
          <w:rFonts w:ascii="AdvGulliv-R" w:cs="AdvGulliv-R" w:eastAsia="AdvGulliv-R" w:hAnsi="AdvGulliv-R"/>
          <w:sz w:val="18"/>
        </w:rPr>
        <w:t/>
      </w:r>
      <w:r>
        <w:rPr>
          <w:rFonts w:ascii="Times New Roman" w:cs="Times New Roman" w:eastAsia="Times New Roman" w:hAnsi="Times New Roman"/>
        </w:rPr>
        <w:t xml:space="preserve"/>
      </w:r>
      <w:r>
        <w:rPr>
          <w:rFonts w:ascii="AdvGulliv-R" w:cs="AdvGulliv-R" w:eastAsia="AdvGulliv-R" w:hAnsi="AdvGulliv-R"/>
          <w:sz w:val="18"/>
        </w:rPr>
        <w:t>基于知识的系统包括采集模块、推理模块、查询模块和验证模块。</w:t>
      </w:r>
      <w:r>
        <w:rPr>
          <w:rFonts w:ascii="Times New Roman" w:cs="Times New Roman" w:eastAsia="Times New Roman" w:hAnsi="Times New Roman"/>
        </w:rPr>
        <w:t xml:space="preserve"/>
      </w:r>
      <w:r>
        <w:rPr>
          <w:rFonts w:ascii="AdvGulliv-R" w:cs="AdvGulliv-R" w:eastAsia="AdvGulliv-R" w:hAnsi="AdvGulliv-R"/>
          <w:sz w:val="18"/>
        </w:rPr>
        <w:t>这个系统实现了我们的图模型，它具有保持一致性和提高正确性的功能。</w:t>
      </w:r>
      <w:r>
        <w:rPr>
          <w:rFonts w:ascii="Times New Roman" w:cs="Times New Roman" w:eastAsia="Times New Roman" w:hAnsi="Times New Roman"/>
        </w:rPr>
        <w:t xml:space="preserve"/>
      </w:r>
      <w:r>
        <w:rPr>
          <w:rFonts w:ascii="AdvGulliv-R" w:cs="AdvGulliv-R" w:eastAsia="AdvGulliv-R" w:hAnsi="AdvGulliv-R"/>
          <w:sz w:val="18"/>
        </w:rPr>
        <w:t>实验结果表明，在此基础上，冥想的演奏强度有明显的增强。</w:t>
      </w:r>
      <w:r>
        <w:rPr>
          <w:rFonts w:ascii="Times New Roman" w:cs="Times New Roman" w:eastAsia="Times New Roman" w:hAnsi="Times New Roman"/>
        </w:rPr>
        <w:t xml:space="preserve"/>
      </w:r>
      <w:r>
        <w:rPr>
          <w:rFonts w:ascii="AdvGulliv-R" w:cs="AdvGulliv-R" w:eastAsia="AdvGulliv-R" w:hAnsi="AdvGulliv-R"/>
          <w:sz w:val="18"/>
        </w:rPr>
        <w:t/>
      </w:r>
      <w:r>
        <w:rPr>
          <w:rFonts w:ascii="Times New Roman" w:cs="Times New Roman" w:eastAsia="Times New Roman" w:hAnsi="Times New Roman"/>
        </w:rPr>
        <w:t xml:space="preserve"/>
      </w:r>
      <w:r>
        <w:rPr>
          <w:rFonts w:ascii="AdvGulliv-R" w:cs="AdvGulliv-R" w:eastAsia="AdvGulliv-R" w:hAnsi="AdvGulliv-R"/>
          <w:sz w:val="18"/>
        </w:rPr>
        <w:t/>
      </w:r>
    </w:p>
    <w:p/>
    <w:p>
      <w:pPr>
        <w:jc w:val="left"/>
      </w:pPr>
      <w:r>
        <w:rPr>
          <w:rFonts w:ascii="AdvGulliv-R" w:cs="AdvGulliv-R" w:eastAsia="AdvGulliv-R" w:hAnsi="AdvGulliv-R"/>
          <w:sz w:val="18"/>
        </w:rPr>
        <w:t>2011 Elsevier B.V.版权所有。</w:t>
      </w:r>
    </w:p>
    <w:p/>
    <w:p>
      <w:pPr>
        <w:jc w:val="left"/>
      </w:pPr>
      <w:r>
        <w:rPr>
          <w:rFonts w:ascii="AdvGulliv-B" w:cs="AdvGulliv-B" w:eastAsia="AdvGulliv-B" w:hAnsi="AdvGulliv-B"/>
          <w:sz w:val="18"/>
        </w:rPr>
        <w:t>1。介绍</w:t>
      </w:r>
    </w:p>
    <w:p/>
    <w:p>
      <w:pPr>
        <w:ind w:firstLineChars="200"/>
        <w:jc w:val="left"/>
      </w:pPr>
      <w:r>
        <w:rPr>
          <w:rFonts w:ascii="AdvGulliv-R" w:cs="AdvGulliv-R" w:eastAsia="AdvGulliv-R" w:hAnsi="AdvGulliv-R"/>
          <w:sz w:val="18"/>
        </w:rPr>
        <w:t>Shannon[5]提出了一种将知识与类型相结合的体系结构，以寻找一个国际象棋程序。</w:t>
      </w:r>
      <w:r>
        <w:rPr>
          <w:rFonts w:ascii="Times New Roman" w:cs="Times New Roman" w:eastAsia="Times New Roman" w:hAnsi="Times New Roman"/>
        </w:rPr>
        <w:t xml:space="preserve"/>
      </w:r>
      <w:r>
        <w:rPr>
          <w:rFonts w:ascii="AdvGulliv-R" w:cs="AdvGulliv-R" w:eastAsia="AdvGulliv-R" w:hAnsi="AdvGulliv-R"/>
          <w:sz w:val="18"/>
        </w:rPr>
        <w:t>改进的极小极大博弈树搜索算法，b修剪，证明了对于完美的排序博弈树，搜索的时间复杂度是O(d1/2)，其中d是博弈树的深度，由Knuth和Moore在1975年[6]。</w:t>
      </w:r>
      <w:r>
        <w:rPr>
          <w:rFonts w:ascii="Times New Roman" w:cs="Times New Roman" w:eastAsia="Times New Roman" w:hAnsi="Times New Roman"/>
        </w:rPr>
        <w:t xml:space="preserve"/>
      </w:r>
      <w:r>
        <w:rPr>
          <w:rFonts w:ascii="AdvGulliv-R" w:cs="AdvGulliv-R" w:eastAsia="AdvGulliv-R" w:hAnsi="AdvGulliv-R"/>
          <w:sz w:val="18"/>
        </w:rPr>
        <w:t xml:space="preserve"/>
      </w:r>
      <w:r>
        <w:rPr>
          <w:rFonts w:ascii="AdvPSMP10" w:cs="AdvPSMP10" w:eastAsia="AdvPSMP10" w:hAnsi="AdvPSMP10"/>
          <w:sz w:val="18"/>
        </w:rPr>
        <w:t xml:space="preserve"/>
      </w:r>
      <w:r>
        <w:rPr>
          <w:rFonts w:ascii="AdvGulliv-R" w:cs="AdvGulliv-R" w:eastAsia="AdvGulliv-R" w:hAnsi="AdvGulliv-R"/>
          <w:sz w:val="18"/>
        </w:rPr>
        <w:t/>
      </w:r>
      <w:r>
        <w:rPr>
          <w:rFonts w:ascii="Times New Roman" w:cs="Times New Roman" w:eastAsia="Times New Roman" w:hAnsi="Times New Roman"/>
        </w:rPr>
        <w:t xml:space="preserve"/>
      </w:r>
      <w:r>
        <w:rPr>
          <w:rFonts w:ascii="AdvGulliv-R" w:cs="AdvGulliv-R" w:eastAsia="AdvGulliv-R" w:hAnsi="AdvGulliv-R"/>
          <w:sz w:val="18"/>
        </w:rPr>
        <w:t/>
      </w:r>
      <w:r>
        <w:rPr>
          <w:rFonts w:ascii="Times New Roman" w:cs="Times New Roman" w:eastAsia="Times New Roman" w:hAnsi="Times New Roman"/>
        </w:rPr>
        <w:t xml:space="preserve"/>
      </w:r>
      <w:r>
        <w:rPr>
          <w:rFonts w:ascii="AdvGulliv-R" w:cs="AdvGulliv-R" w:eastAsia="AdvGulliv-R" w:hAnsi="AdvGulliv-R"/>
          <w:sz w:val="18"/>
        </w:rPr>
        <w:t xml:space="preserve"/>
      </w:r>
      <w:r>
        <w:rPr>
          <w:rFonts w:ascii="AdvGulliv-I" w:cs="AdvGulliv-I" w:eastAsia="AdvGulliv-I" w:hAnsi="AdvGulliv-I"/>
          <w:sz w:val="18"/>
        </w:rPr>
        <w:t/>
      </w:r>
      <w:r>
        <w:rPr>
          <w:rFonts w:ascii="AdvGulliv-R" w:cs="AdvGulliv-R" w:eastAsia="AdvGulliv-R" w:hAnsi="AdvGulliv-R"/>
          <w:sz w:val="18"/>
        </w:rPr>
        <w:t/>
      </w:r>
      <w:r>
        <w:rPr>
          <w:rFonts w:ascii="AdvGulliv-I" w:cs="AdvGulliv-I" w:eastAsia="AdvGulliv-I" w:hAnsi="AdvGulliv-I"/>
          <w:sz w:val="18"/>
        </w:rPr>
        <w:t/>
      </w:r>
      <w:r>
        <w:rPr>
          <w:rFonts w:ascii="AdvGulliv-R" w:cs="AdvGulliv-R" w:eastAsia="AdvGulliv-R" w:hAnsi="AdvGulliv-R"/>
          <w:sz w:val="14"/>
        </w:rPr>
        <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在此之后，Reinefeld发现了在大多数情况下比b剪枝算法更好的NegaScout搜索方法，但是有时需要更多的时间来进行重新搜索[2]。</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PSMP10" w:cs="AdvPSMP10" w:eastAsia="AdvPSMP10" w:hAnsi="AdvPSMP10"/>
          <w:sz w:val="20"/>
        </w:rPr>
        <w:t xml:space="preserve"/>
      </w:r>
      <w:r>
        <w:rPr>
          <w:rFonts w:ascii="AdvGulliv-R" w:cs="AdvGulliv-R" w:eastAsia="AdvGulliv-R" w:hAnsi="AdvGulliv-R"/>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国际象棋的状态空间复杂度和博弈树的复杂度分别是1046和10123。</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14"/>
        </w:rPr>
        <w:t xml:space="preserve"/>
      </w:r>
      <w:r>
        <w:rPr>
          <w:rFonts w:ascii="AdvGulliv-R" w:cs="AdvGulliv-R" w:eastAsia="AdvGulliv-R" w:hAnsi="AdvGulliv-R"/>
          <w:sz w:val="20"/>
        </w:rPr>
        <w:t/>
      </w:r>
      <w:r>
        <w:rPr>
          <w:rFonts w:ascii="AdvGulliv-R" w:cs="AdvGulliv-R" w:eastAsia="AdvGulliv-R" w:hAnsi="AdvGulliv-R"/>
          <w:sz w:val="14"/>
        </w:rPr>
        <w:t/>
      </w:r>
      <w:r>
        <w:rPr>
          <w:rFonts w:ascii="AdvGulliv-R" w:cs="AdvGulliv-R" w:eastAsia="AdvGulliv-R" w:hAnsi="AdvGulliv-R"/>
          <w:sz w:val="20"/>
        </w:rPr>
        <w:t>相对于最新的解决游戏，跳棋，它的复杂性是1021和1031，在不久的将来，它仍然被认为远未被解决[7]。</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14"/>
        </w:rPr>
        <w:t xml:space="preserve"/>
      </w:r>
      <w:r>
        <w:rPr>
          <w:rFonts w:ascii="AdvGulliv-R" w:cs="AdvGulliv-R" w:eastAsia="AdvGulliv-R" w:hAnsi="AdvGulliv-R"/>
          <w:sz w:val="20"/>
        </w:rPr>
        <w:t/>
      </w:r>
      <w:r>
        <w:rPr>
          <w:rFonts w:ascii="AdvGulliv-R" w:cs="AdvGulliv-R" w:eastAsia="AdvGulliv-R" w:hAnsi="AdvGulliv-R"/>
          <w:sz w:val="14"/>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因此，研究人员将游戏分为开场游戏、中间游戏和终局游戏。</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为了完成endgame, van den Herik和Herschberg提出了逆向分析的概念，在1985年建立了endgame知识库。</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Times New Roman" w:cs="Times New Roman" w:eastAsia="Times New Roman" w:hAnsi="Times New Roman"/>
        </w:rPr>
        <w:t xml:space="preserve"/>
      </w:r>
      <w:r>
        <w:rPr>
          <w:rFonts w:ascii="AdvGulliv-I" w:cs="AdvGulliv-I" w:eastAsia="AdvGulliv-I" w:hAnsi="AdvGulliv-I"/>
          <w:sz w:val="20"/>
        </w:rPr>
        <w:t xml:space="preserve"/>
      </w:r>
      <w:r>
        <w:rPr>
          <w:rFonts w:ascii="AdvGulliv-R" w:cs="AdvGulliv-R" w:eastAsia="AdvGulliv-R" w:hAnsi="AdvGulliv-R"/>
          <w:sz w:val="20"/>
        </w:rPr>
        <w:t>汤普森[8]利用逆向分析构建了endgame知识库，并在endgame中提供了完美的游戏。</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10年后，他的endgame知识库可以包含6块endgames[9]。</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每个游戏都有其重要的领域知识。虽然象棋和象棋都是棋盘游戏，但后者有几个不同的特点:(1)大炮的各种战术，(2)限制国王机动性的宫殿，(3)不能被提升的棋子。</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CORRESAST" w:cs="AdvCORRESAST" w:eastAsia="AdvCORRESAST" w:hAnsi="AdvCORRESAST"/>
          <w:sz w:val="28"/>
        </w:rPr>
        <w:t xml:space="preserve">⇑通讯作者。</w:t>
      </w:r>
      <w:r>
        <w:rPr>
          <w:rFonts w:ascii="AdvGulliv-R" w:cs="AdvGulliv-R" w:eastAsia="AdvGulliv-R" w:hAnsi="AdvGulliv-R"/>
          <w:sz w:val="16"/>
        </w:rPr>
        <w:t/>
      </w:r>
    </w:p>
    <w:p>
      <w:pPr>
        <w:jc w:val="left"/>
      </w:pPr>
      <w:r>
        <w:rPr>
          <w:rFonts w:ascii="AdvGulliv-I" w:cs="AdvGulliv-I" w:eastAsia="AdvGulliv-I" w:hAnsi="AdvGulliv-I"/>
          <w:sz w:val="16"/>
        </w:rPr>
        <w:t xml:space="preserve">电子邮件地址:tshsu@iis.sinica.edu.tw(t·s·艾。</w:t>
      </w:r>
      <w:r>
        <w:rPr>
          <w:rFonts w:ascii="AdvGulliv-R" w:cs="AdvGulliv-R" w:eastAsia="AdvGulliv-R" w:hAnsi="AdvGulliv-R"/>
          <w:sz w:val="16"/>
        </w:rPr>
        <w:t>许)。</w:t>
      </w:r>
    </w:p>
    <w:p/>
    <w:p>
      <w:pPr>
        <w:jc w:val="left"/>
      </w:pPr>
      <w:r>
        <w:rPr>
          <w:rFonts w:ascii="AdvGulliv-R" w:cs="AdvGulliv-R" w:eastAsia="AdvGulliv-R" w:hAnsi="AdvGulliv-R"/>
          <w:sz w:val="16"/>
        </w:rPr>
        <w:t>0950-7051/$ -请参阅2011 Elsevier B.V.版权所有。</w:t>
      </w:r>
      <w:r>
        <w:rPr>
          <w:rFonts w:ascii="Times New Roman" w:cs="Times New Roman" w:eastAsia="Times New Roman" w:hAnsi="Times New Roman"/>
        </w:rPr>
        <w:t xml:space="preserve"/>
      </w:r>
      <w:r>
        <w:rPr>
          <w:rFonts w:ascii="AdvGulliv-R" w:cs="AdvGulliv-R" w:eastAsia="AdvGulliv-R" w:hAnsi="AdvGulliv-R"/>
          <w:sz w:val="16"/>
        </w:rPr>
        <w:t>doi:10.1016 / j.knosys.2011.11.020</w:t>
      </w:r>
    </w:p>
    <w:p/>
    <w:p>
      <w:pPr>
        <w:ind w:firstLineChars="200"/>
        <w:jc w:val="left"/>
      </w:pPr>
      <w:r>
        <w:rPr>
          <w:rFonts w:ascii="AdvGulliv-R" w:cs="AdvGulliv-R" w:eastAsia="AdvGulliv-R" w:hAnsi="AdvGulliv-R"/>
          <w:sz w:val="20"/>
        </w:rPr>
        <w:t>在研究方面，中国象棋存在两个关键问题。</w:t>
      </w:r>
      <w:r>
        <w:rPr>
          <w:rFonts w:ascii="AdvGulliv-R" w:cs="AdvGulliv-R" w:eastAsia="AdvGulliv-R" w:hAnsi="AdvGulliv-R"/>
          <w:sz w:val="20"/>
        </w:rPr>
        <w:t>第一个是关于职位重复的专门规则。</w:t>
      </w:r>
      <w:r>
        <w:rPr>
          <w:rFonts w:ascii="AdvGulliv-R" w:cs="AdvGulliv-R" w:eastAsia="AdvGulliv-R" w:hAnsi="AdvGulliv-R"/>
          <w:sz w:val="20"/>
        </w:rPr>
        <w:t>亚洲规则是一种国际规则，相对于其他规则的重复，是相对一致的。</w:t>
      </w:r>
      <w:r>
        <w:rPr>
          <w:rFonts w:ascii="Times New Roman" w:cs="Times New Roman" w:eastAsia="Times New Roman" w:hAnsi="Times New Roman"/>
        </w:rPr>
        <w:t xml:space="preserve"/>
      </w:r>
      <w:r>
        <w:rPr>
          <w:rFonts w:ascii="AdvGulliv-R" w:cs="AdvGulliv-R" w:eastAsia="AdvGulliv-R" w:hAnsi="AdvGulliv-R"/>
          <w:sz w:val="20"/>
        </w:rPr>
        <w:t>这一特殊规则也增加了由于图形历史交互(GHI)问题而导致的endgame知识库的复杂性[1]。</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 xml:space="preserve">中国象棋的第二个问题是材料组合的动态价值。</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I" w:cs="AdvGulliv-I" w:eastAsia="AdvGulliv-I" w:hAnsi="AdvGulliv-I"/>
          <w:sz w:val="20"/>
        </w:rPr>
        <w:t/>
      </w:r>
      <w:r>
        <w:rPr>
          <w:rFonts w:ascii="AdvGulliv-R" w:cs="AdvGulliv-R" w:eastAsia="AdvGulliv-R" w:hAnsi="AdvGulliv-R"/>
          <w:sz w:val="20"/>
        </w:rPr>
        <w:t>，一组剩余的棋子，在最后的比赛中。</w:t>
      </w:r>
      <w:r>
        <w:rPr>
          <w:rFonts w:ascii="AdvGulliv-R" w:cs="AdvGulliv-R" w:eastAsia="AdvGulliv-R" w:hAnsi="AdvGulliv-R"/>
          <w:sz w:val="20"/>
        </w:rPr>
        <w:t>由于没有对endgame的精确定义，我们将endgame定义为两个玩家都没有超过5个强的单位的位置。</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，鲁克斯，骑士和大炮。一个rook被认为是两个强大的单位。</w:t>
      </w:r>
      <w:r>
        <w:rPr>
          <w:rFonts w:ascii="Times New Roman" w:cs="Times New Roman" w:eastAsia="Times New Roman" w:hAnsi="Times New Roman"/>
        </w:rPr>
        <w:t xml:space="preserve"/>
      </w:r>
      <w:r>
        <w:rPr>
          <w:rFonts w:ascii="AdvGulliv-R" w:cs="AdvGulliv-R" w:eastAsia="AdvGulliv-R" w:hAnsi="AdvGulliv-R"/>
          <w:sz w:val="20"/>
        </w:rPr>
        <w:t>这个问题使得在游戏结束时很难评估一个正确的分数，从而导致一些不确定的情况下，将位置转换成最后的游戏。</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问题将在第2节中描述。</w:t>
      </w:r>
    </w:p>
    <w:p/>
    <w:p>
      <w:pPr>
        <w:ind w:firstLineChars="200"/>
        <w:jc w:val="left"/>
      </w:pPr>
      <w:r>
        <w:rPr>
          <w:rFonts w:ascii="AdvGulliv-R" w:cs="AdvGulliv-R" w:eastAsia="AdvGulliv-R" w:hAnsi="AdvGulliv-R"/>
          <w:sz w:val="20"/>
        </w:rPr>
        <w:t>逆向分析也是计算机中国象棋endgames[13]的一个重要的解决问题的方法[0]。</w:t>
      </w:r>
      <w:r>
        <w:rPr>
          <w:rFonts w:ascii="AdvGulliv-R" w:cs="AdvGulliv-R" w:eastAsia="AdvGulliv-R" w:hAnsi="AdvGulliv-R"/>
          <w:sz w:val="20"/>
        </w:rPr>
        <w:t>这样的知识基础在比赛中提供了完美的游戏，但是在真正的比赛中，由于中国象棋游戏的棋子比其他类似的棋类游戏(如国际象棋)所包含的棋子要多得多，所以在真正的比赛中进入这些预制游戏是不容易的。</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为了提高知识库在实践中的使用率，我们提出了一种系统化的方法来构建一个包含了2009年的材料组合启发式的大型一致知识库[4]。</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逆行分析方法是一种以位置为基础的位置型配置。</w:t>
      </w:r>
      <w:r>
        <w:rPr>
          <w:rFonts w:ascii="AdvGulliv-I" w:cs="AdvGulliv-I" w:eastAsia="AdvGulliv-I" w:hAnsi="AdvGulliv-I"/>
          <w:sz w:val="20"/>
        </w:rPr>
        <w:t/>
      </w:r>
      <w:r>
        <w:rPr>
          <w:rFonts w:ascii="Times New Roman" w:cs="Times New Roman" w:eastAsia="Times New Roman" w:hAnsi="Times New Roman"/>
        </w:rPr>
        <w:t xml:space="preserve"/>
      </w:r>
      <w:r>
        <w:rPr>
          <w:rFonts w:ascii="AdvGulliv-R" w:cs="AdvGulliv-R" w:eastAsia="AdvGulliv-R" w:hAnsi="AdvGulliv-R"/>
          <w:sz w:val="20"/>
        </w:rPr>
        <w:t>每个位置的价值是游戏的理论价值:赢、拉或输。</w:t>
      </w:r>
      <w:r>
        <w:rPr>
          <w:rFonts w:ascii="AdvGulliv-R" w:cs="AdvGulliv-R" w:eastAsia="AdvGulliv-R" w:hAnsi="AdvGulliv-R"/>
          <w:sz w:val="20"/>
        </w:rPr>
        <w:t>我们的工作是收集材料组合，并将它们的值分配给评估函数。</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每种物质组合的价值反映了中国象棋大师的启发式。</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16"/>
        </w:rPr>
        <w:t xml:space="preserve">B.-N。Chen等人/知识系统34(2012)34 - 42 35。</w:t>
      </w:r>
      <w:r>
        <w:rPr>
          <w:rFonts w:ascii="AdvGulliv-R" w:cs="AdvGulliv-R" w:eastAsia="AdvGulliv-R" w:hAnsi="AdvGulliv-R"/>
          <w:sz w:val="16"/>
        </w:rPr>
        <w:t/>
      </w:r>
    </w:p>
    <w:p/>
    <w:p>
      <w:pPr>
        <w:jc w:val="left"/>
      </w:pPr>
      <w:r>
        <w:rPr>
          <w:rFonts w:ascii="AdvGulliv-R" w:cs="AdvGulliv-R" w:eastAsia="AdvGulliv-R" w:hAnsi="AdvGulliv-R"/>
          <w:sz w:val="20"/>
        </w:rPr>
        <w:t>了解游戏的结局是否有利，或者不考虑棋子可能的极端位置。</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知识聚集是知识系统中的一个重要问题[11]。</w:t>
      </w:r>
      <w:r>
        <w:rPr>
          <w:rFonts w:ascii="AdvGulliv-R" w:cs="AdvGulliv-R" w:eastAsia="AdvGulliv-R" w:hAnsi="AdvGulliv-R"/>
          <w:sz w:val="20"/>
        </w:rPr>
        <w:t>这在中国象棋中也很重要。本文提出了一种基于知识的系统，可以获取、推理、查询、验证材料组合的知识。</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知识获取会自动生成材料组合，并执行一个分数预测方法来获得他们的分数值。</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推理技术解决了知识库中的冲突问题。</w:t>
      </w:r>
      <w:r>
        <w:rPr>
          <w:rFonts w:ascii="Times New Roman" w:cs="Times New Roman" w:eastAsia="Times New Roman" w:hAnsi="Times New Roman"/>
        </w:rPr>
        <w:t xml:space="preserve"/>
      </w:r>
      <w:r>
        <w:rPr>
          <w:rFonts w:ascii="AdvGulliv-R" w:cs="AdvGulliv-R" w:eastAsia="AdvGulliv-R" w:hAnsi="AdvGulliv-R"/>
          <w:sz w:val="20"/>
        </w:rPr>
        <w:t>探究是一种机制，使系统在存在不一致的情况下提出问题，以提高知识的质量。</w:t>
      </w:r>
      <w:r>
        <w:rPr>
          <w:rFonts w:ascii="Times New Roman" w:cs="Times New Roman" w:eastAsia="Times New Roman" w:hAnsi="Times New Roman"/>
        </w:rPr>
        <w:t xml:space="preserve"/>
      </w:r>
      <w:r>
        <w:rPr>
          <w:rFonts w:ascii="AdvGulliv-R" w:cs="AdvGulliv-R" w:eastAsia="AdvGulliv-R" w:hAnsi="AdvGulliv-R"/>
          <w:sz w:val="20"/>
        </w:rPr>
        <w:t>知识的验证有助于中国象棋专家验证和提高知识库的正确性。</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本文的主要贡献在于，我们设计了一个图形模型来表示我们的数据，从而提供了保证一致性和提高知识库正确性的功能。</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第2节将讨论一致性和正确性问题。</w:t>
      </w:r>
      <w:r>
        <w:rPr>
          <w:rFonts w:ascii="Times New Roman" w:cs="Times New Roman" w:eastAsia="Times New Roman" w:hAnsi="Times New Roman"/>
        </w:rPr>
        <w:t xml:space="preserve"/>
      </w:r>
      <w:r>
        <w:rPr>
          <w:rFonts w:ascii="AdvGulliv-R" w:cs="AdvGulliv-R" w:eastAsia="AdvGulliv-R" w:hAnsi="AdvGulliv-R"/>
          <w:sz w:val="20"/>
        </w:rPr>
        <w:t>根据我们的实验，图形模型对于建立中国象棋的可靠知识库是有用的。</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本文组织如下。第2节定义了我们的问题，并在图论中阐明了我们的概念。</w:t>
      </w:r>
      <w:r>
        <w:rPr>
          <w:rFonts w:ascii="AdvGulliv-R" w:cs="AdvGulliv-R" w:eastAsia="AdvGulliv-R" w:hAnsi="AdvGulliv-R"/>
          <w:sz w:val="20"/>
        </w:rPr>
        <w:t>第3节描述了endgame知识库系统的架构。</w:t>
      </w:r>
      <w:r>
        <w:rPr>
          <w:rFonts w:ascii="Times New Roman" w:cs="Times New Roman" w:eastAsia="Times New Roman" w:hAnsi="Times New Roman"/>
        </w:rPr>
        <w:t xml:space="preserve"/>
      </w:r>
      <w:r>
        <w:rPr>
          <w:rFonts w:ascii="AdvGulliv-R" w:cs="AdvGulliv-R" w:eastAsia="AdvGulliv-R" w:hAnsi="AdvGulliv-R"/>
          <w:sz w:val="20"/>
        </w:rPr>
        <w:t>第4节提供了我们的知识获取方法，并实现了系统的推理组件。</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第5节讨论了调查和验证过程。</w:t>
      </w:r>
      <w:r>
        <w:rPr>
          <w:rFonts w:ascii="AdvGulliv-R" w:cs="AdvGulliv-R" w:eastAsia="AdvGulliv-R" w:hAnsi="AdvGulliv-R"/>
          <w:sz w:val="20"/>
        </w:rPr>
        <w:t>第6节通过自玩测试展示了基于知识的系统的整体实验。</w:t>
      </w:r>
      <w:r>
        <w:rPr>
          <w:rFonts w:ascii="AdvGulliv-R" w:cs="AdvGulliv-R" w:eastAsia="AdvGulliv-R" w:hAnsi="AdvGulliv-R"/>
          <w:sz w:val="20"/>
        </w:rPr>
        <w:t>在第7节，我们做总结发言。</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B" w:cs="AdvGulliv-B" w:eastAsia="AdvGulliv-B" w:hAnsi="AdvGulliv-B"/>
          <w:sz w:val="20"/>
        </w:rPr>
        <w:t>2。的理论基础</w:t>
      </w:r>
    </w:p>
    <w:p/>
    <w:p>
      <w:pPr>
        <w:ind w:firstLineChars="200"/>
        <w:jc w:val="left"/>
      </w:pPr>
      <w:r>
        <w:rPr>
          <w:rFonts w:ascii="AdvGulliv-R" w:cs="AdvGulliv-R" w:eastAsia="AdvGulliv-R" w:hAnsi="AdvGulliv-R"/>
          <w:sz w:val="20"/>
        </w:rPr>
        <w:t>在本节中，我们定义了块的符号，材料组合，以及材料组合的优势。</w:t>
      </w:r>
      <w:r>
        <w:rPr>
          <w:rFonts w:ascii="AdvGulliv-R" w:cs="AdvGulliv-R" w:eastAsia="AdvGulliv-R" w:hAnsi="AdvGulliv-R"/>
          <w:sz w:val="20"/>
        </w:rPr>
        <w:t>然后我们讨论了动态材料组合的问题，然后是保持一致性的图形模型。</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主要使用的元知识包括块加性规则和具有其性质的格构模型。</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我们还将介绍一些关于图形模型的重要属性。</w:t>
      </w:r>
      <w:r>
        <w:rPr>
          <w:rFonts w:ascii="AdvGulliv-R" w:cs="AdvGulliv-R" w:eastAsia="AdvGulliv-R" w:hAnsi="AdvGulliv-R"/>
          <w:sz w:val="20"/>
        </w:rPr>
        <w:t/>
      </w:r>
    </w:p>
    <w:p/>
    <w:p>
      <w:pPr>
        <w:jc w:val="left"/>
      </w:pPr>
      <w:r>
        <w:rPr>
          <w:rFonts w:ascii="AdvGulliv-I" w:cs="AdvGulliv-I" w:eastAsia="AdvGulliv-I" w:hAnsi="AdvGulliv-I"/>
          <w:sz w:val="20"/>
        </w:rPr>
        <w:t>2.1。符号</w:t>
      </w:r>
    </w:p>
    <w:p/>
    <w:p>
      <w:pPr>
        <w:ind w:firstLineChars="200"/>
        <w:jc w:val="left"/>
      </w:pPr>
      <w:r>
        <w:rPr>
          <w:rFonts w:ascii="AdvGulliv-R" w:cs="AdvGulliv-R" w:eastAsia="AdvGulliv-R" w:hAnsi="AdvGulliv-R"/>
          <w:sz w:val="20"/>
        </w:rPr>
        <w:t>有七个类型的作品在中国象棋:国王(K),(G),部长(M)、车(R),骑士(N),炮(C)和典当(P)。每种类型的静态材料价值的粗略定义如下:王(1),(2),部长(2)、车(10),骑士(5),炮(5),当(1)赌棍,骑士和大炮被称为强片和棋子都很弱。</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AdvP4C4E74" w:cs="AdvP4C4E74" w:eastAsia="AdvP4C4E74" w:hAnsi="AdvP4C4E74"/>
          <w:sz w:val="28"/>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Times New Roman" w:cs="Times New Roman" w:eastAsia="Times New Roman" w:hAnsi="Times New Roman"/>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强而弱的棋子被称为进攻棋子，因为他们能够跨越将棋盘分成两界的河流。</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守卫和部长们都在保卫自己的棋子。</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他们的任务是保护国王。</w:t>
      </w:r>
    </w:p>
    <w:p/>
    <w:p>
      <w:pPr>
        <w:ind w:firstLineChars="200"/>
        <w:jc w:val="left"/>
      </w:pPr>
      <w:r>
        <w:rPr>
          <w:rFonts w:ascii="AdvGulliv-R" w:cs="AdvGulliv-R" w:eastAsia="AdvGulliv-R" w:hAnsi="AdvGulliv-R"/>
          <w:sz w:val="20"/>
        </w:rPr>
        <w:t xml:space="preserve">一个材料组合被定义为一个位置上的一组块。</w:t>
      </w:r>
      <w:r>
        <w:rPr>
          <w:rFonts w:ascii="AdvGulliv-I" w:cs="AdvGulliv-I" w:eastAsia="AdvGulliv-I" w:hAnsi="AdvGulliv-I"/>
          <w:sz w:val="20"/>
        </w:rPr>
        <w:t xml:space="preserve"/>
      </w:r>
      <w:r>
        <w:rPr>
          <w:rFonts w:ascii="AdvGulliv-R" w:cs="AdvGulliv-R" w:eastAsia="AdvGulliv-R" w:hAnsi="AdvGulliv-R"/>
          <w:sz w:val="20"/>
        </w:rPr>
        <w:t/>
      </w:r>
      <w:r>
        <w:rPr>
          <w:rFonts w:ascii="AdvGulliv-R" w:cs="AdvGulliv-R" w:eastAsia="AdvGulliv-R" w:hAnsi="AdvGulliv-R"/>
          <w:sz w:val="20"/>
        </w:rPr>
        <w:t>我们用一串来表示物质的组合。</w:t>
      </w:r>
      <w:r>
        <w:rPr>
          <w:rFonts w:ascii="Times New Roman" w:cs="Times New Roman" w:eastAsia="Times New Roman" w:hAnsi="Times New Roman"/>
        </w:rPr>
        <w:t xml:space="preserve"/>
      </w:r>
      <w:r>
        <w:rPr>
          <w:rFonts w:ascii="AdvGulliv-R" w:cs="AdvGulliv-R" w:eastAsia="AdvGulliv-R" w:hAnsi="AdvGulliv-R"/>
          <w:sz w:val="20"/>
        </w:rPr>
        <w:t>弦从红色的国王开始，接着是其他红色的部分，接着是黑色的国王，然后是其他的黑色的部分。</w:t>
      </w:r>
      <w:r>
        <w:rPr>
          <w:rFonts w:ascii="Times New Roman" w:cs="Times New Roman" w:eastAsia="Times New Roman" w:hAnsi="Times New Roman"/>
        </w:rPr>
        <w:t xml:space="preserve"/>
      </w:r>
      <w:r>
        <w:rPr>
          <w:rFonts w:ascii="AdvGulliv-R" w:cs="AdvGulliv-R" w:eastAsia="AdvGulliv-R" w:hAnsi="AdvGulliv-R"/>
          <w:sz w:val="20"/>
        </w:rPr>
        <w:t>例如，KCMKRP是一个物质组合，红色的一方有一个国王，一个大炮和一个部长;</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黑暗面有一个国王，一个恶棍和一个卒。</w:t>
      </w:r>
      <w:r>
        <w:rPr>
          <w:rFonts w:ascii="Times New Roman" w:cs="Times New Roman" w:eastAsia="Times New Roman" w:hAnsi="Times New Roman"/>
        </w:rPr>
        <w:t xml:space="preserve"/>
      </w:r>
      <w:r>
        <w:rPr>
          <w:rFonts w:ascii="AdvGulliv-R" w:cs="AdvGulliv-R" w:eastAsia="AdvGulliv-R" w:hAnsi="AdvGulliv-R"/>
          <w:sz w:val="20"/>
        </w:rPr>
        <w:t xml:space="preserve">在不失一般性的情况下，我们认为红边是进攻球员，而黑暗面则是防守球员。</w:t>
      </w:r>
      <w:r>
        <w:rPr>
          <w:rFonts w:ascii="AdvGulliv-I" w:cs="AdvGulliv-I" w:eastAsia="AdvGulliv-I" w:hAnsi="AdvGulliv-I"/>
          <w:sz w:val="20"/>
        </w:rPr>
        <w:t/>
      </w:r>
      <w:r>
        <w:rPr>
          <w:rFonts w:ascii="Times New Roman" w:cs="Times New Roman" w:eastAsia="Times New Roman" w:hAnsi="Times New Roman"/>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p>
    <w:p/>
    <w:p>
      <w:pPr>
        <w:jc w:val="left"/>
      </w:pPr>
      <w:r>
        <w:rPr>
          <w:rFonts w:ascii="AdvGulliv-I" w:cs="AdvGulliv-I" w:eastAsia="AdvGulliv-I" w:hAnsi="AdvGulliv-I"/>
          <w:sz w:val="20"/>
        </w:rPr>
        <w:t>2.2。元素的材料组合</w:t>
      </w:r>
    </w:p>
    <w:p/>
    <w:p>
      <w:pPr>
        <w:ind w:firstLineChars="200"/>
        <w:jc w:val="left"/>
      </w:pPr>
      <w:r>
        <w:rPr>
          <w:rFonts w:ascii="AdvGulliv-R" w:cs="AdvGulliv-R" w:eastAsia="AdvGulliv-R" w:hAnsi="AdvGulliv-R"/>
          <w:sz w:val="20"/>
        </w:rPr>
        <w:t>一个材料组合附带有一个endgame源标识符、一个优点得分、一个不变标志和一个修改过的标志。</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它们的描述如下:</w:t>
      </w:r>
    </w:p>
    <w:p/>
    <w:p>
      <w:pPr>
        <w:ind w:firstLineChars="200"/>
        <w:jc w:val="left"/>
      </w:pPr>
      <w:r>
        <w:rPr>
          <w:rFonts w:ascii="AdvGulliv-I" w:cs="AdvGulliv-I" w:eastAsia="AdvGulliv-I" w:hAnsi="AdvGulliv-I"/>
          <w:sz w:val="20"/>
        </w:rPr>
        <w:t xml:space="preserve">结局源标识符。</w:t>
      </w:r>
      <w:r>
        <w:rPr>
          <w:rFonts w:ascii="AdvGulliv-R" w:cs="AdvGulliv-R" w:eastAsia="AdvGulliv-R" w:hAnsi="AdvGulliv-R"/>
          <w:sz w:val="20"/>
        </w:rPr>
        <w:t>知识来源的来源，如教科书、人类注释或我们系统的自动生成。</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I" w:cs="AdvGulliv-I" w:eastAsia="AdvGulliv-I" w:hAnsi="AdvGulliv-I"/>
          <w:sz w:val="20"/>
        </w:rPr>
        <w:t xml:space="preserve">利用分数。</w:t>
      </w:r>
      <w:r>
        <w:rPr>
          <w:rFonts w:ascii="AdvGulliv-R" w:cs="AdvGulliv-R" w:eastAsia="AdvGulliv-R" w:hAnsi="AdvGulliv-R"/>
          <w:sz w:val="20"/>
        </w:rPr>
        <w:t>材料组合的优点是在[0-9]范围内。</w:t>
      </w:r>
      <w:r>
        <w:rPr>
          <w:rFonts w:ascii="Times New Roman" w:cs="Times New Roman" w:eastAsia="Times New Roman" w:hAnsi="Times New Roman"/>
        </w:rPr>
        <w:t xml:space="preserve"/>
      </w:r>
      <w:r>
        <w:rPr>
          <w:rFonts w:ascii="AdvGulliv-R" w:cs="AdvGulliv-R" w:eastAsia="AdvGulliv-R" w:hAnsi="AdvGulliv-R"/>
          <w:sz w:val="20"/>
        </w:rPr>
        <w:t>值0(肯定赢)，1(主要是赢)，2(有利)，3(稍微有利)代表红边占优势的分数;</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4表示任何一个玩家都有获胜的机会;</w:t>
      </w:r>
      <w:r>
        <w:rPr>
          <w:rFonts w:ascii="Times New Roman" w:cs="Times New Roman" w:eastAsia="Times New Roman" w:hAnsi="Times New Roman"/>
        </w:rPr>
        <w:t xml:space="preserve"/>
      </w:r>
      <w:r>
        <w:rPr>
          <w:rFonts w:ascii="AdvGulliv-R" w:cs="AdvGulliv-R" w:eastAsia="AdvGulliv-R" w:hAnsi="AdvGulliv-R"/>
          <w:sz w:val="20"/>
        </w:rPr>
        <w:t>意思是平局，也就是说没人能赢;6是3的反义词，7是2的反义词，8是1的反义词，9是0的反义词。</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I" w:cs="AdvGulliv-I" w:eastAsia="AdvGulliv-I" w:hAnsi="AdvGulliv-I"/>
          <w:sz w:val="20"/>
        </w:rPr>
        <w:t xml:space="preserve">不变的标志。</w:t>
      </w:r>
      <w:r>
        <w:rPr>
          <w:rFonts w:ascii="AdvGulliv-R" w:cs="AdvGulliv-R" w:eastAsia="AdvGulliv-R" w:hAnsi="AdvGulliv-R"/>
          <w:sz w:val="20"/>
        </w:rPr>
        <w:t>它被用于知识推断组件，以避免算法修改中国象棋专家手动分配的材料组合的分数。</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I" w:cs="AdvGulliv-I" w:eastAsia="AdvGulliv-I" w:hAnsi="AdvGulliv-I"/>
          <w:sz w:val="20"/>
        </w:rPr>
        <w:t xml:space="preserve">修改后的旗帜。</w:t>
      </w:r>
      <w:r>
        <w:rPr>
          <w:rFonts w:ascii="AdvGulliv-R" w:cs="AdvGulliv-R" w:eastAsia="AdvGulliv-R" w:hAnsi="AdvGulliv-R"/>
          <w:sz w:val="20"/>
        </w:rPr>
        <w:t>这个属性也被知识推断组件用来记录在迭代中被算法修改的条目。</w:t>
      </w:r>
      <w:r>
        <w:rPr>
          <w:rFonts w:ascii="AdvGulliv-R" w:cs="AdvGulliv-R" w:eastAsia="AdvGulliv-R" w:hAnsi="AdvGulliv-R"/>
          <w:sz w:val="20"/>
        </w:rPr>
        <w:t/>
      </w:r>
      <w:r>
        <w:rPr>
          <w:rFonts w:ascii="AdvGulliv-R" w:cs="AdvGulliv-R" w:eastAsia="AdvGulliv-R" w:hAnsi="AdvGulliv-R"/>
          <w:sz w:val="20"/>
        </w:rPr>
        <w:t/>
      </w:r>
    </w:p>
    <w:p/>
    <w:p>
      <w:pPr>
        <w:ind w:firstLineChars="200"/>
        <w:jc w:val="left"/>
      </w:pPr>
      <w:r>
        <w:rPr>
          <w:rFonts w:ascii="AdvGulliv-I" w:cs="AdvGulliv-I" w:eastAsia="AdvGulliv-I" w:hAnsi="AdvGulliv-I"/>
          <w:sz w:val="20"/>
        </w:rPr>
        <w:t xml:space="preserve">图信息。</w:t>
      </w:r>
      <w:r>
        <w:rPr>
          <w:rFonts w:ascii="AdvGulliv-R" w:cs="AdvGulliv-R" w:eastAsia="AdvGulliv-R" w:hAnsi="AdvGulliv-R"/>
          <w:sz w:val="20"/>
        </w:rPr>
        <w:t>我们将在第2.5节描述我们的图模型。</w:t>
      </w:r>
      <w:r>
        <w:rPr>
          <w:rFonts w:ascii="Times New Roman" w:cs="Times New Roman" w:eastAsia="Times New Roman" w:hAnsi="Times New Roman"/>
        </w:rPr>
        <w:t xml:space="preserve"/>
      </w:r>
      <w:r>
        <w:rPr>
          <w:rFonts w:ascii="AdvGulliv-R" w:cs="AdvGulliv-R" w:eastAsia="AdvGulliv-R" w:hAnsi="AdvGulliv-R"/>
          <w:sz w:val="20"/>
        </w:rPr>
        <w:t>为推理模块维护节点的邻居和节点的冲突邻居等信息。</w:t>
      </w:r>
      <w:r>
        <w:rPr>
          <w:rFonts w:ascii="AdvGulliv-R" w:cs="AdvGulliv-R" w:eastAsia="AdvGulliv-R" w:hAnsi="AdvGulliv-R"/>
          <w:sz w:val="20"/>
        </w:rPr>
        <w:t/>
      </w:r>
    </w:p>
    <w:p/>
    <w:p>
      <w:pPr>
        <w:ind w:firstLineChars="200"/>
        <w:jc w:val="left"/>
      </w:pPr>
      <w:r>
        <w:rPr>
          <w:rFonts w:ascii="AdvGulliv-R" w:cs="AdvGulliv-R" w:eastAsia="AdvGulliv-R" w:hAnsi="AdvGulliv-R"/>
          <w:sz w:val="20"/>
        </w:rPr>
        <w:t xml:space="preserve">每一种材料的组合都有一个镜面的材料组合，这样红色的部分和黑色的部分就被交换了。</w:t>
      </w:r>
      <w:r>
        <w:rPr>
          <w:rFonts w:ascii="AdvGulliv-I" w:cs="AdvGulliv-I" w:eastAsia="AdvGulliv-I" w:hAnsi="AdvGulliv-I"/>
          <w:sz w:val="20"/>
        </w:rPr>
        <w:t/>
      </w:r>
      <w:r>
        <w:rPr>
          <w:rFonts w:ascii="Times New Roman" w:cs="Times New Roman" w:eastAsia="Times New Roman" w:hAnsi="Times New Roman"/>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对于对称的材料组合，红色的边和黑色的边包含相同的部分，它们的镜像材料组合反映了它们自己。</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相等功率的这种物质组合的分数只能是4或5。</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2.3。动态材料组合的问题。</w:t>
      </w:r>
    </w:p>
    <w:p/>
    <w:p>
      <w:pPr>
        <w:ind w:firstLineChars="200"/>
        <w:jc w:val="left"/>
      </w:pPr>
      <w:r>
        <w:rPr>
          <w:rFonts w:ascii="AdvGulliv-R" w:cs="AdvGulliv-R" w:eastAsia="AdvGulliv-R" w:hAnsi="AdvGulliv-R"/>
          <w:sz w:val="20"/>
        </w:rPr>
        <w:t>攻击棋子和防守棋子的区别使得我们很难评估一个位置的正确得分。</w:t>
      </w:r>
      <w:r>
        <w:rPr>
          <w:rFonts w:ascii="Times New Roman" w:cs="Times New Roman" w:eastAsia="Times New Roman" w:hAnsi="Times New Roman"/>
        </w:rPr>
        <w:t xml:space="preserve"/>
      </w:r>
      <w:r>
        <w:rPr>
          <w:rFonts w:ascii="AdvGulliv-R" w:cs="AdvGulliv-R" w:eastAsia="AdvGulliv-R" w:hAnsi="AdvGulliv-R"/>
          <w:sz w:val="20"/>
        </w:rPr>
        <w:t>举例来说，KCPGMMKGGMM是一个末端游戏，红边可以强制获胜，但在KNPGMMKGGMM endgame中，游戏通常以平局告终。</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图1所示的两个endgames，只在同一物质值的一个强块上有所不同，但它们的结论是不同的。</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不仅仅是进攻的棋子是关键的比赛，防守的棋子也在许多的比赛中至关重要。</w:t>
      </w:r>
      <w:r>
        <w:rPr>
          <w:rFonts w:ascii="Times New Roman" w:cs="Times New Roman" w:eastAsia="Times New Roman" w:hAnsi="Times New Roman"/>
        </w:rPr>
        <w:t xml:space="preserve"/>
      </w:r>
      <w:r>
        <w:rPr>
          <w:rFonts w:ascii="AdvGulliv-R" w:cs="AdvGulliv-R" w:eastAsia="AdvGulliv-R" w:hAnsi="AdvGulliv-R"/>
          <w:sz w:val="20"/>
        </w:rPr>
        <w:t>例如，在最后的比赛中，KPPKGG和KPPKMM，红方有很多获胜的机会，但是KPPKGM通常是平局结束。</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因此，我们可以得出结论，KGM拥有比KGG和KMM更好的防御能力。</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然而，KNPKGM和KNPKGG通常是红赢的endgames，但在endgame KNPKMM中，黑暗面有更多的机会获得平局。</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KMM优于KGG和KGM的结论与前面的例子不一致。</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因此，很难找到一个一致的规则，所有的特殊结果在endgames。</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由于材料组合的动态值问题，很难在中国象棋中交换棋子。</w:t>
      </w:r>
      <w:r>
        <w:rPr>
          <w:rFonts w:ascii="AdvGulliv-R" w:cs="AdvGulliv-R" w:eastAsia="AdvGulliv-R" w:hAnsi="AdvGulliv-R"/>
          <w:sz w:val="20"/>
        </w:rPr>
        <w:t>例如，在KRKNGG endgame中，红边总是可以找到一个获胜的策略，但是在KRKNMM endgame中有一些绘图案例。</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根据这一点，当我们需要交换棋子并将当前的位置减少到特定的游戏时，选择KRKNGG可以确保红色的一方赢得比赛，但是选择。</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r>
        <w:drawing>
          <wp:inline distB="0" distL="0" distR="0" distT="0">
            <wp:extent cx="4724400" cy="2552700"/>
            <wp:docPr descr="1527386720810.png" id="1" name="Drawing 1"/>
            <a:graphic xmlns:a="http://schemas.openxmlformats.org/drawingml/2006/main">
              <a:graphicData uri="http://schemas.openxmlformats.org/drawingml/2006/picture">
                <pic:pic xmlns:pic="http://schemas.openxmlformats.org/drawingml/2006/picture">
                  <pic:nvPicPr>
                    <pic:cNvPr descr="1527386720810.png" id="0" name="Picture 1"/>
                    <pic:cNvPicPr>
                      <a:picLocks noChangeAspect="true"/>
                    </pic:cNvPicPr>
                  </pic:nvPicPr>
                  <pic:blipFill>
                    <a:blip r:embed="rId4"/>
                    <a:stretch>
                      <a:fillRect/>
                    </a:stretch>
                  </pic:blipFill>
                  <pic:spPr>
                    <a:xfrm>
                      <a:off x="0" y="0"/>
                      <a:ext cx="4724400" cy="2552700"/>
                    </a:xfrm>
                    <a:prstGeom prst="rect">
                      <a:avLst/>
                    </a:prstGeom>
                  </pic:spPr>
                </pic:pic>
              </a:graphicData>
            </a:graphic>
          </wp:inline>
        </w:drawing>
      </w:r>
    </w:p>
    <w:p/>
    <w:p>
      <w:pPr>
        <w:jc w:val="left"/>
      </w:pPr>
      <w:r>
        <w:rPr>
          <w:rFonts w:ascii="AdvGulliv-B" w:cs="AdvGulliv-B" w:eastAsia="AdvGulliv-B" w:hAnsi="AdvGulliv-B"/>
          <w:sz w:val="16"/>
        </w:rPr>
        <w:t xml:space="preserve">图1所示。</w:t>
      </w:r>
      <w:r>
        <w:rPr>
          <w:rFonts w:ascii="AdvGulliv-R" w:cs="AdvGulliv-R" w:eastAsia="AdvGulliv-R" w:hAnsi="AdvGulliv-R"/>
          <w:sz w:val="16"/>
        </w:rPr>
        <w:t>材料组合KCPGMMKGGMM vs . KNPGMMKGGMM。</w:t>
      </w:r>
    </w:p>
    <w:p/>
    <w:p>
      <w:pPr>
        <w:jc w:val="left"/>
      </w:pPr>
      <w:r>
        <w:rPr>
          <w:rFonts w:ascii="AdvGulliv-R" w:cs="AdvGulliv-R" w:eastAsia="AdvGulliv-R" w:hAnsi="AdvGulliv-R"/>
          <w:sz w:val="16"/>
        </w:rPr>
        <w:t xml:space="preserve">36 B.-N。</w:t>
      </w:r>
      <w:r>
        <w:rPr>
          <w:rFonts w:ascii="AdvGulliv-I" w:cs="AdvGulliv-I" w:eastAsia="AdvGulliv-I" w:hAnsi="AdvGulliv-I"/>
          <w:sz w:val="16"/>
        </w:rPr>
        <w:t>Chen等人/知识系统34(2012)34 - 42。</w:t>
      </w:r>
    </w:p>
    <w:p/>
    <w:p>
      <w:r>
        <w:drawing>
          <wp:inline distB="0" distL="0" distR="0" distT="0">
            <wp:extent cx="2305050" cy="2590800"/>
            <wp:docPr descr="1527386721578.png" id="2" name="Drawing 2"/>
            <a:graphic xmlns:a="http://schemas.openxmlformats.org/drawingml/2006/main">
              <a:graphicData uri="http://schemas.openxmlformats.org/drawingml/2006/picture">
                <pic:pic xmlns:pic="http://schemas.openxmlformats.org/drawingml/2006/picture">
                  <pic:nvPicPr>
                    <pic:cNvPr descr="1527386721578.png" id="0" name="Picture 2"/>
                    <pic:cNvPicPr>
                      <a:picLocks noChangeAspect="true"/>
                    </pic:cNvPicPr>
                  </pic:nvPicPr>
                  <pic:blipFill>
                    <a:blip r:embed="rId5"/>
                    <a:stretch>
                      <a:fillRect/>
                    </a:stretch>
                  </pic:blipFill>
                  <pic:spPr>
                    <a:xfrm>
                      <a:off x="0" y="0"/>
                      <a:ext cx="2305050" cy="2590800"/>
                    </a:xfrm>
                    <a:prstGeom prst="rect">
                      <a:avLst/>
                    </a:prstGeom>
                  </pic:spPr>
                </pic:pic>
              </a:graphicData>
            </a:graphic>
          </wp:inline>
        </w:drawing>
      </w:r>
    </w:p>
    <w:p/>
    <w:p>
      <w:pPr>
        <w:jc w:val="left"/>
      </w:pPr>
      <w:r>
        <w:rPr>
          <w:rFonts w:ascii="AdvGulliv-B" w:cs="AdvGulliv-B" w:eastAsia="AdvGulliv-B" w:hAnsi="AdvGulliv-B"/>
          <w:sz w:val="16"/>
        </w:rPr>
        <w:t xml:space="preserve">图2所示。</w:t>
      </w:r>
      <w:r>
        <w:rPr>
          <w:rFonts w:ascii="AdvGulliv-R" w:cs="AdvGulliv-R" w:eastAsia="AdvGulliv-R" w:hAnsi="AdvGulliv-R"/>
          <w:sz w:val="16"/>
        </w:rPr>
        <w:t>KRKNMM的经典绘图配置。</w:t>
      </w:r>
    </w:p>
    <w:p/>
    <w:p>
      <w:pPr>
        <w:jc w:val="left"/>
      </w:pPr>
      <w:r>
        <w:rPr>
          <w:rFonts w:ascii="AdvGulliv-R" w:cs="AdvGulliv-R" w:eastAsia="AdvGulliv-R" w:hAnsi="AdvGulliv-R"/>
          <w:sz w:val="20"/>
        </w:rPr>
        <w:t>KRKNMM有获得平局的风险，如图2所示。这种关于物质组合的知识在中间游戏和最后游戏中是很重要的，但是要获得一致的知识是很难的，因为有超过一百万的知识。</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因此，我们提出了一种基于图论的方法来获取常用的endgame材料组合的值。</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2.4。主要的知识</w:t>
      </w:r>
    </w:p>
    <w:p/>
    <w:p>
      <w:pPr>
        <w:ind w:firstLineChars="200"/>
        <w:jc w:val="left"/>
      </w:pPr>
      <w:r>
        <w:rPr>
          <w:rFonts w:ascii="AdvGulliv-R" w:cs="AdvGulliv-R" w:eastAsia="AdvGulliv-R" w:hAnsi="AdvGulliv-R"/>
          <w:sz w:val="20"/>
        </w:rPr>
        <w:t xml:space="preserve">在中国象棋中，所有的材料组合都遵循一种附加的规则，即对于一种材料组合，如果我们只考虑材料的组合，就不能使它比原来的更小。</w:t>
      </w:r>
      <w:r>
        <w:rPr>
          <w:rFonts w:ascii="AdvGulliv-I" w:cs="AdvGulliv-I" w:eastAsia="AdvGulliv-I" w:hAnsi="AdvGulliv-I"/>
          <w:sz w:val="20"/>
        </w:rPr>
        <w:t/>
      </w:r>
      <w:r>
        <w:rPr>
          <w:rFonts w:ascii="Times New Roman" w:cs="Times New Roman" w:eastAsia="Times New Roman" w:hAnsi="Times New Roman"/>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相反，从一个球员的物质组合中移除一个片段不能使这个球员比原来的更好。</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这个性质介绍了材料组合的图形表示，称为晶格。</w:t>
      </w:r>
      <w:r>
        <w:rPr>
          <w:rFonts w:ascii="Times New Roman" w:cs="Times New Roman" w:eastAsia="Times New Roman" w:hAnsi="Times New Roman"/>
        </w:rPr>
        <w:t xml:space="preserve"/>
      </w:r>
      <w:r>
        <w:rPr>
          <w:rFonts w:ascii="AdvGulliv-R" w:cs="AdvGulliv-R" w:eastAsia="AdvGulliv-R" w:hAnsi="AdvGulliv-R"/>
          <w:sz w:val="20"/>
        </w:rPr>
        <w:t>下一节中描述的格模型保持一致性，根据块添加元知识。</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2.5。点阵模型</w:t>
      </w:r>
    </w:p>
    <w:p/>
    <w:p>
      <w:pPr>
        <w:ind w:firstLineChars="200"/>
        <w:jc w:val="left"/>
      </w:pPr>
      <w:r>
        <w:rPr>
          <w:rFonts w:ascii="AdvGulliv-R" w:cs="AdvGulliv-R" w:eastAsia="AdvGulliv-R" w:hAnsi="AdvGulliv-R"/>
          <w:sz w:val="20"/>
        </w:rPr>
        <w:t>我们采用的思想是将元知识应用为格模型[10]。</w:t>
      </w:r>
      <w:r>
        <w:rPr>
          <w:rFonts w:ascii="Times New Roman" w:cs="Times New Roman" w:eastAsia="Times New Roman" w:hAnsi="Times New Roman"/>
        </w:rPr>
        <w:t xml:space="preserve"/>
      </w:r>
      <w:r>
        <w:rPr>
          <w:rFonts w:ascii="AdvGulliv-R" w:cs="AdvGulliv-R" w:eastAsia="AdvGulliv-R" w:hAnsi="AdvGulliv-R"/>
          <w:sz w:val="20"/>
        </w:rPr>
        <w:t>晶格是一个部分有序集(poset)，所有非空子集都有一个连接和一个数学顺序理论的集合。</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连接是元素或子集的最小上限;</w:t>
      </w:r>
      <w:r>
        <w:rPr>
          <w:rFonts w:ascii="Times New Roman" w:cs="Times New Roman" w:eastAsia="Times New Roman" w:hAnsi="Times New Roman"/>
        </w:rPr>
        <w:t xml:space="preserve"/>
      </w:r>
      <w:r>
        <w:rPr>
          <w:rFonts w:ascii="AdvGulliv-R" w:cs="AdvGulliv-R" w:eastAsia="AdvGulliv-R" w:hAnsi="AdvGulliv-R"/>
          <w:sz w:val="20"/>
        </w:rPr>
        <w:t>集合是元素或子集的最大下界。将材料的组合规则应用到一个有向图的格子中。</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晶格中的节点表示一个物质组合。</w:t>
      </w:r>
      <w:r>
        <w:rPr>
          <w:rFonts w:ascii="Times New Roman" w:cs="Times New Roman" w:eastAsia="Times New Roman" w:hAnsi="Times New Roman"/>
        </w:rPr>
        <w:t xml:space="preserve"/>
      </w:r>
      <w:r>
        <w:rPr>
          <w:rFonts w:ascii="AdvGulliv-R" w:cs="AdvGulliv-R" w:eastAsia="AdvGulliv-R" w:hAnsi="AdvGulliv-R"/>
          <w:sz w:val="20"/>
        </w:rPr>
        <w:t>边缘连接两种不同的材料组合，只差一件。</w:t>
      </w:r>
      <w:r>
        <w:rPr>
          <w:rFonts w:ascii="Times New Roman" w:cs="Times New Roman" w:eastAsia="Times New Roman" w:hAnsi="Times New Roman"/>
        </w:rPr>
        <w:t xml:space="preserve"/>
      </w:r>
      <w:r>
        <w:rPr>
          <w:rFonts w:ascii="AdvGulliv-R" w:cs="AdvGulliv-R" w:eastAsia="AdvGulliv-R" w:hAnsi="AdvGulliv-R"/>
          <w:sz w:val="20"/>
        </w:rPr>
        <w:t>我们定义</w:t>
      </w:r>
    </w:p>
    <w:p/>
    <w:p>
      <w:r>
        <w:drawing>
          <wp:inline distB="0" distL="0" distR="0" distT="0">
            <wp:extent cx="4724400" cy="2895600"/>
            <wp:docPr descr="1527386721692.png" id="3" name="Drawing 3"/>
            <a:graphic xmlns:a="http://schemas.openxmlformats.org/drawingml/2006/main">
              <a:graphicData uri="http://schemas.openxmlformats.org/drawingml/2006/picture">
                <pic:pic xmlns:pic="http://schemas.openxmlformats.org/drawingml/2006/picture">
                  <pic:nvPicPr>
                    <pic:cNvPr descr="1527386721692.png" id="0" name="Picture 3"/>
                    <pic:cNvPicPr>
                      <a:picLocks noChangeAspect="true"/>
                    </pic:cNvPicPr>
                  </pic:nvPicPr>
                  <pic:blipFill>
                    <a:blip r:embed="rId6"/>
                    <a:stretch>
                      <a:fillRect/>
                    </a:stretch>
                  </pic:blipFill>
                  <pic:spPr>
                    <a:xfrm>
                      <a:off x="0" y="0"/>
                      <a:ext cx="4724400" cy="2895600"/>
                    </a:xfrm>
                    <a:prstGeom prst="rect">
                      <a:avLst/>
                    </a:prstGeom>
                  </pic:spPr>
                </pic:pic>
              </a:graphicData>
            </a:graphic>
          </wp:inline>
        </w:drawing>
      </w:r>
    </w:p>
    <w:p/>
    <w:p>
      <w:pPr>
        <w:jc w:val="left"/>
      </w:pPr>
      <w:r>
        <w:rPr>
          <w:rFonts w:ascii="AdvGulliv-B" w:cs="AdvGulliv-B" w:eastAsia="AdvGulliv-B" w:hAnsi="AdvGulliv-B"/>
          <w:sz w:val="16"/>
        </w:rPr>
        <w:t xml:space="preserve">图3所示。</w:t>
      </w:r>
      <w:r>
        <w:rPr>
          <w:rFonts w:ascii="AdvGulliv-R" w:cs="AdvGulliv-R" w:eastAsia="AdvGulliv-R" w:hAnsi="AdvGulliv-R"/>
          <w:sz w:val="16"/>
        </w:rPr>
        <w:t>最后给出一个网格模型的例子。</w:t>
      </w:r>
    </w:p>
    <w:p/>
    <w:p>
      <w:pPr>
        <w:jc w:val="left"/>
      </w:pPr>
      <w:r>
        <w:rPr>
          <w:rFonts w:ascii="AdvGulliv-R" w:cs="AdvGulliv-R" w:eastAsia="AdvGulliv-R" w:hAnsi="AdvGulliv-R"/>
          <w:sz w:val="20"/>
        </w:rPr>
        <w:t xml:space="preserve">晶格结构作为c，对于两个相邻节点x和y, x ?</w:t>
      </w:r>
      <w:r>
        <w:rPr>
          <w:rFonts w:ascii="AdvPSMP10" w:cs="AdvPSMP10" w:eastAsia="AdvPSMP10" w:hAnsi="AdvPSMP10"/>
          <w:sz w:val="20"/>
        </w:rPr>
        <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xml:space="preserve"/>
      </w:r>
      <w:r>
        <w:rPr>
          <w:rFonts w:ascii="AdvGulliv-I" w:cs="AdvGulliv-I" w:eastAsia="AdvGulliv-I" w:hAnsi="AdvGulliv-I"/>
          <w:sz w:val="20"/>
        </w:rPr>
        <w:t xml:space="preserve"/>
      </w:r>
      <w:r>
        <w:rPr>
          <w:rFonts w:ascii="AdvPi2" w:cs="AdvPi2" w:eastAsia="AdvPi2" w:hAnsi="AdvPi2"/>
          <w:sz w:val="20"/>
        </w:rPr>
        <w:t xml:space="preserve"/>
      </w:r>
      <w:r>
        <w:rPr>
          <w:rFonts w:ascii="AdvGulliv-I" w:cs="AdvGulliv-I" w:eastAsia="AdvGulliv-I" w:hAnsi="AdvGulliv-I"/>
          <w:sz w:val="20"/>
        </w:rPr>
        <w:t>y表示红色的边至少在x和y中是有利的，在晶格中，x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I" w:cs="AdvGulliv-I" w:eastAsia="AdvGulliv-I" w:hAnsi="AdvGulliv-I"/>
          <w:sz w:val="20"/>
        </w:rPr>
        <w:t/>
      </w:r>
      <w:r>
        <w:rPr>
          <w:rFonts w:ascii="AdvGulliv-R" w:cs="AdvGulliv-R" w:eastAsia="AdvGulliv-R" w:hAnsi="AdvGulliv-R"/>
          <w:sz w:val="20"/>
        </w:rPr>
        <w:t xml:space="preserve"/>
      </w:r>
      <w:r>
        <w:rPr>
          <w:rFonts w:ascii="AdvGulliv-I" w:cs="AdvGulliv-I" w:eastAsia="AdvGulliv-I" w:hAnsi="AdvGulliv-I"/>
          <w:sz w:val="20"/>
        </w:rPr>
        <w:t xml:space="preserve"/>
      </w:r>
      <w:r>
        <w:rPr>
          <w:rFonts w:ascii="AdvPi2" w:cs="AdvPi2" w:eastAsia="AdvPi2" w:hAnsi="AdvPi2"/>
          <w:sz w:val="20"/>
        </w:rPr>
        <w:t xml:space="preserve"/>
      </w:r>
      <w:r>
        <w:rPr>
          <w:rFonts w:ascii="AdvGulliv-I" w:cs="AdvGulliv-I" w:eastAsia="AdvGulliv-I" w:hAnsi="AdvGulliv-I"/>
          <w:sz w:val="20"/>
        </w:rPr>
        <w:t xml:space="preserve">y表示x和y是可比性的，x的集合是y，晶格中的每一个节点都可以看作是知识的单一入口。</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两个节点之间的边表示对应的两个条目之间的关系。</w:t>
      </w:r>
      <w:r>
        <w:rPr>
          <w:rFonts w:ascii="Times New Roman" w:cs="Times New Roman" w:eastAsia="Times New Roman" w:hAnsi="Times New Roman"/>
        </w:rPr>
        <w:t xml:space="preserve"/>
      </w:r>
      <w:r>
        <w:rPr>
          <w:rFonts w:ascii="AdvGulliv-R" w:cs="AdvGulliv-R" w:eastAsia="AdvGulliv-R" w:hAnsi="AdvGulliv-R"/>
          <w:sz w:val="20"/>
        </w:rPr>
        <w:t>图3是点阵模型的一个例子。</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2.6。点阵模型的基本性质。</w:t>
      </w:r>
    </w:p>
    <w:p/>
    <w:p>
      <w:pPr>
        <w:ind w:firstLineChars="200"/>
        <w:jc w:val="left"/>
      </w:pPr>
      <w:r>
        <w:rPr>
          <w:rFonts w:ascii="AdvGulliv-I" w:cs="AdvGulliv-I" w:eastAsia="AdvGulliv-I" w:hAnsi="AdvGulliv-I"/>
          <w:sz w:val="20"/>
        </w:rPr>
        <w:t>结构和节点数量。</w:t>
      </w:r>
      <w:r>
        <w:rPr>
          <w:rFonts w:ascii="AdvGulliv-R" w:cs="AdvGulliv-R" w:eastAsia="AdvGulliv-R" w:hAnsi="AdvGulliv-R"/>
          <w:sz w:val="20"/>
        </w:rPr>
        <w:t>在晶格中，最小的元素是KK。</w:t>
      </w:r>
      <w:r>
        <w:rPr>
          <w:rFonts w:ascii="Times New Roman" w:cs="Times New Roman" w:eastAsia="Times New Roman" w:hAnsi="Times New Roman"/>
        </w:rPr>
        <w:t xml:space="preserve"/>
      </w:r>
      <w:r>
        <w:rPr>
          <w:rFonts w:ascii="AdvGulliv-R" w:cs="AdvGulliv-R" w:eastAsia="AdvGulliv-R" w:hAnsi="AdvGulliv-R"/>
          <w:sz w:val="20"/>
        </w:rPr>
        <w:t>我们总是通过添加一个节点来扩展格点，该节点有一个现有节点的红色或黑色部分。</w:t>
      </w:r>
      <w:r>
        <w:rPr>
          <w:rFonts w:ascii="Times New Roman" w:cs="Times New Roman" w:eastAsia="Times New Roman" w:hAnsi="Times New Roman"/>
        </w:rPr>
        <w:t xml:space="preserve"/>
      </w:r>
      <w:r>
        <w:rPr>
          <w:rFonts w:ascii="AdvGulliv-R" w:cs="AdvGulliv-R" w:eastAsia="AdvGulliv-R" w:hAnsi="AdvGulliv-R"/>
          <w:sz w:val="20"/>
        </w:rPr>
        <w:t>单侧可能的组合数为35 6 = 1458。</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14"/>
        </w:rPr>
        <w:t xml:space="preserve"/>
      </w:r>
      <w:r>
        <w:rPr>
          <w:rFonts w:ascii="AdvGulliv-R" w:cs="AdvGulliv-R" w:eastAsia="AdvGulliv-R" w:hAnsi="AdvGulliv-R"/>
          <w:sz w:val="20"/>
        </w:rPr>
        <w:t>在中国象棋中，总共有14582 = 2,125,764种可能的物质组合。</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14"/>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晶格可以分为能级。每一层都包含同一总件数的材料组合。</w:t>
      </w:r>
      <w:r>
        <w:rPr>
          <w:rFonts w:ascii="Times New Roman" w:cs="Times New Roman" w:eastAsia="Times New Roman" w:hAnsi="Times New Roman"/>
        </w:rPr>
        <w:t xml:space="preserve"/>
      </w:r>
      <w:r>
        <w:rPr>
          <w:rFonts w:ascii="AdvGulliv-R" w:cs="AdvGulliv-R" w:eastAsia="AdvGulliv-R" w:hAnsi="AdvGulliv-R"/>
          <w:sz w:val="20"/>
        </w:rPr>
        <w:t>在中国象棋中，最多有32个棋子，至少有2个棋子，这是一个位置上的两个国王。</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因此，我们的晶格中有31个能级。</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I" w:cs="AdvGulliv-I" w:eastAsia="AdvGulliv-I" w:hAnsi="AdvGulliv-I"/>
          <w:sz w:val="20"/>
        </w:rPr>
        <w:t>加法法则。</w:t>
      </w:r>
      <w:r>
        <w:rPr>
          <w:rFonts w:ascii="AdvGulliv-R" w:cs="AdvGulliv-R" w:eastAsia="AdvGulliv-R" w:hAnsi="AdvGulliv-R"/>
          <w:sz w:val="20"/>
        </w:rPr>
        <w:t>节点x的材料组合构件为x.m，材料组合由红件和黑色件组成，表示为x.m。</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xml:space="preserve">r和x.m。</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b,分别。</w:t>
      </w:r>
      <w:r>
        <w:rPr>
          <w:rFonts w:ascii="AdvGulliv-R" w:cs="AdvGulliv-R" w:eastAsia="AdvGulliv-R" w:hAnsi="AdvGulliv-R"/>
          <w:sz w:val="20"/>
        </w:rPr>
        <w:t/>
      </w:r>
      <w:r>
        <w:rPr>
          <w:rFonts w:ascii="AdvGulliv-R" w:cs="AdvGulliv-R" w:eastAsia="AdvGulliv-R" w:hAnsi="AdvGulliv-R"/>
          <w:sz w:val="20"/>
        </w:rPr>
        <w:t xml:space="preserve">它的优势分数表示为x.v。</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w:r>
    </w:p>
    <w:p/>
    <w:p>
      <w:pPr>
        <w:ind w:firstLineChars="200"/>
        <w:jc w:val="left"/>
      </w:pPr>
      <w:r>
        <w:rPr>
          <w:rFonts w:ascii="AdvGulliv-R" w:cs="AdvGulliv-R" w:eastAsia="AdvGulliv-R" w:hAnsi="AdvGulliv-R"/>
          <w:sz w:val="20"/>
        </w:rPr>
        <w:t>分数值4和5在概念上是相等的，因为没有一个玩家有优势。</w:t>
      </w:r>
      <w:r>
        <w:rPr>
          <w:rFonts w:ascii="Times New Roman" w:cs="Times New Roman" w:eastAsia="Times New Roman" w:hAnsi="Times New Roman"/>
        </w:rPr>
        <w:t xml:space="preserve"/>
      </w:r>
      <w:r>
        <w:rPr>
          <w:rFonts w:ascii="AdvGulliv-R" w:cs="AdvGulliv-R" w:eastAsia="AdvGulliv-R" w:hAnsi="AdvGulliv-R"/>
          <w:sz w:val="20"/>
        </w:rPr>
        <w:t>因此，我们在节点上执行一个转换，将优势分数映射到优势类:</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p>
    <w:p/>
    <w:p>
      <w:pPr>
        <w:jc w:val="left"/>
      </w:pPr>
      <w:r>
        <w:rPr>
          <w:rFonts w:ascii="AdvGulliv-I" w:cs="AdvGulliv-I" w:eastAsia="AdvGulliv-I" w:hAnsi="AdvGulliv-I"/>
          <w:sz w:val="20"/>
        </w:rPr>
        <w:t>ACðx:vÞ¼x:v;</w:t>
      </w:r>
      <w:r>
        <w:rPr>
          <w:rFonts w:ascii="AdvP4C4E74" w:cs="AdvP4C4E74" w:eastAsia="AdvP4C4E74" w:hAnsi="AdvP4C4E74"/>
          <w:sz w:val="30"/>
        </w:rPr>
        <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w:r>
      <w:r>
        <w:rPr>
          <w:rFonts w:ascii="AdvP4C4E74" w:cs="AdvP4C4E74" w:eastAsia="AdvP4C4E74" w:hAnsi="AdvP4C4E74"/>
          <w:sz w:val="30"/>
        </w:rPr>
        <w:t xml:space="preserve"/>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xml:space="preserve"/>
      </w:r>
      <w:r>
        <w:rPr>
          <w:rFonts w:ascii="AdvP4C4E51" w:cs="AdvP4C4E51" w:eastAsia="AdvP4C4E51" w:hAnsi="AdvP4C4E51"/>
          <w:sz w:val="16"/>
        </w:rPr>
        <w:t xml:space="preserve"/>
      </w:r>
      <w:r>
        <w:rPr>
          <w:rFonts w:ascii="AdvGulliv-R" w:cs="AdvGulliv-R" w:eastAsia="AdvGulliv-R" w:hAnsi="AdvGulliv-R"/>
          <w:sz w:val="20"/>
        </w:rPr>
        <w:t xml:space="preserve">如果x:v 6 4;</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xml:space="preserve"/>
      </w:r>
      <w:r>
        <w:rPr>
          <w:rFonts w:ascii="AdvPSMSAM10" w:cs="AdvPSMSAM10" w:eastAsia="AdvPSMSAM10" w:hAnsi="AdvPSMSAM10"/>
          <w:sz w:val="24"/>
        </w:rPr>
        <w:t xml:space="preserve"/>
      </w:r>
      <w:r>
        <w:rPr>
          <w:rFonts w:ascii="AdvGulliv-R" w:cs="AdvGulliv-R" w:eastAsia="AdvGulliv-R" w:hAnsi="AdvGulliv-R"/>
          <w:sz w:val="20"/>
        </w:rPr>
        <w:t/>
      </w:r>
      <w:r>
        <w:rPr>
          <w:rFonts w:ascii="AdvP4C4E59" w:cs="AdvP4C4E59" w:eastAsia="AdvP4C4E59" w:hAnsi="AdvP4C4E59"/>
          <w:sz w:val="16"/>
        </w:rPr>
        <w:t/>
      </w:r>
    </w:p>
    <w:p>
      <w:pPr>
        <w:jc w:val="left"/>
      </w:pPr>
      <w:r>
        <w:rPr>
          <w:rFonts w:ascii="AdvGulliv-I" w:cs="AdvGulliv-I" w:eastAsia="AdvGulliv-I" w:hAnsi="AdvGulliv-I"/>
          <w:sz w:val="20"/>
        </w:rPr>
        <w:t>x:v 1;</w:t>
      </w:r>
      <w:r>
        <w:rPr>
          <w:rFonts w:ascii="AdvP4C4E51" w:cs="AdvP4C4E51" w:eastAsia="AdvP4C4E51" w:hAnsi="AdvP4C4E51"/>
          <w:sz w:val="16"/>
        </w:rPr>
        <w:t/>
      </w:r>
      <w:r>
        <w:rPr>
          <w:rFonts w:ascii="AdvGARAD-I" w:cs="AdvGARAD-I" w:eastAsia="AdvGARAD-I" w:hAnsi="AdvGARAD-I"/>
          <w:sz w:val="24"/>
        </w:rPr>
        <w:t xml:space="preserve"/>
      </w:r>
      <w:r>
        <w:rPr>
          <w:rFonts w:ascii="AdvGulliv-R" w:cs="AdvGulliv-R" w:eastAsia="AdvGulliv-R" w:hAnsi="AdvGulliv-R"/>
          <w:sz w:val="20"/>
        </w:rPr>
        <w:t/>
      </w:r>
      <w:r>
        <w:rPr>
          <w:rFonts w:ascii="AdvP4C4E51" w:cs="AdvP4C4E51" w:eastAsia="AdvP4C4E51" w:hAnsi="AdvP4C4E51"/>
          <w:sz w:val="16"/>
        </w:rPr>
        <w:t xml:space="preserve"/>
      </w:r>
      <w:r>
        <w:rPr>
          <w:rFonts w:ascii="AdvGulliv-R" w:cs="AdvGulliv-R" w:eastAsia="AdvGulliv-R" w:hAnsi="AdvGulliv-R"/>
          <w:sz w:val="20"/>
        </w:rPr>
        <w:t xml:space="preserve">如果x:v &gt; 4: 1。</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xml:space="preserve"/>
      </w:r>
      <w:r>
        <w:rPr>
          <w:rFonts w:ascii="AdvP4C4E51" w:cs="AdvP4C4E51" w:eastAsia="AdvP4C4E51" w:hAnsi="AdvP4C4E51"/>
          <w:sz w:val="16"/>
        </w:rPr>
        <w:t xml:space="preserve"/>
      </w:r>
      <w:r>
        <w:rPr>
          <w:rFonts w:ascii="AdvGulliv-R" w:cs="AdvGulliv-R" w:eastAsia="AdvGulliv-R" w:hAnsi="AdvGulliv-R"/>
          <w:sz w:val="20"/>
        </w:rPr>
        <w:t/>
      </w:r>
      <w:r>
        <w:rPr>
          <w:rFonts w:ascii="AdvP4C4E51" w:cs="AdvP4C4E51" w:eastAsia="AdvP4C4E51" w:hAnsi="AdvP4C4E51"/>
          <w:sz w:val="16"/>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p>
    <w:p/>
    <w:p>
      <w:pPr>
        <w:jc w:val="left"/>
      </w:pPr>
      <w:r>
        <w:rPr>
          <w:rFonts w:ascii="AdvGulliv-R" w:cs="AdvGulliv-R" w:eastAsia="AdvGulliv-R" w:hAnsi="AdvGulliv-R"/>
          <w:sz w:val="20"/>
        </w:rPr>
        <w:t>现在我们将这条加性规则形式化。如果一个有向边从x到y意味着:</w:t>
      </w:r>
      <w:r>
        <w:rPr>
          <w:rFonts w:ascii="Times New Roman" w:cs="Times New Roman" w:eastAsia="Times New Roman" w:hAnsi="Times New Roman"/>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p>
    <w:p>
      <w:pPr>
        <w:jc w:val="left"/>
      </w:pPr>
      <w:r>
        <w:rPr>
          <w:rFonts w:ascii="AdvGulliv-I" w:cs="AdvGulliv-I" w:eastAsia="AdvGulliv-I" w:hAnsi="AdvGulliv-I"/>
          <w:sz w:val="20"/>
        </w:rPr>
        <w:t>x:m r y:m:r和x:m:b # y:m:b:ð2Þ因此,我们有:</w:t>
      </w:r>
      <w:r>
        <w:rPr>
          <w:rFonts w:ascii="AdvP4C4E51" w:cs="AdvP4C4E51" w:eastAsia="AdvP4C4E51" w:hAnsi="AdvP4C4E51"/>
          <w:sz w:val="16"/>
        </w:rPr>
        <w:t/>
      </w:r>
      <w:r>
        <w:rPr>
          <w:rFonts w:ascii="AdvGulliv-I" w:cs="AdvGulliv-I" w:eastAsia="AdvGulliv-I" w:hAnsi="AdvGulliv-I"/>
          <w:sz w:val="20"/>
        </w:rPr>
        <w:t/>
      </w:r>
      <w:r>
        <w:rPr>
          <w:rFonts w:ascii="AdvP4C4E51" w:cs="AdvP4C4E51" w:eastAsia="AdvP4C4E51" w:hAnsi="AdvP4C4E51"/>
          <w:sz w:val="16"/>
        </w:rPr>
        <w:t/>
      </w:r>
      <w:r>
        <w:rPr>
          <w:rFonts w:ascii="AdvGulliv-I" w:cs="AdvGulliv-I" w:eastAsia="AdvGulliv-I" w:hAnsi="AdvGulliv-I"/>
          <w:sz w:val="20"/>
        </w:rPr>
        <w:t/>
      </w:r>
      <w:r>
        <w:rPr>
          <w:rFonts w:ascii="AdvP4C4E51" w:cs="AdvP4C4E51" w:eastAsia="AdvP4C4E51" w:hAnsi="AdvP4C4E51"/>
          <w:sz w:val="16"/>
        </w:rPr>
        <w:t/>
      </w:r>
      <w:r>
        <w:rPr>
          <w:rFonts w:ascii="AdvGulliv-I" w:cs="AdvGulliv-I" w:eastAsia="AdvGulliv-I" w:hAnsi="AdvGulliv-I"/>
          <w:sz w:val="20"/>
        </w:rPr>
        <w:t/>
      </w:r>
      <w:r>
        <w:rPr>
          <w:rFonts w:ascii="AdvP4C4E51" w:cs="AdvP4C4E51" w:eastAsia="AdvP4C4E51" w:hAnsi="AdvP4C4E51"/>
          <w:sz w:val="16"/>
        </w:rPr>
        <w:t/>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P4C4E51" w:cs="AdvP4C4E51" w:eastAsia="AdvP4C4E51" w:hAnsi="AdvP4C4E51"/>
          <w:sz w:val="16"/>
        </w:rPr>
        <w:t/>
      </w:r>
      <w:r>
        <w:rPr>
          <w:rFonts w:ascii="AdvGulliv-I" w:cs="AdvGulliv-I" w:eastAsia="AdvGulliv-I" w:hAnsi="AdvGulliv-I"/>
          <w:sz w:val="20"/>
        </w:rPr>
        <w:t/>
      </w:r>
      <w:r>
        <w:rPr>
          <w:rFonts w:ascii="AdvP4C4E51" w:cs="AdvP4C4E51" w:eastAsia="AdvP4C4E51" w:hAnsi="AdvP4C4E51"/>
          <w:sz w:val="16"/>
        </w:rPr>
        <w:t/>
      </w:r>
      <w:r>
        <w:rPr>
          <w:rFonts w:ascii="AdvGulliv-I" w:cs="AdvGulliv-I" w:eastAsia="AdvGulliv-I" w:hAnsi="AdvGulliv-I"/>
          <w:sz w:val="20"/>
        </w:rPr>
        <w:t xml:space="preserve"/>
      </w:r>
      <w:r>
        <w:rPr>
          <w:rFonts w:ascii="AdvPSMPi4" w:cs="AdvPSMPi4" w:eastAsia="AdvPSMPi4" w:hAnsi="AdvPSMPi4"/>
          <w:sz w:val="16"/>
        </w:rPr>
        <w:t xml:space="preserve"/>
      </w:r>
      <w:r>
        <w:rPr>
          <w:rFonts w:ascii="AdvGulliv-I" w:cs="AdvGulliv-I" w:eastAsia="AdvGulliv-I" w:hAnsi="AdvGulliv-I"/>
          <w:sz w:val="20"/>
        </w:rPr>
        <w:t/>
      </w:r>
      <w:r>
        <w:rPr>
          <w:rFonts w:ascii="AdvP4C4E51" w:cs="AdvP4C4E51" w:eastAsia="AdvP4C4E51" w:hAnsi="AdvP4C4E51"/>
          <w:sz w:val="16"/>
        </w:rPr>
        <w:t/>
      </w:r>
      <w:r>
        <w:rPr>
          <w:rFonts w:ascii="AdvGulliv-I" w:cs="AdvGulliv-I" w:eastAsia="AdvGulliv-I" w:hAnsi="AdvGulliv-I"/>
          <w:sz w:val="20"/>
        </w:rPr>
        <w:t/>
      </w:r>
      <w:r>
        <w:rPr>
          <w:rFonts w:ascii="AdvP4C4E51" w:cs="AdvP4C4E51" w:eastAsia="AdvP4C4E51" w:hAnsi="AdvP4C4E51"/>
          <w:sz w:val="16"/>
        </w:rPr>
        <w:t/>
      </w:r>
      <w:r>
        <w:rPr>
          <w:rFonts w:ascii="AdvGulliv-I" w:cs="AdvGulliv-I" w:eastAsia="AdvGulliv-I" w:hAnsi="AdvGulliv-I"/>
          <w:sz w:val="20"/>
        </w:rPr>
        <w:t/>
      </w:r>
      <w:r>
        <w:rPr>
          <w:rFonts w:ascii="AdvP4C4E51" w:cs="AdvP4C4E51" w:eastAsia="AdvP4C4E51" w:hAnsi="AdvP4C4E51"/>
          <w:sz w:val="16"/>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r>
        <w:rPr>
          <w:rFonts w:ascii="Times New Roman" w:cs="Times New Roman" w:eastAsia="Times New Roman" w:hAnsi="Times New Roman"/>
        </w:rPr>
        <w:t xml:space="preserve"/>
      </w:r>
      <w:r>
        <w:rPr>
          <w:rFonts w:ascii="AdvGulliv-R" w:cs="AdvGulliv-R" w:eastAsia="AdvGulliv-R" w:hAnsi="AdvGulliv-R"/>
          <w:sz w:val="20"/>
        </w:rPr>
        <w:t/>
      </w:r>
    </w:p>
    <w:p>
      <w:pPr>
        <w:jc w:val="left"/>
      </w:pPr>
      <w:r>
        <w:rPr>
          <w:rFonts w:ascii="AdvGulliv-I" w:cs="AdvGulliv-I" w:eastAsia="AdvGulliv-I" w:hAnsi="AdvGulliv-I"/>
          <w:sz w:val="20"/>
        </w:rPr>
        <w:t>ACðx:vÞ6 ACðy:vÞ如果x !</w:t>
      </w:r>
      <w:r>
        <w:rPr>
          <w:rFonts w:ascii="AdvP4C4E74" w:cs="AdvP4C4E74" w:eastAsia="AdvP4C4E74" w:hAnsi="AdvP4C4E74"/>
          <w:sz w:val="30"/>
        </w:rPr>
        <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w:r>
      <w:r>
        <w:rPr>
          <w:rFonts w:ascii="AdvP4C4E74" w:cs="AdvP4C4E74" w:eastAsia="AdvP4C4E74" w:hAnsi="AdvP4C4E74"/>
          <w:sz w:val="30"/>
        </w:rPr>
        <w:t xml:space="preserve"/>
      </w:r>
      <w:r>
        <w:rPr>
          <w:rFonts w:ascii="AdvPSMSAM10" w:cs="AdvPSMSAM10" w:eastAsia="AdvPSMSAM10" w:hAnsi="AdvPSMSAM10"/>
          <w:sz w:val="24"/>
        </w:rPr>
        <w:t xml:space="preserve"/>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w:r>
      <w:r>
        <w:rPr>
          <w:rFonts w:ascii="AdvP4C4E74" w:cs="AdvP4C4E74" w:eastAsia="AdvP4C4E74" w:hAnsi="AdvP4C4E74"/>
          <w:sz w:val="3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P4C4E74" w:cs="AdvP4C4E74" w:eastAsia="AdvP4C4E74" w:hAnsi="AdvP4C4E74"/>
          <w:sz w:val="30"/>
        </w:rPr>
        <w:t xml:space="preserve"/>
      </w:r>
      <w:r>
        <w:rPr>
          <w:rFonts w:ascii="AdvGulliv-I" w:cs="AdvGulliv-I" w:eastAsia="AdvGulliv-I" w:hAnsi="AdvGulliv-I"/>
          <w:sz w:val="20"/>
        </w:rPr>
        <w:t>y:ð3Þ这个规则适用于所有的病例材料组合。</w:t>
      </w:r>
      <w:r>
        <w:rPr>
          <w:rFonts w:ascii="AdvP4C4E51" w:cs="AdvP4C4E51" w:eastAsia="AdvP4C4E51" w:hAnsi="AdvP4C4E51"/>
          <w:sz w:val="16"/>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r>
        <w:rPr>
          <w:rFonts w:ascii="Times New Roman" w:cs="Times New Roman" w:eastAsia="Times New Roman" w:hAnsi="Times New Roman"/>
        </w:rPr>
        <w:t xml:space="preserve"/>
      </w:r>
      <w:r>
        <w:rPr>
          <w:rFonts w:ascii="AdvGulliv-R" w:cs="AdvGulliv-R" w:eastAsia="AdvGulliv-R" w:hAnsi="AdvGulliv-R"/>
          <w:sz w:val="20"/>
        </w:rPr>
        <w:t>这个规则将用来验证我们知识库的一致性。</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I" w:cs="AdvGulliv-I" w:eastAsia="AdvGulliv-I" w:hAnsi="AdvGulliv-I"/>
          <w:sz w:val="20"/>
        </w:rPr>
        <w:t>冲突。</w:t>
      </w:r>
      <w:r>
        <w:rPr>
          <w:rFonts w:ascii="AdvGulliv-R" w:cs="AdvGulliv-R" w:eastAsia="AdvGulliv-R" w:hAnsi="AdvGulliv-R"/>
          <w:sz w:val="20"/>
        </w:rPr>
        <w:t>相邻节点的分数值违反了块相加规则，即</w:t>
      </w:r>
      <w:r>
        <w:rPr>
          <w:rFonts w:ascii="Times New Roman" w:cs="Times New Roman" w:eastAsia="Times New Roman" w:hAnsi="Times New Roman"/>
        </w:rPr>
        <w:t xml:space="preserve"/>
      </w:r>
      <w:r>
        <w:rPr>
          <w:rFonts w:ascii="AdvGulliv-R" w:cs="AdvGulliv-R" w:eastAsia="AdvGulliv-R" w:hAnsi="AdvGulliv-R"/>
          <w:sz w:val="20"/>
        </w:rPr>
        <w:t/>
      </w:r>
    </w:p>
    <w:p>
      <w:pPr>
        <w:jc w:val="left"/>
      </w:pPr>
      <w:r>
        <w:rPr>
          <w:rFonts w:ascii="AdvGulliv-I" w:cs="AdvGulliv-I" w:eastAsia="AdvGulliv-I" w:hAnsi="AdvGulliv-I"/>
          <w:sz w:val="20"/>
        </w:rPr>
        <w:t>AC x:v</w:t>
      </w:r>
      <w:r>
        <w:rPr>
          <w:rFonts w:ascii="AdvP4C4E74" w:cs="AdvP4C4E74" w:eastAsia="AdvP4C4E74" w:hAnsi="AdvP4C4E74"/>
          <w:sz w:val="30"/>
        </w:rPr>
        <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w:r>
      <w:r>
        <w:rPr>
          <w:rFonts w:ascii="AdvP4C4E74" w:cs="AdvP4C4E74" w:eastAsia="AdvP4C4E74" w:hAnsi="AdvP4C4E74"/>
          <w:sz w:val="30"/>
        </w:rPr>
        <w:t xml:space="preserve"/>
      </w:r>
      <w:r>
        <w:rPr>
          <w:rFonts w:ascii="AdvP4C4E51" w:cs="AdvP4C4E51" w:eastAsia="AdvP4C4E51" w:hAnsi="AdvP4C4E51"/>
          <w:sz w:val="16"/>
        </w:rPr>
        <w:t xml:space="preserve"/>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w:r>
      <w:r>
        <w:rPr>
          <w:rFonts w:ascii="AdvP4C4E74" w:cs="AdvP4C4E74" w:eastAsia="AdvP4C4E74" w:hAnsi="AdvP4C4E74"/>
          <w:sz w:val="3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P4C4E74" w:cs="AdvP4C4E74" w:eastAsia="AdvP4C4E74" w:hAnsi="AdvP4C4E74"/>
          <w:sz w:val="30"/>
        </w:rPr>
        <w:t xml:space="preserve"/>
      </w:r>
      <w:r>
        <w:rPr>
          <w:rFonts w:ascii="AdvGulliv-I" w:cs="AdvGulliv-I" w:eastAsia="AdvGulliv-I" w:hAnsi="AdvGulliv-I"/>
          <w:sz w:val="20"/>
        </w:rPr>
        <w:t>y:ð4Þ</w:t>
      </w:r>
      <w:r>
        <w:rPr>
          <w:rFonts w:ascii="AdvP4C4E51" w:cs="AdvP4C4E51" w:eastAsia="AdvP4C4E51" w:hAnsi="AdvP4C4E51"/>
          <w:sz w:val="16"/>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p>
    <w:p/>
    <w:p>
      <w:pPr>
        <w:jc w:val="left"/>
      </w:pPr>
      <w:r>
        <w:rPr>
          <w:rFonts w:ascii="AdvGulliv-R" w:cs="AdvGulliv-R" w:eastAsia="AdvGulliv-R" w:hAnsi="AdvGulliv-R"/>
          <w:sz w:val="20"/>
        </w:rPr>
        <w:t xml:space="preserve">我们说，规则x与规则y冲突。</w:t>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p>
    <w:p>
      <w:pPr>
        <w:jc w:val="left"/>
      </w:pPr>
      <w:r>
        <w:rPr>
          <w:rFonts w:ascii="AdvGulliv-R" w:cs="AdvGulliv-R" w:eastAsia="AdvGulliv-R" w:hAnsi="AdvGulliv-R"/>
          <w:sz w:val="20"/>
        </w:rPr>
        <w:t xml:space="preserve">一个安全的节点是一个节点x，对于每一个无定向的邻居y，</w:t>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p>
    <w:p/>
    <w:p>
      <w:pPr>
        <w:jc w:val="left"/>
      </w:pPr>
      <w:r>
        <w:rPr>
          <w:rFonts w:ascii="AdvGulliv-I" w:cs="AdvGulliv-I" w:eastAsia="AdvGulliv-I" w:hAnsi="AdvGulliv-I"/>
          <w:sz w:val="20"/>
        </w:rPr>
        <w:t>AC(x.v) &gt; AC(y.v)如果x?</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xml:space="preserve"/>
      </w:r>
      <w:r>
        <w:rPr>
          <w:rFonts w:ascii="AdvGulliv-I" w:cs="AdvGulliv-I" w:eastAsia="AdvGulliv-I" w:hAnsi="AdvGulliv-I"/>
          <w:sz w:val="20"/>
        </w:rPr>
        <w:t/>
      </w:r>
      <w:r>
        <w:rPr>
          <w:rFonts w:ascii="AdvPi2" w:cs="AdvPi2" w:eastAsia="AdvPi2" w:hAnsi="AdvPi2"/>
          <w:sz w:val="20"/>
        </w:rPr>
        <w:t/>
      </w:r>
      <w:r>
        <w:rPr>
          <w:rFonts w:ascii="AdvGulliv-I" w:cs="AdvGulliv-I" w:eastAsia="AdvGulliv-I" w:hAnsi="AdvGulliv-I"/>
          <w:sz w:val="20"/>
        </w:rPr>
        <w:t xml:space="preserve">y和所有AC(x.v) &lt; AC(y.v)如果y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xml:space="preserve"/>
      </w:r>
      <w:r>
        <w:rPr>
          <w:rFonts w:ascii="AdvGulliv-I" w:cs="AdvGulliv-I" w:eastAsia="AdvGulliv-I" w:hAnsi="AdvGulliv-I"/>
          <w:sz w:val="20"/>
        </w:rPr>
        <w:t xml:space="preserve"/>
      </w:r>
      <w:r>
        <w:rPr>
          <w:rFonts w:ascii="AdvPi2" w:cs="AdvPi2" w:eastAsia="AdvPi2" w:hAnsi="AdvPi2"/>
          <w:sz w:val="20"/>
        </w:rPr>
        <w:t xml:space="preserve"/>
      </w:r>
      <w:r>
        <w:rPr>
          <w:rFonts w:ascii="AdvGulliv-I" w:cs="AdvGulliv-I" w:eastAsia="AdvGulliv-I" w:hAnsi="AdvGulliv-I"/>
          <w:sz w:val="20"/>
        </w:rPr>
        <w:t>相反，冲突节点是不安全的节点。</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对应的边缘称为冲突，对应的连接节点称为冲突邻居。</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p>
    <w:p/>
    <w:p>
      <w:pPr>
        <w:ind w:firstLineChars="200"/>
        <w:jc w:val="left"/>
      </w:pPr>
      <w:r>
        <w:rPr>
          <w:rFonts w:ascii="AdvGulliv-I" w:cs="AdvGulliv-I" w:eastAsia="AdvGulliv-I" w:hAnsi="AdvGulliv-I"/>
          <w:sz w:val="20"/>
        </w:rPr>
        <w:t>一致的晶格。</w:t>
      </w:r>
      <w:r>
        <w:rPr>
          <w:rFonts w:ascii="AdvGulliv-R" w:cs="AdvGulliv-R" w:eastAsia="AdvGulliv-R" w:hAnsi="AdvGulliv-R"/>
          <w:sz w:val="20"/>
        </w:rPr>
        <w:t xml:space="preserve">一个没有冲突节点的格模型C是一个一致的格。</w:t>
      </w:r>
      <w:r>
        <w:rPr>
          <w:rFonts w:ascii="AdvPSMP10" w:cs="AdvPSMP10" w:eastAsia="AdvPSMP10" w:hAnsi="AdvPSMP10"/>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如果所有节点都是安全的，通过传递性，晶格必须是一致的。</w:t>
      </w:r>
      <w:r>
        <w:rPr>
          <w:rFonts w:ascii="AdvGulliv-R" w:cs="AdvGulliv-R" w:eastAsia="AdvGulliv-R" w:hAnsi="AdvGulliv-R"/>
          <w:sz w:val="20"/>
        </w:rPr>
        <w:t/>
      </w:r>
    </w:p>
    <w:p/>
    <w:p>
      <w:pPr>
        <w:ind w:firstLineChars="200"/>
        <w:jc w:val="left"/>
      </w:pPr>
      <w:r>
        <w:rPr>
          <w:rFonts w:ascii="AdvGulliv-I" w:cs="AdvGulliv-I" w:eastAsia="AdvGulliv-I" w:hAnsi="AdvGulliv-I"/>
          <w:sz w:val="20"/>
        </w:rPr>
        <w:t>冲突的节点数量。</w:t>
      </w:r>
      <w:r>
        <w:rPr>
          <w:rFonts w:ascii="AdvGulliv-R" w:cs="AdvGulliv-R" w:eastAsia="AdvGulliv-R" w:hAnsi="AdvGulliv-R"/>
          <w:sz w:val="20"/>
        </w:rPr>
        <w:t xml:space="preserve">我们使用CN(C)来表示冲突节点的总数。</w:t>
      </w:r>
      <w:r>
        <w:rPr>
          <w:rFonts w:ascii="AdvGulliv-I" w:cs="AdvGulliv-I" w:eastAsia="AdvGulliv-I" w:hAnsi="AdvGulliv-I"/>
          <w:sz w:val="20"/>
        </w:rPr>
        <w:t/>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2.7。网格模型的高级属性。</w:t>
      </w:r>
    </w:p>
    <w:p/>
    <w:p>
      <w:pPr>
        <w:ind w:firstLineChars="200"/>
        <w:jc w:val="left"/>
      </w:pPr>
      <w:r>
        <w:rPr>
          <w:rFonts w:ascii="AdvGulliv-I" w:cs="AdvGulliv-I" w:eastAsia="AdvGulliv-I" w:hAnsi="AdvGulliv-I"/>
          <w:sz w:val="20"/>
        </w:rPr>
        <w:t>单调的财产。</w:t>
      </w:r>
      <w:r>
        <w:rPr>
          <w:rFonts w:ascii="AdvGulliv-R" w:cs="AdvGulliv-R" w:eastAsia="AdvGulliv-R" w:hAnsi="AdvGulliv-R"/>
          <w:sz w:val="20"/>
        </w:rPr>
        <w:t>对于一致格，任意节点对(x,y)之间任意方向路径上的节点的分数值遵循单调的非递减性质，从x到y。</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p>
    <w:p/>
    <w:p>
      <w:pPr>
        <w:ind w:firstLineChars="200"/>
        <w:jc w:val="left"/>
      </w:pPr>
      <w:r>
        <w:rPr>
          <w:rFonts w:ascii="AdvGulliv-I" w:cs="AdvGulliv-I" w:eastAsia="AdvGulliv-I" w:hAnsi="AdvGulliv-I"/>
          <w:sz w:val="20"/>
        </w:rPr>
        <w:t>传播的冲突。</w:t>
      </w:r>
      <w:r>
        <w:rPr>
          <w:rFonts w:ascii="AdvGulliv-R" w:cs="AdvGulliv-R" w:eastAsia="AdvGulliv-R" w:hAnsi="AdvGulliv-R"/>
          <w:sz w:val="20"/>
        </w:rPr>
        <w:t xml:space="preserve">假设在晶格中有一个错误节点v。</w:t>
      </w:r>
      <w:r>
        <w:rPr>
          <w:rFonts w:ascii="AdvGARAD-I" w:cs="AdvGARAD-I" w:eastAsia="AdvGARAD-I" w:hAnsi="AdvGARAD-I"/>
          <w:sz w:val="20"/>
        </w:rPr>
        <w:t xml:space="preserve"/>
      </w:r>
      <w:r>
        <w:rPr>
          <w:rFonts w:ascii="AdvGulliv-R" w:cs="AdvGulliv-R" w:eastAsia="AdvGulliv-R" w:hAnsi="AdvGulliv-R"/>
          <w:sz w:val="20"/>
        </w:rPr>
        <w:t/>
      </w:r>
      <w:r>
        <w:rPr>
          <w:rFonts w:ascii="AdvGulliv-R" w:cs="AdvGulliv-R" w:eastAsia="AdvGulliv-R" w:hAnsi="AdvGulliv-R"/>
          <w:sz w:val="20"/>
        </w:rPr>
        <w:t xml:space="preserve">节点有k个邻居，表示为N(v)。</w:t>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我们定义v的邻域与v作为C(v)的冲突。</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ARAD-I" w:cs="AdvGARAD-I" w:eastAsia="AdvGARAD-I" w:hAnsi="AdvGARAD-I"/>
          <w:sz w:val="20"/>
        </w:rPr>
        <w:t xml:space="preserve"/>
      </w:r>
      <w:r>
        <w:rPr>
          <w:rFonts w:ascii="AdvGulliv-R" w:cs="AdvGulliv-R" w:eastAsia="AdvGulliv-R" w:hAnsi="AdvGulliv-R"/>
          <w:sz w:val="20"/>
        </w:rPr>
        <w:t xml:space="preserve"/>
      </w:r>
      <w:r>
        <w:rPr>
          <w:rFonts w:ascii="AdvGARAD-I" w:cs="AdvGARAD-I" w:eastAsia="AdvGARAD-I" w:hAnsi="AdvGARAD-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那些仍然与v是CðvÞ保持一致。</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ARAD-I" w:cs="AdvGARAD-I" w:eastAsia="AdvGARAD-I" w:hAnsi="AdvGARAD-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P4C4E74" w:cs="AdvP4C4E74" w:eastAsia="AdvP4C4E74" w:hAnsi="AdvP4C4E74"/>
          <w:sz w:val="28"/>
        </w:rPr>
        <w:t/>
      </w:r>
      <w:r>
        <w:rPr>
          <w:rFonts w:ascii="AdvGARAD-I" w:cs="AdvGARAD-I" w:eastAsia="AdvGARAD-I" w:hAnsi="AdvGARAD-I"/>
          <w:sz w:val="22"/>
        </w:rPr>
        <w:t/>
      </w:r>
      <w:r>
        <w:rPr>
          <w:rFonts w:ascii="AdvP4C4E74" w:cs="AdvP4C4E74" w:eastAsia="AdvP4C4E74" w:hAnsi="AdvP4C4E74"/>
          <w:sz w:val="28"/>
        </w:rPr>
        <w:t/>
      </w:r>
      <w:r>
        <w:rPr>
          <w:rFonts w:ascii="AdvGulliv-R" w:cs="AdvGulliv-R" w:eastAsia="AdvGulliv-R" w:hAnsi="AdvGulliv-R"/>
          <w:sz w:val="20"/>
        </w:rPr>
        <w:t>因此,我们有</w:t>
      </w:r>
    </w:p>
    <w:p>
      <w:pPr>
        <w:jc w:val="left"/>
      </w:pPr>
      <w:r>
        <w:rPr>
          <w:rFonts w:ascii="AdvGulliv-I" w:cs="AdvGulliv-I" w:eastAsia="AdvGulliv-I" w:hAnsi="AdvGulliv-I"/>
          <w:sz w:val="20"/>
        </w:rPr>
        <w:t>N v v v;</w:t>
      </w:r>
      <w:r>
        <w:rPr>
          <w:rFonts w:ascii="AdvP4C4E74" w:cs="AdvP4C4E74" w:eastAsia="AdvP4C4E74" w:hAnsi="AdvP4C4E74"/>
          <w:sz w:val="30"/>
        </w:rPr>
        <w:t/>
      </w:r>
      <w:r>
        <w:rPr>
          <w:rFonts w:ascii="AdvGARAD-I" w:cs="AdvGARAD-I" w:eastAsia="AdvGARAD-I" w:hAnsi="AdvGARAD-I"/>
          <w:sz w:val="24"/>
        </w:rPr>
        <w:t/>
      </w:r>
      <w:r>
        <w:rPr>
          <w:rFonts w:ascii="AdvP4C4E74" w:cs="AdvP4C4E74" w:eastAsia="AdvP4C4E74" w:hAnsi="AdvP4C4E74"/>
          <w:sz w:val="30"/>
        </w:rPr>
        <w:t xml:space="preserve"/>
      </w:r>
      <w:r>
        <w:rPr>
          <w:rFonts w:ascii="AdvGulliv-I" w:cs="AdvGulliv-I" w:eastAsia="AdvGulliv-I" w:hAnsi="AdvGulliv-I"/>
          <w:sz w:val="20"/>
        </w:rPr>
        <w:t/>
      </w:r>
      <w:r>
        <w:rPr>
          <w:rFonts w:ascii="AdvP4C4E74" w:cs="AdvP4C4E74" w:eastAsia="AdvP4C4E74" w:hAnsi="AdvP4C4E74"/>
          <w:sz w:val="30"/>
        </w:rPr>
        <w:t/>
      </w:r>
      <w:r>
        <w:rPr>
          <w:rFonts w:ascii="AdvGARAD-I" w:cs="AdvGARAD-I" w:eastAsia="AdvGARAD-I" w:hAnsi="AdvGARAD-I"/>
          <w:sz w:val="24"/>
        </w:rPr>
        <w:t/>
      </w:r>
      <w:r>
        <w:rPr>
          <w:rFonts w:ascii="AdvP4C4E74" w:cs="AdvP4C4E74" w:eastAsia="AdvP4C4E74" w:hAnsi="AdvP4C4E74"/>
          <w:sz w:val="30"/>
        </w:rPr>
        <w:t xml:space="preserve"/>
      </w:r>
      <w:r>
        <w:rPr>
          <w:rFonts w:ascii="AdvGulliv-I" w:cs="AdvGulliv-I" w:eastAsia="AdvGulliv-I" w:hAnsi="AdvGulliv-I"/>
          <w:sz w:val="20"/>
        </w:rPr>
        <w:t/>
      </w:r>
      <w:r>
        <w:rPr>
          <w:rFonts w:ascii="AdvP4C4E74" w:cs="AdvP4C4E74" w:eastAsia="AdvP4C4E74" w:hAnsi="AdvP4C4E74"/>
          <w:sz w:val="30"/>
        </w:rPr>
        <w:t/>
      </w:r>
      <w:r>
        <w:rPr>
          <w:rFonts w:ascii="AdvGARAD-I" w:cs="AdvGARAD-I" w:eastAsia="AdvGARAD-I" w:hAnsi="AdvGARAD-I"/>
          <w:sz w:val="24"/>
        </w:rPr>
        <w:t/>
      </w:r>
      <w:r>
        <w:rPr>
          <w:rFonts w:ascii="AdvP4C4E74" w:cs="AdvP4C4E74" w:eastAsia="AdvP4C4E74" w:hAnsi="AdvP4C4E74"/>
          <w:sz w:val="30"/>
        </w:rPr>
        <w:t/>
      </w:r>
      <w:r>
        <w:rPr>
          <w:rFonts w:ascii="AdvP4C4E51" w:cs="AdvP4C4E51" w:eastAsia="AdvP4C4E51" w:hAnsi="AdvP4C4E51"/>
          <w:sz w:val="16"/>
        </w:rPr>
        <w:t xml:space="preserve"/>
      </w:r>
      <w:r>
        <w:rPr>
          <w:rFonts w:ascii="AdvP4C4E74" w:cs="AdvP4C4E74" w:eastAsia="AdvP4C4E74" w:hAnsi="AdvP4C4E74"/>
          <w:sz w:val="30"/>
        </w:rPr>
        <w:t>ð5Þ</w:t>
      </w:r>
      <w:r>
        <w:rPr>
          <w:rFonts w:ascii="AdvGulliv-R" w:cs="AdvGulliv-R" w:eastAsia="AdvGulliv-R" w:hAnsi="AdvGulliv-R"/>
          <w:sz w:val="20"/>
        </w:rPr>
        <w:t/>
      </w:r>
      <w:r>
        <w:rPr>
          <w:rFonts w:ascii="AdvP4C4E74" w:cs="AdvP4C4E74" w:eastAsia="AdvP4C4E74" w:hAnsi="AdvP4C4E74"/>
          <w:sz w:val="30"/>
        </w:rPr>
        <w:t/>
      </w:r>
    </w:p>
    <w:p/>
    <w:p>
      <w:pPr>
        <w:jc w:val="left"/>
      </w:pPr>
      <w:r>
        <w:rPr>
          <w:rFonts w:ascii="AdvGulliv-R" w:cs="AdvGulliv-R" w:eastAsia="AdvGulliv-R" w:hAnsi="AdvGulliv-R"/>
          <w:sz w:val="20"/>
        </w:rPr>
        <w:t>它们对应的数字是。</w:t>
      </w:r>
    </w:p>
    <w:p/>
    <w:p>
      <w:pPr>
        <w:jc w:val="left"/>
      </w:pPr>
      <w:r>
        <w:rPr>
          <w:rFonts w:ascii="AdvGulliv-I" w:cs="AdvGulliv-I" w:eastAsia="AdvGulliv-I" w:hAnsi="AdvGulliv-I"/>
          <w:sz w:val="16"/>
        </w:rPr>
        <w:t xml:space="preserve">B.-N。Chen等人/知识系统34(2012)34 - 42 37。</w:t>
      </w:r>
      <w:r>
        <w:rPr>
          <w:rFonts w:ascii="AdvGulliv-R" w:cs="AdvGulliv-R" w:eastAsia="AdvGulliv-R" w:hAnsi="AdvGulliv-R"/>
          <w:sz w:val="16"/>
        </w:rPr>
        <w:t/>
      </w:r>
    </w:p>
    <w:p/>
    <w:p>
      <w:pPr>
        <w:jc w:val="left"/>
      </w:pPr>
      <w:r>
        <w:rPr>
          <w:rFonts w:ascii="AdvP4C4E74" w:cs="AdvP4C4E74" w:eastAsia="AdvP4C4E74" w:hAnsi="AdvP4C4E74"/>
          <w:sz w:val="30"/>
        </w:rPr>
        <w:t>jNðvÞj¼jCðvÞjþjCðvÞj:ð6Þ</w:t>
      </w:r>
      <w:r>
        <w:rPr>
          <w:rFonts w:ascii="AdvGulliv-I" w:cs="AdvGulliv-I" w:eastAsia="AdvGulliv-I" w:hAnsi="AdvGulliv-I"/>
          <w:sz w:val="20"/>
        </w:rPr>
        <w:t/>
      </w:r>
      <w:r>
        <w:rPr>
          <w:rFonts w:ascii="AdvP4C4E74" w:cs="AdvP4C4E74" w:eastAsia="AdvP4C4E74" w:hAnsi="AdvP4C4E74"/>
          <w:sz w:val="30"/>
        </w:rPr>
        <w:t/>
      </w:r>
      <w:r>
        <w:rPr>
          <w:rFonts w:ascii="AdvGARAD-I" w:cs="AdvGARAD-I" w:eastAsia="AdvGARAD-I" w:hAnsi="AdvGARAD-I"/>
          <w:sz w:val="24"/>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ARAD-I" w:cs="AdvGARAD-I" w:eastAsia="AdvGARAD-I" w:hAnsi="AdvGARAD-I"/>
          <w:sz w:val="24"/>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ARAD-I" w:cs="AdvGARAD-I" w:eastAsia="AdvGARAD-I" w:hAnsi="AdvGARAD-I"/>
          <w:sz w:val="24"/>
        </w:rPr>
        <w:t/>
      </w:r>
      <w:r>
        <w:rPr>
          <w:rFonts w:ascii="AdvP4C4E74" w:cs="AdvP4C4E74" w:eastAsia="AdvP4C4E74" w:hAnsi="AdvP4C4E74"/>
          <w:sz w:val="30"/>
        </w:rPr>
        <w:t/>
      </w:r>
      <w:r>
        <w:rPr>
          <w:rFonts w:ascii="AdvP4C4E51" w:cs="AdvP4C4E51" w:eastAsia="AdvP4C4E51" w:hAnsi="AdvP4C4E51"/>
          <w:sz w:val="16"/>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p>
    <w:p/>
    <w:p>
      <w:pPr>
        <w:jc w:val="left"/>
      </w:pPr>
      <w:r>
        <w:rPr>
          <w:rFonts w:ascii="AdvGulliv-R" w:cs="AdvGulliv-R" w:eastAsia="AdvGulliv-R" w:hAnsi="AdvGulliv-R"/>
          <w:sz w:val="20"/>
        </w:rPr>
        <w:t xml:space="preserve">每个错误节点v的值jC(v)j越大，我们就可以通过冲突解决算法捕获越多的错误，这在第4节中描述过。</w:t>
      </w:r>
      <w:r>
        <w:rPr>
          <w:rFonts w:ascii="AdvP4C4E74" w:cs="AdvP4C4E74" w:eastAsia="AdvP4C4E74" w:hAnsi="AdvP4C4E74"/>
          <w:sz w:val="28"/>
        </w:rPr>
        <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w:r>
      <w:r>
        <w:rPr>
          <w:rFonts w:ascii="AdvP4C4E74" w:cs="AdvP4C4E74" w:eastAsia="AdvP4C4E74" w:hAnsi="AdvP4C4E74"/>
          <w:sz w:val="28"/>
        </w:rPr>
        <w:t xml:space="preserve"/>
      </w:r>
      <w:r>
        <w:rPr>
          <w:rFonts w:ascii="AdvGulliv-R" w:cs="AdvGulliv-R" w:eastAsia="AdvGulliv-R" w:hAnsi="AdvGulliv-R"/>
          <w:sz w:val="20"/>
        </w:rPr>
        <w:t xml:space="preserve"/>
      </w:r>
      <w:r>
        <w:rPr>
          <w:rFonts w:ascii="AdvGARAD-I" w:cs="AdvGARAD-I" w:eastAsia="AdvGARAD-I" w:hAnsi="AdvGARAD-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 xml:space="preserve">在晶格中每一个误差节点v的平均jC(v)j被称为冲突传播速率。</w:t>
      </w:r>
      <w:r>
        <w:rPr>
          <w:rFonts w:ascii="AdvP4C4E74" w:cs="AdvP4C4E74" w:eastAsia="AdvP4C4E74" w:hAnsi="AdvP4C4E74"/>
          <w:sz w:val="28"/>
        </w:rPr>
        <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w:r>
      <w:r>
        <w:rPr>
          <w:rFonts w:ascii="AdvP4C4E74" w:cs="AdvP4C4E74" w:eastAsia="AdvP4C4E74" w:hAnsi="AdvP4C4E74"/>
          <w:sz w:val="28"/>
        </w:rPr>
        <w:t xml:space="preserve"/>
      </w:r>
      <w:r>
        <w:rPr>
          <w:rFonts w:ascii="AdvGulliv-R" w:cs="AdvGulliv-R" w:eastAsia="AdvGulliv-R" w:hAnsi="AdvGulliv-R"/>
          <w:sz w:val="20"/>
        </w:rPr>
        <w:t xml:space="preserve"/>
      </w:r>
      <w:r>
        <w:rPr>
          <w:rFonts w:ascii="AdvGARAD-I" w:cs="AdvGARAD-I" w:eastAsia="AdvGARAD-I" w:hAnsi="AdvGARAD-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这是对晶格模型有效性的理论测量。</w:t>
      </w:r>
      <w:r>
        <w:rPr>
          <w:rFonts w:ascii="Times New Roman" w:cs="Times New Roman" w:eastAsia="Times New Roman" w:hAnsi="Times New Roman"/>
        </w:rPr>
        <w:t xml:space="preserve"/>
      </w:r>
      <w:r>
        <w:rPr>
          <w:rFonts w:ascii="AdvGulliv-R" w:cs="AdvGulliv-R" w:eastAsia="AdvGulliv-R" w:hAnsi="AdvGulliv-R"/>
          <w:sz w:val="20"/>
        </w:rPr>
        <w:t>注意，错误节点与冲突节点不同。</w:t>
      </w:r>
      <w:r>
        <w:rPr>
          <w:rFonts w:ascii="AdvGulliv-R" w:cs="AdvGulliv-R" w:eastAsia="AdvGulliv-R" w:hAnsi="AdvGulliv-R"/>
          <w:sz w:val="20"/>
        </w:rPr>
        <w:t>错误节点指的是优势分数不同于“正确”的节点，而冲突节点可能是错误的。</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I" w:cs="AdvGulliv-I" w:eastAsia="AdvGulliv-I" w:hAnsi="AdvGulliv-I"/>
          <w:sz w:val="20"/>
        </w:rPr>
        <w:t>孤立的子集。</w:t>
      </w:r>
      <w:r>
        <w:rPr>
          <w:rFonts w:ascii="AdvGulliv-R" w:cs="AdvGulliv-R" w:eastAsia="AdvGulliv-R" w:hAnsi="AdvGulliv-R"/>
          <w:sz w:val="20"/>
        </w:rPr>
        <w:t xml:space="preserve">一个单独的子集是一个无定向连接组件，节点太少。</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一个具有大量节点的一致格的正确性被认为是高的。</w:t>
      </w:r>
      <w:r>
        <w:rPr>
          <w:rFonts w:ascii="AdvGulliv-R" w:cs="AdvGulliv-R" w:eastAsia="AdvGulliv-R" w:hAnsi="AdvGulliv-R"/>
          <w:sz w:val="20"/>
        </w:rPr>
        <w:t>然而，在晶格中可能有几个连通的成分。</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即使所有连接的组件都是一致的，只有少数几个节点的孤立子集仍然可能包含错误，因为没有足够的节点来产生足够数量的相互关系。</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2.8。一致性维护</w:t>
      </w:r>
    </w:p>
    <w:p/>
    <w:p>
      <w:pPr>
        <w:ind w:firstLineChars="200"/>
        <w:jc w:val="left"/>
      </w:pPr>
      <w:r>
        <w:rPr>
          <w:rFonts w:ascii="AdvGulliv-R" w:cs="AdvGulliv-R" w:eastAsia="AdvGulliv-R" w:hAnsi="AdvGulliv-R"/>
          <w:sz w:val="20"/>
        </w:rPr>
        <w:t>网格模型主要用于保持一致性。在4.2.2节中，冲突发现算法可以检测到所有不一致的信息。</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对于任意的latticeC，不一致性函数INC(C)可以测量其不一致性。</w:t>
      </w:r>
      <w:r>
        <w:rPr>
          <w:rFonts w:ascii="AdvPSMP10" w:cs="AdvPSMP10" w:eastAsia="AdvPSMP10" w:hAnsi="AdvPSMP10"/>
          <w:sz w:val="20"/>
        </w:rPr>
        <w:t/>
      </w:r>
      <w:r>
        <w:rPr>
          <w:rFonts w:ascii="AdvGulliv-R" w:cs="AdvGulliv-R" w:eastAsia="AdvGulliv-R" w:hAnsi="AdvGulliv-R"/>
          <w:sz w:val="20"/>
        </w:rPr>
        <w:t xml:space="preserve"/>
      </w:r>
      <w:r>
        <w:rPr>
          <w:rFonts w:ascii="AdvGulliv-I" w:cs="AdvGulliv-I" w:eastAsia="AdvGulliv-I" w:hAnsi="AdvGulliv-I"/>
          <w:sz w:val="20"/>
        </w:rPr>
        <w:t/>
      </w:r>
      <w:r>
        <w:rPr>
          <w:rFonts w:ascii="Times New Roman" w:cs="Times New Roman" w:eastAsia="Times New Roman" w:hAnsi="Times New Roman"/>
        </w:rPr>
        <w:t xml:space="preserve"/>
      </w:r>
      <w:r>
        <w:rPr>
          <w:rFonts w:ascii="AdvGulliv-I" w:cs="AdvGulliv-I" w:eastAsia="AdvGulliv-I" w:hAnsi="AdvGulliv-I"/>
          <w:sz w:val="20"/>
        </w:rPr>
        <w:t/>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 xml:space="preserve">此外，节点不一致性函数INC(x)测量了节点x的不一致性，例如，我们可以使用一个节点的不一致的百分比，即不一致的邻居的数量除以它的邻居的数量作为节点的不一致函数，表示为。</w:t>
      </w:r>
      <w:r>
        <w:rPr>
          <w:rFonts w:ascii="AdvGulliv-I" w:cs="AdvGulliv-I" w:eastAsia="AdvGulliv-I" w:hAnsi="AdvGulliv-I"/>
          <w:sz w:val="20"/>
        </w:rPr>
        <w:t/>
      </w:r>
      <w:r>
        <w:rPr>
          <w:rFonts w:ascii="Times New Roman" w:cs="Times New Roman" w:eastAsia="Times New Roman" w:hAnsi="Times New Roman"/>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INCðxÞ¼IPðxÞ¼jCðxÞj jNðxÞj;</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xml:space="preserve"/>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xml:space="preserve"/>
      </w:r>
      <w:r>
        <w:rPr>
          <w:rFonts w:ascii="AdvP4C4E51" w:cs="AdvP4C4E51" w:eastAsia="AdvP4C4E51" w:hAnsi="AdvP4C4E51"/>
          <w:sz w:val="16"/>
        </w:rPr>
        <w:t xml:space="preserve"/>
      </w:r>
      <w:r>
        <w:rPr>
          <w:rFonts w:ascii="AdvP4C4E74" w:cs="AdvP4C4E74" w:eastAsia="AdvP4C4E74" w:hAnsi="AdvP4C4E74"/>
          <w:sz w:val="30"/>
        </w:rPr>
        <w:t>ð7Þ</w:t>
      </w:r>
      <w:r>
        <w:rPr>
          <w:rFonts w:ascii="AdvGulliv-R" w:cs="AdvGulliv-R" w:eastAsia="AdvGulliv-R" w:hAnsi="AdvGulliv-R"/>
          <w:sz w:val="20"/>
        </w:rPr>
        <w:t/>
      </w:r>
      <w:r>
        <w:rPr>
          <w:rFonts w:ascii="AdvP4C4E74" w:cs="AdvP4C4E74" w:eastAsia="AdvP4C4E74" w:hAnsi="AdvP4C4E74"/>
          <w:sz w:val="30"/>
        </w:rPr>
        <w:t/>
      </w:r>
    </w:p>
    <w:p/>
    <w:p>
      <w:pPr>
        <w:jc w:val="left"/>
      </w:pPr>
      <w:r>
        <w:rPr>
          <w:rFonts w:ascii="AdvGulliv-R" w:cs="AdvGulliv-R" w:eastAsia="AdvGulliv-R" w:hAnsi="AdvGulliv-R"/>
          <w:sz w:val="20"/>
        </w:rPr>
        <w:t xml:space="preserve">要知道x的概率是错的。</w:t>
      </w:r>
      <w:r>
        <w:rPr>
          <w:rFonts w:ascii="AdvGulliv-I" w:cs="AdvGulliv-I" w:eastAsia="AdvGulliv-I" w:hAnsi="AdvGulliv-I"/>
          <w:sz w:val="20"/>
        </w:rPr>
        <w:t xml:space="preserve"/>
      </w:r>
      <w:r>
        <w:rPr>
          <w:rFonts w:ascii="AdvGulliv-R" w:cs="AdvGulliv-R" w:eastAsia="AdvGulliv-R" w:hAnsi="AdvGulliv-R"/>
          <w:sz w:val="20"/>
        </w:rPr>
        <w:t>因此，我们可以简单地使用冲突节点号作为不一致性函数。</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INCðCÞ¼CNðCÞ¼X x2C</w:t>
      </w:r>
      <w:r>
        <w:rPr>
          <w:rFonts w:ascii="AdvP4C4E74" w:cs="AdvP4C4E74" w:eastAsia="AdvP4C4E74" w:hAnsi="AdvP4C4E74"/>
          <w:sz w:val="30"/>
        </w:rPr>
        <w:t/>
      </w:r>
      <w:r>
        <w:rPr>
          <w:rFonts w:ascii="AdvPSMP10" w:cs="AdvPSMP10" w:eastAsia="AdvPSMP10" w:hAnsi="AdvPSMP10"/>
          <w:sz w:val="20"/>
        </w:rPr>
        <w:t/>
      </w:r>
      <w:r>
        <w:rPr>
          <w:rFonts w:ascii="AdvP4C4E74" w:cs="AdvP4C4E74" w:eastAsia="AdvP4C4E74" w:hAnsi="AdvP4C4E74"/>
          <w:sz w:val="30"/>
        </w:rPr>
        <w:t xml:space="preserve"/>
      </w:r>
      <w:r>
        <w:rPr>
          <w:rFonts w:ascii="AdvGulliv-I" w:cs="AdvGulliv-I" w:eastAsia="AdvGulliv-I" w:hAnsi="AdvGulliv-I"/>
          <w:sz w:val="20"/>
        </w:rPr>
        <w:t/>
      </w:r>
      <w:r>
        <w:rPr>
          <w:rFonts w:ascii="AdvP4C4E74" w:cs="AdvP4C4E74" w:eastAsia="AdvP4C4E74" w:hAnsi="AdvP4C4E74"/>
          <w:sz w:val="30"/>
        </w:rPr>
        <w:t/>
      </w:r>
      <w:r>
        <w:rPr>
          <w:rFonts w:ascii="AdvPSMP10" w:cs="AdvPSMP10" w:eastAsia="AdvPSMP10" w:hAnsi="AdvPSMP10"/>
          <w:sz w:val="20"/>
        </w:rPr>
        <w:t/>
      </w:r>
      <w:r>
        <w:rPr>
          <w:rFonts w:ascii="AdvP4C4E74" w:cs="AdvP4C4E74" w:eastAsia="AdvP4C4E74" w:hAnsi="AdvP4C4E74"/>
          <w:sz w:val="30"/>
        </w:rPr>
        <w:t/>
      </w:r>
      <w:r>
        <w:rPr>
          <w:rFonts w:ascii="AdvP4C4E46" w:cs="AdvP4C4E46" w:eastAsia="AdvP4C4E46" w:hAnsi="AdvP4C4E46"/>
          <w:sz w:val="40"/>
        </w:rPr>
        <w:t/>
      </w:r>
      <w:r>
        <w:rPr>
          <w:rFonts w:ascii="Times New Roman" w:cs="Times New Roman" w:eastAsia="Times New Roman" w:hAnsi="Times New Roman"/>
        </w:rPr>
        <w:t xml:space="preserve"/>
      </w:r>
      <w:r>
        <w:rPr>
          <w:rFonts w:ascii="AdvGulliv-I" w:cs="AdvGulliv-I" w:eastAsia="AdvGulliv-I" w:hAnsi="AdvGulliv-I"/>
          <w:sz w:val="14"/>
        </w:rPr>
        <w:t/>
      </w:r>
      <w:r>
        <w:rPr>
          <w:rFonts w:ascii="AdvP4C4E74" w:cs="AdvP4C4E74" w:eastAsia="AdvP4C4E74" w:hAnsi="AdvP4C4E74"/>
          <w:sz w:val="18"/>
        </w:rPr>
        <w:t/>
      </w:r>
      <w:r>
        <w:rPr>
          <w:rFonts w:ascii="AdvPSMP10" w:cs="AdvPSMP10" w:eastAsia="AdvPSMP10" w:hAnsi="AdvPSMP10"/>
          <w:sz w:val="14"/>
        </w:rPr>
        <w:t/>
      </w:r>
    </w:p>
    <w:p/>
    <w:p>
      <w:pPr>
        <w:jc w:val="left"/>
      </w:pPr>
      <w:r>
        <w:rPr>
          <w:rFonts w:ascii="AdvPSMP10" w:cs="AdvPSMP10" w:eastAsia="AdvPSMP10" w:hAnsi="AdvPSMP10"/>
          <w:sz w:val="18"/>
        </w:rPr>
        <w:t>dðINCðxÞÞ:ð8Þ</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P4C4E51" w:cs="AdvP4C4E51" w:eastAsia="AdvP4C4E51" w:hAnsi="AdvP4C4E51"/>
          <w:sz w:val="16"/>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p>
    <w:p/>
    <w:p>
      <w:pPr>
        <w:jc w:val="left"/>
      </w:pPr>
      <w:r>
        <w:rPr>
          <w:rFonts w:ascii="AdvGulliv-R" w:cs="AdvGulliv-R" w:eastAsia="AdvGulliv-R" w:hAnsi="AdvGulliv-R"/>
          <w:sz w:val="20"/>
        </w:rPr>
        <w:t>在哪里</w:t>
      </w:r>
    </w:p>
    <w:p/>
    <w:p>
      <w:pPr>
        <w:jc w:val="left"/>
      </w:pPr>
      <w:r>
        <w:rPr>
          <w:rFonts w:ascii="AdvPSMP10" w:cs="AdvPSMP10" w:eastAsia="AdvPSMP10" w:hAnsi="AdvPSMP10"/>
          <w:sz w:val="20"/>
        </w:rPr>
        <w:t>dðINCðxÞÞ¼1;</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xml:space="preserve"/>
      </w:r>
      <w:r>
        <w:rPr>
          <w:rFonts w:ascii="AdvGulliv-R" w:cs="AdvGulliv-R" w:eastAsia="AdvGulliv-R" w:hAnsi="AdvGulliv-R"/>
          <w:sz w:val="20"/>
        </w:rPr>
        <w:t xml:space="preserve"/>
      </w:r>
      <w:r>
        <w:rPr>
          <w:rFonts w:ascii="AdvP4C4E51" w:cs="AdvP4C4E51" w:eastAsia="AdvP4C4E51" w:hAnsi="AdvP4C4E51"/>
          <w:sz w:val="16"/>
        </w:rPr>
        <w:t xml:space="preserve"/>
      </w:r>
      <w:r>
        <w:rPr>
          <w:rFonts w:ascii="AdvGulliv-R" w:cs="AdvGulliv-R" w:eastAsia="AdvGulliv-R" w:hAnsi="AdvGulliv-R"/>
          <w:sz w:val="20"/>
        </w:rPr>
        <w:t xml:space="preserve">如果INCðxÞ&gt; 0;</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xml:space="preserve"/>
      </w:r>
      <w:r>
        <w:rPr>
          <w:rFonts w:ascii="AdvP4C4E51" w:cs="AdvP4C4E51" w:eastAsia="AdvP4C4E51" w:hAnsi="AdvP4C4E51"/>
          <w:sz w:val="16"/>
        </w:rPr>
        <w:t xml:space="preserve"/>
      </w:r>
      <w:r>
        <w:rPr>
          <w:rFonts w:ascii="AdvGulliv-R" w:cs="AdvGulliv-R" w:eastAsia="AdvGulliv-R" w:hAnsi="AdvGulliv-R"/>
          <w:sz w:val="20"/>
        </w:rPr>
        <w:t/>
      </w:r>
      <w:r>
        <w:rPr>
          <w:rFonts w:ascii="AdvP4C4E59" w:cs="AdvP4C4E59" w:eastAsia="AdvP4C4E59" w:hAnsi="AdvP4C4E59"/>
          <w:sz w:val="16"/>
        </w:rPr>
        <w:t/>
      </w:r>
    </w:p>
    <w:p>
      <w:pPr>
        <w:jc w:val="left"/>
      </w:pPr>
      <w:r>
        <w:rPr>
          <w:rFonts w:ascii="AdvGulliv-R" w:cs="AdvGulliv-R" w:eastAsia="AdvGulliv-R" w:hAnsi="AdvGulliv-R"/>
          <w:sz w:val="20"/>
        </w:rPr>
        <w:t xml:space="preserve">0;</w:t>
      </w:r>
      <w:r>
        <w:rPr>
          <w:rFonts w:ascii="AdvP4C4E51" w:cs="AdvP4C4E51" w:eastAsia="AdvP4C4E51" w:hAnsi="AdvP4C4E51"/>
          <w:sz w:val="16"/>
        </w:rPr>
        <w:t xml:space="preserve"/>
      </w:r>
      <w:r>
        <w:rPr>
          <w:rFonts w:ascii="AdvGulliv-R" w:cs="AdvGulliv-R" w:eastAsia="AdvGulliv-R" w:hAnsi="AdvGulliv-R"/>
          <w:sz w:val="20"/>
        </w:rPr>
        <w:t xml:space="preserve">如果INCðxÞ¼0:</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xml:space="preserve"/>
      </w:r>
      <w:r>
        <w:rPr>
          <w:rFonts w:ascii="AdvGulliv-R" w:cs="AdvGulliv-R" w:eastAsia="AdvGulliv-R" w:hAnsi="AdvGulliv-R"/>
          <w:sz w:val="20"/>
        </w:rPr>
        <w:t/>
      </w:r>
      <w:r>
        <w:rPr>
          <w:rFonts w:ascii="AdvP4C4E51" w:cs="AdvP4C4E51" w:eastAsia="AdvP4C4E51" w:hAnsi="AdvP4C4E51"/>
          <w:sz w:val="16"/>
        </w:rPr>
        <w:t/>
      </w:r>
    </w:p>
    <w:p/>
    <w:p>
      <w:pPr>
        <w:ind w:firstLineChars="200"/>
        <w:jc w:val="left"/>
      </w:pPr>
      <w:r>
        <w:rPr>
          <w:rFonts w:ascii="AdvGulliv-R" w:cs="AdvGulliv-R" w:eastAsia="AdvGulliv-R" w:hAnsi="AdvGulliv-R"/>
          <w:sz w:val="20"/>
        </w:rPr>
        <w:t xml:space="preserve">关键节点的概念定义为有许多邻居的节点。</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严重节点定义为具有高INC(x)值的节点。</w:t>
      </w:r>
      <w:r>
        <w:rPr>
          <w:rFonts w:ascii="AdvGulliv-R" w:cs="AdvGulliv-R" w:eastAsia="AdvGulliv-R" w:hAnsi="AdvGulliv-R"/>
          <w:sz w:val="20"/>
        </w:rPr>
        <w:t/>
      </w:r>
      <w:r>
        <w:rPr>
          <w:rFonts w:ascii="Times New Roman" w:cs="Times New Roman" w:eastAsia="Times New Roman" w:hAnsi="Times New Roman"/>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p>
    <w:p/>
    <w:p>
      <w:pPr>
        <w:ind w:firstLineChars="200"/>
        <w:jc w:val="left"/>
      </w:pPr>
      <w:r>
        <w:rPr>
          <w:rFonts w:ascii="AdvGulliv-R" w:cs="AdvGulliv-R" w:eastAsia="AdvGulliv-R" w:hAnsi="AdvGulliv-R"/>
          <w:sz w:val="20"/>
        </w:rPr>
        <w:t>在第4节中，我们的冲突解决算法是一种贪婪的方法，它总是选择具有最大(x)值的节点进行修改。</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p>
    <w:p/>
    <w:p>
      <w:pPr>
        <w:jc w:val="left"/>
      </w:pPr>
      <w:r>
        <w:rPr>
          <w:rFonts w:ascii="AdvGulliv-I" w:cs="AdvGulliv-I" w:eastAsia="AdvGulliv-I" w:hAnsi="AdvGulliv-I"/>
          <w:sz w:val="20"/>
        </w:rPr>
        <w:t>2.9。一致性和正确性</w:t>
      </w:r>
    </w:p>
    <w:p/>
    <w:p>
      <w:pPr>
        <w:ind w:firstLineChars="200"/>
        <w:jc w:val="left"/>
      </w:pPr>
      <w:r>
        <w:rPr>
          <w:rFonts w:ascii="AdvGulliv-R" w:cs="AdvGulliv-R" w:eastAsia="AdvGulliv-R" w:hAnsi="AdvGulliv-R"/>
          <w:sz w:val="20"/>
        </w:rPr>
        <w:t>在晶格模型的帮助下，我们可以保持一个捕获一致性信息的图。</w:t>
      </w:r>
      <w:r>
        <w:rPr>
          <w:rFonts w:ascii="Times New Roman" w:cs="Times New Roman" w:eastAsia="Times New Roman" w:hAnsi="Times New Roman"/>
        </w:rPr>
        <w:t xml:space="preserve"/>
      </w:r>
      <w:r>
        <w:rPr>
          <w:rFonts w:ascii="AdvGulliv-R" w:cs="AdvGulliv-R" w:eastAsia="AdvGulliv-R" w:hAnsi="AdvGulliv-R"/>
          <w:sz w:val="20"/>
        </w:rPr>
        <w:t>但是，很难知道知识库的“正确性”，这意味着节点的分数值是正确的。</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w:r>
    </w:p>
    <w:p/>
    <w:p>
      <w:pPr>
        <w:ind w:firstLineChars="200"/>
        <w:jc w:val="left"/>
      </w:pPr>
      <w:r>
        <w:rPr>
          <w:rFonts w:ascii="AdvGulliv-R" w:cs="AdvGulliv-R" w:eastAsia="AdvGulliv-R" w:hAnsi="AdvGulliv-R"/>
          <w:sz w:val="20"/>
        </w:rPr>
        <w:t xml:space="preserve">从理论上讲,很难获得一个“正确”的晶格C⁄。</w:t>
      </w:r>
      <w:r>
        <w:rPr>
          <w:rFonts w:ascii="AdvPSMP10" w:cs="AdvPSMP10" w:eastAsia="AdvPSMP10" w:hAnsi="AdvPSMP10"/>
          <w:sz w:val="20"/>
        </w:rPr>
        <w:t/>
      </w:r>
      <w:r>
        <w:rPr>
          <w:rFonts w:ascii="AdvMTSY" w:cs="AdvMTSY" w:eastAsia="AdvMTSY" w:hAnsi="AdvMTSY"/>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即使是人类专家也有不同的观点面对复杂的结局。</w:t>
      </w:r>
      <w:r>
        <w:rPr>
          <w:rFonts w:ascii="Times New Roman" w:cs="Times New Roman" w:eastAsia="Times New Roman" w:hAnsi="Times New Roman"/>
        </w:rPr>
        <w:t xml:space="preserve"/>
      </w:r>
      <w:r>
        <w:rPr>
          <w:rFonts w:ascii="AdvGulliv-R" w:cs="AdvGulliv-R" w:eastAsia="AdvGulliv-R" w:hAnsi="AdvGulliv-R"/>
          <w:sz w:val="20"/>
        </w:rPr>
        <w:t>他们的结论也可能随着时间而改变。然而，人类专家的知识始终是一致的。</w:t>
      </w:r>
      <w:r>
        <w:rPr>
          <w:rFonts w:ascii="Times New Roman" w:cs="Times New Roman" w:eastAsia="Times New Roman" w:hAnsi="Times New Roman"/>
        </w:rPr>
        <w:t xml:space="preserve"/>
      </w:r>
      <w:r>
        <w:rPr>
          <w:rFonts w:ascii="AdvGulliv-R" w:cs="AdvGulliv-R" w:eastAsia="AdvGulliv-R" w:hAnsi="AdvGulliv-R"/>
          <w:sz w:val="20"/>
        </w:rPr>
        <w:t>因此，我们只通过一个层次来定义两个节点的差异而不改变其优点是一个小错误。</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xml:space="preserve">此外，容忍正确的数字是关于条目的数字，有轻微的错误，是相当正确的。</w:t>
      </w:r>
      <w:r>
        <w:rPr>
          <w:rFonts w:ascii="AdvGulliv-I" w:cs="AdvGulliv-I" w:eastAsia="AdvGulliv-I" w:hAnsi="AdvGulliv-I"/>
          <w:sz w:val="20"/>
        </w:rPr>
        <w:t/>
      </w:r>
      <w:r>
        <w:rPr>
          <w:rFonts w:ascii="Times New Roman" w:cs="Times New Roman" w:eastAsia="Times New Roman" w:hAnsi="Times New Roman"/>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AdvGulliv-R" w:cs="AdvGulliv-R" w:eastAsia="AdvGulliv-R" w:hAnsi="AdvGulliv-R"/>
          <w:sz w:val="20"/>
        </w:rPr>
        <w:t/>
      </w:r>
    </w:p>
    <w:p/>
    <w:p>
      <w:pPr>
        <w:ind w:firstLineChars="200"/>
        <w:jc w:val="left"/>
      </w:pPr>
      <w:r>
        <w:rPr>
          <w:rFonts w:ascii="AdvGulliv-R" w:cs="AdvGulliv-R" w:eastAsia="AdvGulliv-R" w:hAnsi="AdvGulliv-R"/>
          <w:sz w:val="20"/>
        </w:rPr>
        <w:t>在下一节中，我们将开始介绍我们的endgame知识库系统。</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B" w:cs="AdvGulliv-B" w:eastAsia="AdvGulliv-B" w:hAnsi="AdvGulliv-B"/>
          <w:sz w:val="20"/>
        </w:rPr>
        <w:t>3所示。中国象棋endgame知识库系统。</w:t>
      </w:r>
    </w:p>
    <w:p/>
    <w:p>
      <w:pPr>
        <w:ind w:firstLineChars="200"/>
        <w:jc w:val="left"/>
      </w:pPr>
      <w:r>
        <w:rPr>
          <w:rFonts w:ascii="AdvGulliv-R" w:cs="AdvGulliv-R" w:eastAsia="AdvGulliv-R" w:hAnsi="AdvGulliv-R"/>
          <w:sz w:val="20"/>
        </w:rPr>
        <w:t>中国象棋endgame知识库系统由一个采集模块、一个推理模块、一个查询模块和一个验证模块组成。</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获取模块将条目添加到endgame知识库中。</w:t>
      </w:r>
      <w:r>
        <w:rPr>
          <w:rFonts w:ascii="Times New Roman" w:cs="Times New Roman" w:eastAsia="Times New Roman" w:hAnsi="Times New Roman"/>
        </w:rPr>
        <w:t xml:space="preserve"/>
      </w:r>
      <w:r>
        <w:rPr>
          <w:rFonts w:ascii="AdvGulliv-R" w:cs="AdvGulliv-R" w:eastAsia="AdvGulliv-R" w:hAnsi="AdvGulliv-R"/>
          <w:sz w:val="20"/>
        </w:rPr>
        <w:t>推理模块解决了知识库之间的冲突。</w:t>
      </w:r>
      <w:r>
        <w:rPr>
          <w:rFonts w:ascii="AdvGulliv-R" w:cs="AdvGulliv-R" w:eastAsia="AdvGulliv-R" w:hAnsi="AdvGulliv-R"/>
          <w:sz w:val="20"/>
        </w:rPr>
        <w:t>在推断过程之后，可能存在一些使用现有规则无法解决的冲突。</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然后，探究模块就会安排这些“问题”，并根据他们对中国象棋专家的严格程度来对他们做出最后的判断。</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当知识库变得一致时，我们应用验证模块来帮助我们发现潜在的错误知识。</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构建的知识库被我们的程序，Con-templation，作为其评价函数中的一个特征。</w:t>
      </w:r>
      <w:r>
        <w:rPr>
          <w:rFonts w:ascii="AdvGulliv-R" w:cs="AdvGulliv-R" w:eastAsia="AdvGulliv-R" w:hAnsi="AdvGulliv-R"/>
          <w:sz w:val="20"/>
        </w:rPr>
        <w:t>除了在评价函数中使用片段和位置值外，关于材料组合的好处的信息也逐渐显著地接近尾声。</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w:r>
      <w:r>
        <w:rPr>
          <w:rFonts w:ascii="AdvGulliv-R" w:cs="AdvGulliv-R" w:eastAsia="AdvGulliv-R" w:hAnsi="AdvGulliv-R"/>
          <w:sz w:val="20"/>
        </w:rPr>
        <w:t/>
      </w:r>
    </w:p>
    <w:p/>
    <w:p>
      <w:pPr>
        <w:jc w:val="left"/>
      </w:pPr>
      <w:r>
        <w:rPr>
          <w:rFonts w:ascii="AdvGulliv-I" w:cs="AdvGulliv-I" w:eastAsia="AdvGulliv-I" w:hAnsi="AdvGulliv-I"/>
          <w:sz w:val="20"/>
        </w:rPr>
        <w:t>3.1。采集模块</w:t>
      </w:r>
    </w:p>
    <w:p/>
    <w:p>
      <w:pPr>
        <w:ind w:firstLineChars="200"/>
        <w:jc w:val="left"/>
      </w:pPr>
      <w:r>
        <w:rPr>
          <w:rFonts w:ascii="AdvGulliv-R" w:cs="AdvGulliv-R" w:eastAsia="AdvGulliv-R" w:hAnsi="AdvGulliv-R"/>
          <w:sz w:val="20"/>
        </w:rPr>
        <w:t>获取模块使我们能够建立一个庞大的知识库。</w:t>
      </w:r>
      <w:r>
        <w:rPr>
          <w:rFonts w:ascii="Times New Roman" w:cs="Times New Roman" w:eastAsia="Times New Roman" w:hAnsi="Times New Roman"/>
        </w:rPr>
        <w:t xml:space="preserve"/>
      </w:r>
      <w:r>
        <w:rPr>
          <w:rFonts w:ascii="AdvGulliv-R" w:cs="AdvGulliv-R" w:eastAsia="AdvGulliv-R" w:hAnsi="AdvGulliv-R"/>
          <w:sz w:val="20"/>
        </w:rPr>
        <w:t>其工作流程包含三个步骤:(1)扩展现有结局知识库,称为扩展过程,(2)使用的方法预测未知材料组合自动分配分数为扩展节点,称为预测过程,(3)选择实例的结果值存储到知识库。</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xml:space="preserve"/>
      </w:r>
      <w:r>
        <w:rPr>
          <w:rFonts w:ascii="AdvGulliv-I" w:cs="AdvGulliv-I" w:eastAsia="AdvGulliv-I" w:hAnsi="AdvGulliv-I"/>
          <w:sz w:val="20"/>
        </w:rPr>
        <w:t/>
      </w:r>
      <w:r>
        <w:rPr>
          <w:rFonts w:ascii="Times New Roman" w:cs="Times New Roman" w:eastAsia="Times New Roman" w:hAnsi="Times New Roman"/>
        </w:rPr>
        <w:t xml:space="preserve"/>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图4展示了建立这样一个知识库的过程。</w:t>
      </w:r>
      <w:r>
        <w:rPr>
          <w:rFonts w:ascii="Times New Roman" w:cs="Times New Roman" w:eastAsia="Times New Roman" w:hAnsi="Times New Roman"/>
        </w:rPr>
        <w:t xml:space="preserve"/>
      </w:r>
      <w:r>
        <w:rPr>
          <w:rFonts w:ascii="AdvGulliv-R" w:cs="AdvGulliv-R" w:eastAsia="AdvGulliv-R" w:hAnsi="AdvGulliv-R"/>
          <w:sz w:val="20"/>
        </w:rPr>
        <w:t/>
      </w:r>
    </w:p>
    <w:p/>
    <w:tbl>
      <w:tblPr>
        <w:tblW w:type="auto" w:w="0"/>
        <w:tblBorders>
          <w:top w:val="single"/>
          <w:left w:val="single"/>
          <w:bottom w:val="single"/>
          <w:right w:val="single"/>
          <w:insideH w:val="single"/>
          <w:insideV w:val="single"/>
        </w:tblBorders>
      </w:tblPr>
      <w:tblGrid>
        <w:gridCol w:w="4252"/>
        <w:gridCol w:w="4387"/>
      </w:tblGrid>
      <w:tr>
        <w:tc>
          <w:tcPr/>
          <w:p>
            <w:pPr>
              <w:jc w:val="left"/>
            </w:pPr>
            <w:r>
              <w:rPr>
                <w:rFonts w:ascii="ArialMT" w:cs="ArialMT" w:eastAsia="ArialMT" w:hAnsi="ArialMT"/>
                <w:sz w:val="20"/>
              </w:rPr>
              <w:t>现有的知识基础</w:t>
            </w:r>
          </w:p>
        </w:tc>
        <w:tc>
          <w:p/>
        </w:tc>
      </w:tr>
      <w:tr>
        <w:tc>
          <w:tcPr>
            <w:vMerge w:val="restart"/>
          </w:tcPr>
          <w:p/>
        </w:tc>
        <w:tc>
          <w:tcPr>
            <w:vMerge w:val="restart"/>
          </w:tcPr>
          <w:p>
            <w:pPr>
              <w:ind w:hangingChars="200"/>
              <w:jc w:val="left"/>
            </w:pPr>
            <w:r>
              <w:rPr>
                <w:rFonts w:ascii="ArialMT" w:cs="ArialMT" w:eastAsia="ArialMT" w:hAnsi="ArialMT"/>
                <w:sz w:val="20"/>
              </w:rPr>
              <w:t>未知状态预测过程</w:t>
            </w:r>
            <w:r>
              <w:rPr>
                <w:rFonts w:ascii="Times New Roman" w:cs="Times New Roman" w:eastAsia="Times New Roman" w:hAnsi="Times New Roman"/>
              </w:rPr>
              <w:t xml:space="preserve"/>
            </w:r>
            <w:r>
              <w:rPr>
                <w:rFonts w:ascii="ArialMT" w:cs="ArialMT" w:eastAsia="ArialMT" w:hAnsi="ArialMT"/>
                <w:sz w:val="20"/>
              </w:rPr>
              <w:t/>
            </w:r>
          </w:p>
          <w:p>
            <w:pPr>
              <w:ind w:hangingChars="200"/>
              <w:jc w:val="left"/>
            </w:pPr>
            <w:r>
              <w:rPr>
                <w:rFonts w:ascii="ArialMT" w:cs="ArialMT" w:eastAsia="ArialMT" w:hAnsi="ArialMT"/>
                <w:sz w:val="20"/>
              </w:rPr>
              <w:t>扩展程序没有</w:t>
            </w:r>
            <w:r>
              <w:rPr>
                <w:rFonts w:ascii="Times New Roman" w:cs="Times New Roman" w:eastAsia="Times New Roman" w:hAnsi="Times New Roman"/>
              </w:rPr>
              <w:t xml:space="preserve"/>
            </w:r>
            <w:r>
              <w:rPr>
                <w:rFonts w:ascii="ArialMT" w:cs="ArialMT" w:eastAsia="ArialMT" w:hAnsi="ArialMT"/>
                <w:sz w:val="20"/>
              </w:rPr>
              <w:t/>
            </w:r>
          </w:p>
          <w:p>
            <w:pPr>
              <w:jc w:val="left"/>
            </w:pPr>
            <w:r>
              <w:rPr>
                <w:rFonts w:ascii="ArialMT" w:cs="ArialMT" w:eastAsia="ArialMT" w:hAnsi="ArialMT"/>
                <w:sz w:val="20"/>
              </w:rPr>
              <w:t>需要执行</w:t>
            </w:r>
          </w:p>
          <w:p>
            <w:pPr>
              <w:jc w:val="left"/>
            </w:pPr>
            <w:r>
              <w:rPr>
                <w:rFonts w:ascii="ArialMT" w:cs="ArialMT" w:eastAsia="ArialMT" w:hAnsi="ArialMT"/>
                <w:sz w:val="20"/>
              </w:rPr>
              <w:t>先解决冲突!</w:t>
            </w:r>
          </w:p>
        </w:tc>
      </w:tr>
      <w:tr>
        <w:tc>
          <w:tcPr>
            <w:vMerge w:val="continue"/>
          </w:tcPr>
          <w:p>
            <w:pPr>
              <w:jc w:val="left"/>
            </w:pPr>
            <w:r>
              <w:rPr>
                <w:rFonts w:ascii="ArialMT" w:cs="ArialMT" w:eastAsia="ArialMT" w:hAnsi="ArialMT"/>
                <w:sz w:val="20"/>
              </w:rPr>
              <w:t>1</w:t>
            </w:r>
          </w:p>
        </w:tc>
        <w:tc>
          <w:tcPr>
            <w:vMerge w:val="continue"/>
          </w:tcPr>
          <w:p/>
        </w:tc>
      </w:tr>
      <w:tr>
        <w:tc>
          <w:tcPr/>
          <w:p>
            <w:pPr>
              <w:jc w:val="left"/>
            </w:pPr>
            <w:r>
              <w:rPr>
                <w:rFonts w:ascii="ArialMT" w:cs="ArialMT" w:eastAsia="ArialMT" w:hAnsi="ArialMT"/>
                <w:sz w:val="20"/>
              </w:rPr>
              <w:t>3</w:t>
            </w:r>
          </w:p>
        </w:tc>
        <w:tc>
          <w:tcPr>
            <w:vMerge w:val="continue"/>
          </w:tcPr>
          <w:p/>
        </w:tc>
      </w:tr>
      <w:tr>
        <w:tc>
          <w:tcPr/>
          <w:p>
            <w:pPr>
              <w:ind w:hangingChars="200"/>
              <w:jc w:val="left"/>
            </w:pPr>
            <w:r>
              <w:rPr>
                <w:rFonts w:ascii="ArialMT" w:cs="ArialMT" w:eastAsia="ArialMT" w:hAnsi="ArialMT"/>
                <w:sz w:val="20"/>
              </w:rPr>
              <w:t>新5</w:t>
            </w:r>
            <w:r>
              <w:rPr>
                <w:rFonts w:ascii="Times New Roman" w:cs="Times New Roman" w:eastAsia="Times New Roman" w:hAnsi="Times New Roman"/>
              </w:rPr>
              <w:t xml:space="preserve"/>
            </w:r>
            <w:r>
              <w:rPr>
                <w:rFonts w:ascii="ArialMT" w:cs="ArialMT" w:eastAsia="ArialMT" w:hAnsi="ArialMT"/>
                <w:sz w:val="20"/>
              </w:rPr>
              <w:t/>
            </w:r>
          </w:p>
        </w:tc>
        <w:tc>
          <w:tcPr>
            <w:vMerge w:val="continue"/>
          </w:tcPr>
          <w:p/>
        </w:tc>
      </w:tr>
    </w:tbl>
    <w:p/>
    <w:p>
      <w:pPr>
        <w:jc w:val="left"/>
      </w:pPr>
      <w:r>
        <w:rPr>
          <w:rFonts w:ascii="AdvGulliv-B" w:cs="AdvGulliv-B" w:eastAsia="AdvGulliv-B" w:hAnsi="AdvGulliv-B"/>
          <w:sz w:val="16"/>
        </w:rPr>
        <w:t xml:space="preserve">图4所示。</w:t>
      </w:r>
      <w:r>
        <w:rPr>
          <w:rFonts w:ascii="AdvGulliv-R" w:cs="AdvGulliv-R" w:eastAsia="AdvGulliv-R" w:hAnsi="AdvGulliv-R"/>
          <w:sz w:val="16"/>
        </w:rPr>
        <w:t>采集模块的工作流程。</w:t>
      </w:r>
    </w:p>
    <w:p/>
    <w:p>
      <w:pPr>
        <w:jc w:val="left"/>
      </w:pPr>
      <w:r>
        <w:rPr>
          <w:rFonts w:ascii="AdvGulliv-R" w:cs="AdvGulliv-R" w:eastAsia="AdvGulliv-R" w:hAnsi="AdvGulliv-R"/>
          <w:sz w:val="16"/>
        </w:rPr>
        <w:t xml:space="preserve">38 B.-N。</w:t>
      </w:r>
      <w:r>
        <w:rPr>
          <w:rFonts w:ascii="AdvGulliv-I" w:cs="AdvGulliv-I" w:eastAsia="AdvGulliv-I" w:hAnsi="AdvGulliv-I"/>
          <w:sz w:val="16"/>
        </w:rPr>
        <w:t>Chen等人/知识系统34(2012)34 - 42。</w:t>
      </w:r>
    </w:p>
    <w:p/>
    <w:p>
      <w:pPr>
        <w:ind w:firstLineChars="200"/>
        <w:jc w:val="left"/>
      </w:pPr>
      <w:r>
        <w:rPr>
          <w:rFonts w:ascii="AdvGulliv-R" w:cs="AdvGulliv-R" w:eastAsia="AdvGulliv-R" w:hAnsi="AdvGulliv-R"/>
          <w:sz w:val="20"/>
        </w:rPr>
        <w:t xml:space="preserve">第一个endgame知识库被称为基本的终端游戏知识。</w:t>
      </w:r>
      <w:r>
        <w:rPr>
          <w:rFonts w:ascii="AdvGulliv-I" w:cs="AdvGulliv-I" w:eastAsia="AdvGulliv-I" w:hAnsi="AdvGulliv-I"/>
          <w:sz w:val="20"/>
        </w:rPr>
        <w:t/>
      </w:r>
      <w:r>
        <w:rPr>
          <w:rFonts w:ascii="AdvGulliv-I" w:cs="AdvGulliv-I" w:eastAsia="AdvGulliv-I" w:hAnsi="AdvGulliv-I"/>
          <w:sz w:val="20"/>
        </w:rPr>
        <w:t/>
      </w:r>
      <w:r>
        <w:rPr>
          <w:rFonts w:ascii="AdvGulliv-R" w:cs="AdvGulliv-R" w:eastAsia="AdvGulliv-R" w:hAnsi="AdvGulliv-R"/>
          <w:sz w:val="20"/>
        </w:rPr>
        <w:t>它是一个手工构建的小型知识库。</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 xml:space="preserve">扩展过程从当前知识库中检索一个实例，并通过查找i的邻居来扩展它。根据第2节的定义，节点的邻居是添加一个片段或从原始节点删除一个片段的节点。</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中国象棋中有12种棋子，除了两位国王。</w:t>
      </w:r>
      <w:r>
        <w:rPr>
          <w:rFonts w:ascii="Times New Roman" w:cs="Times New Roman" w:eastAsia="Times New Roman" w:hAnsi="Times New Roman"/>
        </w:rPr>
        <w:t xml:space="preserve"/>
      </w:r>
      <w:r>
        <w:rPr>
          <w:rFonts w:ascii="AdvGulliv-R" w:cs="AdvGulliv-R" w:eastAsia="AdvGulliv-R" w:hAnsi="AdvGulliv-R"/>
          <w:sz w:val="20"/>
        </w:rPr>
        <w:t>因此，最多有12个添加，12个删除，完全多达24个操作，可以应用到新添加的节点。</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对于每个新增的节点，预测过程调用未知状态预测器为其分配一个分数。</w:t>
      </w:r>
      <w:r>
        <w:rPr>
          <w:rFonts w:ascii="Times New Roman" w:cs="Times New Roman" w:eastAsia="Times New Roman" w:hAnsi="Times New Roman"/>
        </w:rPr>
        <w:t xml:space="preserve"/>
      </w:r>
      <w:r>
        <w:rPr>
          <w:rFonts w:ascii="AdvGulliv-R" w:cs="AdvGulliv-R" w:eastAsia="AdvGulliv-R" w:hAnsi="AdvGulliv-R"/>
          <w:sz w:val="20"/>
        </w:rPr>
        <w:t>构建的endgame知识库的可靠性依赖于其一致性。</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目标知识库包含原始节点加上它们的邻居。</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3.2。推理模块</w:t>
      </w:r>
    </w:p>
    <w:p/>
    <w:p>
      <w:pPr>
        <w:ind w:firstLineChars="200"/>
        <w:jc w:val="left"/>
      </w:pPr>
      <w:r>
        <w:rPr>
          <w:rFonts w:ascii="AdvGulliv-R" w:cs="AdvGulliv-R" w:eastAsia="AdvGulliv-R" w:hAnsi="AdvGulliv-R"/>
          <w:sz w:val="20"/>
        </w:rPr>
        <w:t>推理模块需要晶格模型和的优点是能够找到所有的冲突通过重复以下四个步骤:(1)发现冲突,(2)选择一个候选人与冲突,(3)选择最佳的得分值为选定的候选人,和(4)修订的得分值选择的实例。</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第一步发现晶格中的所有冲突。如果晶格不一致，我们需要应用我们的贪婪算法来解决冲突。</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我们首先选择具有最高错误值的实例，然后尝试所有的分数值来找出最合适的分数，即。</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例如，导致冲突最少的一个实例。</w:t>
      </w:r>
      <w:r>
        <w:rPr>
          <w:rFonts w:ascii="AdvGulliv-R" w:cs="AdvGulliv-R" w:eastAsia="AdvGulliv-R" w:hAnsi="AdvGulliv-R"/>
          <w:sz w:val="20"/>
        </w:rPr>
        <w:t>细节问题将在第4节讨论。</w:t>
      </w:r>
    </w:p>
    <w:p/>
    <w:p>
      <w:pPr>
        <w:ind w:firstLineChars="200"/>
        <w:jc w:val="left"/>
      </w:pPr>
      <w:r>
        <w:rPr>
          <w:rFonts w:ascii="AdvGulliv-R" w:cs="AdvGulliv-R" w:eastAsia="AdvGulliv-R" w:hAnsi="AdvGulliv-R"/>
          <w:sz w:val="20"/>
        </w:rPr>
        <w:t>在完成采集模块和推理模块后，我们得到了一个一致的终端游戏知识库。</w:t>
      </w:r>
      <w:r>
        <w:rPr>
          <w:rFonts w:ascii="AdvGulliv-R" w:cs="AdvGulliv-R" w:eastAsia="AdvGulliv-R" w:hAnsi="AdvGulliv-R"/>
          <w:sz w:val="20"/>
        </w:rPr>
        <w:t>我们可以通过将一致的知识库输入到自动扩展算法中来获得一个更大的知识库来重复这个过程。</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3.3。查询模块</w:t>
      </w:r>
    </w:p>
    <w:p/>
    <w:p>
      <w:pPr>
        <w:ind w:firstLineChars="200"/>
        <w:jc w:val="left"/>
      </w:pPr>
      <w:r>
        <w:rPr>
          <w:rFonts w:ascii="AdvGulliv-R" w:cs="AdvGulliv-R" w:eastAsia="AdvGulliv-R" w:hAnsi="AdvGulliv-R"/>
          <w:sz w:val="20"/>
        </w:rPr>
        <w:t>由于我们在推理模块中使用了一个贪婪的方法，因此它可能会因为到达局部最小值而导致一些无法解决的冲突。</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查询模块的目标是找出导致我们系统最大问题的实例，并将它们发送给中国象棋专家进行最终判断。</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他们只需要对我们的系统不能做的关键修改。</w:t>
      </w:r>
      <w:r>
        <w:rPr>
          <w:rFonts w:ascii="Times New Roman" w:cs="Times New Roman" w:eastAsia="Times New Roman" w:hAnsi="Times New Roman"/>
        </w:rPr>
        <w:t xml:space="preserve"/>
      </w:r>
      <w:r>
        <w:rPr>
          <w:rFonts w:ascii="AdvGulliv-R" w:cs="AdvGulliv-R" w:eastAsia="AdvGulliv-R" w:hAnsi="AdvGulliv-R"/>
          <w:sz w:val="20"/>
        </w:rPr>
        <w:t>主要的冲突解决工作由推理模块执行。</w:t>
      </w:r>
      <w:r>
        <w:rPr>
          <w:rFonts w:ascii="AdvGulliv-R" w:cs="AdvGulliv-R" w:eastAsia="AdvGulliv-R" w:hAnsi="AdvGulliv-R"/>
          <w:sz w:val="20"/>
        </w:rPr>
        <w:t/>
      </w:r>
    </w:p>
    <w:p/>
    <w:p>
      <w:pPr>
        <w:ind w:firstLineChars="200"/>
        <w:jc w:val="left"/>
      </w:pPr>
      <w:r>
        <w:rPr>
          <w:rFonts w:ascii="AdvGulliv-R" w:cs="AdvGulliv-R" w:eastAsia="AdvGulliv-R" w:hAnsi="AdvGulliv-R"/>
          <w:sz w:val="20"/>
        </w:rPr>
        <w:t>注意，一个材料组合的分数只表明它的“平均”行为。</w:t>
      </w:r>
      <w:r>
        <w:rPr>
          <w:rFonts w:ascii="Times New Roman" w:cs="Times New Roman" w:eastAsia="Times New Roman" w:hAnsi="Times New Roman"/>
        </w:rPr>
        <w:t xml:space="preserve"/>
      </w:r>
      <w:r>
        <w:rPr>
          <w:rFonts w:ascii="AdvGulliv-R" w:cs="AdvGulliv-R" w:eastAsia="AdvGulliv-R" w:hAnsi="AdvGulliv-R"/>
          <w:sz w:val="20"/>
        </w:rPr>
        <w:t>中国象棋专家善于识别物质组合的平均行为。</w:t>
      </w:r>
      <w:r>
        <w:rPr>
          <w:rFonts w:ascii="Times New Roman" w:cs="Times New Roman" w:eastAsia="Times New Roman" w:hAnsi="Times New Roman"/>
        </w:rPr>
        <w:t xml:space="preserve"/>
      </w:r>
      <w:r>
        <w:rPr>
          <w:rFonts w:ascii="AdvGulliv-R" w:cs="AdvGulliv-R" w:eastAsia="AdvGulliv-R" w:hAnsi="AdvGulliv-R"/>
          <w:sz w:val="20"/>
        </w:rPr>
        <w:t>如果中国象棋专家给出一个严重错误的分数，它将很快被推理模块发现。</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因此，推理模块和查询模块一起工作，使知识库更加可靠。</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3.4。正确性验证</w:t>
      </w:r>
    </w:p>
    <w:p/>
    <w:p>
      <w:pPr>
        <w:ind w:firstLineChars="200"/>
        <w:jc w:val="left"/>
      </w:pPr>
      <w:r>
        <w:rPr>
          <w:rFonts w:ascii="AdvGulliv-R" w:cs="AdvGulliv-R" w:eastAsia="AdvGulliv-R" w:hAnsi="AdvGulliv-R"/>
          <w:sz w:val="20"/>
        </w:rPr>
        <w:t>一个一致的知识库可能仍然在晶格中有错误:(1)所有不正确的孤立子集;</w:t>
      </w:r>
      <w:r>
        <w:rPr>
          <w:rFonts w:ascii="Times New Roman" w:cs="Times New Roman" w:eastAsia="Times New Roman" w:hAnsi="Times New Roman"/>
        </w:rPr>
        <w:t xml:space="preserve"/>
      </w:r>
      <w:r>
        <w:rPr>
          <w:rFonts w:ascii="AdvGulliv-R" w:cs="AdvGulliv-R" w:eastAsia="AdvGulliv-R" w:hAnsi="AdvGulliv-R"/>
          <w:sz w:val="20"/>
        </w:rPr>
        <w:t>并且(2)存在与其他错误一致的错误。</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我们将讨论两种方法来提高获得的endgame知识库的正确性:(1)随机抽样验证和(2)使用高级元知识进行进一步的修订。</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B" w:cs="AdvGulliv-B" w:eastAsia="AdvGulliv-B" w:hAnsi="AdvGulliv-B"/>
          <w:sz w:val="20"/>
        </w:rPr>
        <w:t>4所示。知识获取和推理</w:t>
      </w:r>
    </w:p>
    <w:p/>
    <w:p>
      <w:pPr>
        <w:ind w:firstLineChars="200"/>
        <w:jc w:val="left"/>
      </w:pPr>
      <w:r>
        <w:rPr>
          <w:rFonts w:ascii="AdvGulliv-R" w:cs="AdvGulliv-R" w:eastAsia="AdvGulliv-R" w:hAnsi="AdvGulliv-R"/>
          <w:sz w:val="20"/>
        </w:rPr>
        <w:t>知识获取模块的过程包括扩展过程和预测过程。</w:t>
      </w:r>
      <w:r>
        <w:rPr>
          <w:rFonts w:ascii="Times New Roman" w:cs="Times New Roman" w:eastAsia="Times New Roman" w:hAnsi="Times New Roman"/>
        </w:rPr>
        <w:t xml:space="preserve"/>
      </w:r>
      <w:r>
        <w:rPr>
          <w:rFonts w:ascii="AdvGulliv-R" w:cs="AdvGulliv-R" w:eastAsia="AdvGulliv-R" w:hAnsi="AdvGulliv-R"/>
          <w:sz w:val="20"/>
        </w:rPr>
        <w:t>在开始-</w:t>
      </w:r>
    </w:p>
    <w:p/>
    <w:p>
      <w:pPr>
        <w:jc w:val="left"/>
      </w:pPr>
      <w:r>
        <w:rPr>
          <w:rFonts w:ascii="AdvGulliv-R" w:cs="AdvGulliv-R" w:eastAsia="AdvGulliv-R" w:hAnsi="AdvGulliv-R"/>
          <w:sz w:val="20"/>
        </w:rPr>
        <w:t>ning，我们需要一个人工构建的基本的endgame知识库。</w:t>
      </w:r>
      <w:r>
        <w:rPr>
          <w:rFonts w:ascii="AdvGulliv-R" w:cs="AdvGulliv-R" w:eastAsia="AdvGulliv-R" w:hAnsi="AdvGulliv-R"/>
          <w:sz w:val="20"/>
        </w:rPr>
        <w:t>扩展过程将网格模型中节点的相邻节点逐个展开。</w:t>
      </w:r>
      <w:r>
        <w:rPr>
          <w:rFonts w:ascii="Times New Roman" w:cs="Times New Roman" w:eastAsia="Times New Roman" w:hAnsi="Times New Roman"/>
        </w:rPr>
        <w:t xml:space="preserve"/>
      </w:r>
      <w:r>
        <w:rPr>
          <w:rFonts w:ascii="AdvGulliv-R" w:cs="AdvGulliv-R" w:eastAsia="AdvGulliv-R" w:hAnsi="AdvGulliv-R"/>
          <w:sz w:val="20"/>
        </w:rPr>
        <w:t>对于每个扩展节点，我们应用预测过程来分配其得分值。</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在实际使用中，搜索算法可能会因为只有少量的冲突而感到困惑。</w:t>
      </w:r>
      <w:r>
        <w:rPr>
          <w:rFonts w:ascii="AdvGulliv-R" w:cs="AdvGulliv-R" w:eastAsia="AdvGulliv-R" w:hAnsi="AdvGulliv-R"/>
          <w:sz w:val="20"/>
        </w:rPr>
        <w:t>为了避免这一问题，我们提出了一种解决冲突节点的冲突解决算法。</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当算法停止，知识库中仍然存在冲突时，我们请求中国象棋专家帮忙做少量人工修改。</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然后重新运行我们的自校正算法。</w:t>
      </w:r>
      <w:r>
        <w:rPr>
          <w:rFonts w:ascii="Times New Roman" w:cs="Times New Roman" w:eastAsia="Times New Roman" w:hAnsi="Times New Roman"/>
        </w:rPr>
        <w:t xml:space="preserve"/>
      </w:r>
      <w:r>
        <w:rPr>
          <w:rFonts w:ascii="AdvGulliv-R" w:cs="AdvGulliv-R" w:eastAsia="AdvGulliv-R" w:hAnsi="AdvGulliv-R"/>
          <w:sz w:val="20"/>
        </w:rPr>
        <w:t>经过反复修改，我们可以获得一致的endgame知识库。</w:t>
      </w:r>
      <w:r>
        <w:rPr>
          <w:rFonts w:ascii="AdvGulliv-R" w:cs="AdvGulliv-R" w:eastAsia="AdvGulliv-R" w:hAnsi="AdvGulliv-R"/>
          <w:sz w:val="20"/>
        </w:rPr>
        <w:t/>
      </w:r>
    </w:p>
    <w:p/>
    <w:p>
      <w:pPr>
        <w:jc w:val="left"/>
      </w:pPr>
      <w:r>
        <w:rPr>
          <w:rFonts w:ascii="AdvGulliv-I" w:cs="AdvGulliv-I" w:eastAsia="AdvGulliv-I" w:hAnsi="AdvGulliv-I"/>
          <w:sz w:val="20"/>
        </w:rPr>
        <w:t>4.1。采集模块</w:t>
      </w:r>
    </w:p>
    <w:p/>
    <w:p>
      <w:pPr>
        <w:ind w:firstLineChars="200"/>
        <w:jc w:val="left"/>
      </w:pPr>
      <w:r>
        <w:rPr>
          <w:rFonts w:ascii="AdvGulliv-R" w:cs="AdvGulliv-R" w:eastAsia="AdvGulliv-R" w:hAnsi="AdvGulliv-R"/>
          <w:sz w:val="20"/>
        </w:rPr>
        <w:t>基础知识库包含将用于获取模块的基本知识。</w:t>
      </w:r>
      <w:r>
        <w:rPr>
          <w:rFonts w:ascii="Times New Roman" w:cs="Times New Roman" w:eastAsia="Times New Roman" w:hAnsi="Times New Roman"/>
        </w:rPr>
        <w:t xml:space="preserve"/>
      </w:r>
      <w:r>
        <w:rPr>
          <w:rFonts w:ascii="AdvGulliv-R" w:cs="AdvGulliv-R" w:eastAsia="AdvGulliv-R" w:hAnsi="AdvGulliv-R"/>
          <w:sz w:val="20"/>
        </w:rPr>
        <w:t>中国象棋专家在基础知识基础上为每个实例分配了所有的优势分数。</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基础知识库包含了一个强大的部分的材料组合，一个典当和所有可能的警卫和部长组合。</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当扩展知识库时，扩展过程从原始知识库中获取实例，生成扩展节点，为每个扩展节点分配分数值，最后将这些扩展节点存储到知识库中。</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知识库中的一个实例映射到网格模型中的一个节点。</w:t>
      </w:r>
      <w:r>
        <w:rPr>
          <w:rFonts w:ascii="Times New Roman" w:cs="Times New Roman" w:eastAsia="Times New Roman" w:hAnsi="Times New Roman"/>
        </w:rPr>
        <w:t xml:space="preserve"/>
      </w:r>
      <w:r>
        <w:rPr>
          <w:rFonts w:ascii="AdvGulliv-R" w:cs="AdvGulliv-R" w:eastAsia="AdvGulliv-R" w:hAnsi="AdvGulliv-R"/>
          <w:sz w:val="20"/>
        </w:rPr>
        <w:t>实例的扩展节点是通过添加或删除一个片段在晶格中的指定节点的邻居。</w:t>
      </w:r>
      <w:r>
        <w:rPr>
          <w:rFonts w:ascii="Times New Roman" w:cs="Times New Roman" w:eastAsia="Times New Roman" w:hAnsi="Times New Roman"/>
        </w:rPr>
        <w:t xml:space="preserve"/>
      </w:r>
      <w:r>
        <w:rPr>
          <w:rFonts w:ascii="AdvGulliv-R" w:cs="AdvGulliv-R" w:eastAsia="AdvGulliv-R" w:hAnsi="AdvGulliv-R"/>
          <w:sz w:val="20"/>
        </w:rPr>
        <w:t>对于每个扩展节点，我们应用未知状态预测器来计算其得分值。</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 xml:space="preserve">我们扩展过程中的策略是通过选择扩展，它只扩展了最有可能保持原结构一致性的节点。</w:t>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对于一个节点xorg，其得分值小于或等于3，即。</w:t>
      </w:r>
      <w:r>
        <w:rPr>
          <w:rFonts w:ascii="AdvGulliv-I" w:cs="AdvGulliv-I" w:eastAsia="AdvGulliv-I" w:hAnsi="AdvGulliv-I"/>
          <w:sz w:val="20"/>
        </w:rPr>
        <w:t/>
      </w:r>
      <w:r>
        <w:rPr>
          <w:rFonts w:ascii="AdvGulliv-I" w:cs="AdvGulliv-I" w:eastAsia="AdvGulliv-I" w:hAnsi="AdvGulliv-I"/>
          <w:sz w:val="12"/>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对于红色的小优势，我们只会扩展节点，增加一个红色的部分或者删除一个黑色的片段来生成xnew.v6xorg.v。</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I" w:cs="AdvGulliv-I" w:eastAsia="AdvGulliv-I" w:hAnsi="AdvGulliv-I"/>
          <w:sz w:val="20"/>
        </w:rPr>
        <w:t/>
      </w:r>
      <w:r>
        <w:rPr>
          <w:rFonts w:ascii="AdvGulliv-I" w:cs="AdvGulliv-I" w:eastAsia="AdvGulliv-I" w:hAnsi="AdvGulliv-I"/>
          <w:sz w:val="12"/>
        </w:rPr>
        <w:t/>
      </w:r>
      <w:r>
        <w:rPr>
          <w:rFonts w:ascii="AdvGulliv-R" w:cs="AdvGulliv-R" w:eastAsia="AdvGulliv-R" w:hAnsi="AdvGulliv-R"/>
          <w:sz w:val="20"/>
        </w:rPr>
        <w:t/>
      </w:r>
      <w:r>
        <w:rPr>
          <w:rFonts w:ascii="AdvGulliv-I" w:cs="AdvGulliv-I" w:eastAsia="AdvGulliv-I" w:hAnsi="AdvGulliv-I"/>
          <w:sz w:val="20"/>
        </w:rPr>
        <w:t/>
      </w:r>
      <w:r>
        <w:rPr>
          <w:rFonts w:ascii="AdvPSMSAM10" w:cs="AdvPSMSAM10" w:eastAsia="AdvPSMSAM10" w:hAnsi="AdvPSMSAM10"/>
          <w:sz w:val="24"/>
        </w:rPr>
        <w:t/>
      </w:r>
      <w:r>
        <w:rPr>
          <w:rFonts w:ascii="AdvGulliv-I" w:cs="AdvGulliv-I" w:eastAsia="AdvGulliv-I" w:hAnsi="AdvGulliv-I"/>
          <w:sz w:val="20"/>
        </w:rPr>
        <w:t/>
      </w:r>
      <w:r>
        <w:rPr>
          <w:rFonts w:ascii="AdvGulliv-I" w:cs="AdvGulliv-I" w:eastAsia="AdvGulliv-I" w:hAnsi="AdvGulliv-I"/>
          <w:sz w:val="12"/>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对称地，我们在xorg上添加一个黑色的片段或删除一个红色的片段。</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I" w:cs="AdvGulliv-I" w:eastAsia="AdvGulliv-I" w:hAnsi="AdvGulliv-I"/>
          <w:sz w:val="12"/>
        </w:rPr>
        <w:t/>
      </w:r>
      <w:r>
        <w:rPr>
          <w:rFonts w:ascii="AdvGulliv-R" w:cs="AdvGulliv-R" w:eastAsia="AdvGulliv-R" w:hAnsi="AdvGulliv-R"/>
          <w:sz w:val="20"/>
        </w:rPr>
        <w:t/>
      </w:r>
      <w:r>
        <w:rPr>
          <w:rFonts w:ascii="AdvGulliv-I" w:cs="AdvGulliv-I" w:eastAsia="AdvGulliv-I" w:hAnsi="AdvGulliv-I"/>
          <w:sz w:val="20"/>
        </w:rPr>
        <w:t xml:space="preserve">用vp6来做xnew。</w:t>
      </w:r>
      <w:r>
        <w:rPr>
          <w:rFonts w:ascii="AdvPSMP4" w:cs="AdvPSMP4" w:eastAsia="AdvPSMP4" w:hAnsi="AdvPSMP4"/>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I" w:cs="AdvGulliv-I" w:eastAsia="AdvGulliv-I" w:hAnsi="AdvGulliv-I"/>
          <w:sz w:val="12"/>
        </w:rPr>
        <w:t/>
      </w:r>
      <w:r>
        <w:rPr>
          <w:rFonts w:ascii="AdvGulliv-R" w:cs="AdvGulliv-R" w:eastAsia="AdvGulliv-R" w:hAnsi="AdvGulliv-R"/>
          <w:sz w:val="20"/>
        </w:rPr>
        <w:t/>
      </w:r>
      <w:r>
        <w:rPr>
          <w:rFonts w:ascii="AdvGulliv-I" w:cs="AdvGulliv-I" w:eastAsia="AdvGulliv-I" w:hAnsi="AdvGulliv-I"/>
          <w:sz w:val="20"/>
        </w:rPr>
        <w:t xml:space="preserve">v P xorg.v。</w:t>
      </w:r>
      <w:r>
        <w:rPr>
          <w:rFonts w:ascii="AdvPSMP4" w:cs="AdvPSMP4" w:eastAsia="AdvPSMP4" w:hAnsi="AdvPSMP4"/>
          <w:sz w:val="20"/>
        </w:rPr>
        <w:t xml:space="preserve"/>
      </w:r>
      <w:r>
        <w:rPr>
          <w:rFonts w:ascii="AdvGulliv-I" w:cs="AdvGulliv-I" w:eastAsia="AdvGulliv-I" w:hAnsi="AdvGulliv-I"/>
          <w:sz w:val="20"/>
        </w:rPr>
        <w:t/>
      </w:r>
      <w:r>
        <w:rPr>
          <w:rFonts w:ascii="AdvGulliv-I" w:cs="AdvGulliv-I" w:eastAsia="AdvGulliv-I" w:hAnsi="AdvGulliv-I"/>
          <w:sz w:val="12"/>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xml:space="preserve">如果xorg的score值为5，即</w:t>
      </w:r>
      <w:r>
        <w:rPr>
          <w:rFonts w:ascii="AdvGulliv-I" w:cs="AdvGulliv-I" w:eastAsia="AdvGulliv-I" w:hAnsi="AdvGulliv-I"/>
          <w:sz w:val="20"/>
        </w:rPr>
        <w:t/>
      </w:r>
      <w:r>
        <w:rPr>
          <w:rFonts w:ascii="AdvGulliv-I" w:cs="AdvGulliv-I" w:eastAsia="AdvGulliv-I" w:hAnsi="AdvGulliv-I"/>
          <w:sz w:val="12"/>
        </w:rPr>
        <w:t/>
      </w:r>
      <w:r>
        <w:rPr>
          <w:rFonts w:ascii="Times New Roman" w:cs="Times New Roman" w:eastAsia="Times New Roman" w:hAnsi="Times New Roman"/>
        </w:rPr>
        <w:t xml:space="preserve"/>
      </w:r>
      <w:r>
        <w:rPr>
          <w:rFonts w:ascii="AdvGulliv-R" w:cs="AdvGulliv-R" w:eastAsia="AdvGulliv-R" w:hAnsi="AdvGulliv-R"/>
          <w:sz w:val="20"/>
        </w:rPr>
        <w:t>我们只给它加了几块。目标是保持晶格中的单调性。</w:t>
      </w:r>
      <w:r>
        <w:rPr>
          <w:rFonts w:ascii="AdvGulliv-R" w:cs="AdvGulliv-R" w:eastAsia="AdvGulliv-R" w:hAnsi="AdvGulliv-R"/>
          <w:sz w:val="20"/>
        </w:rPr>
        <w:t/>
      </w:r>
    </w:p>
    <w:p/>
    <w:p>
      <w:pPr>
        <w:ind w:firstLineChars="200"/>
        <w:jc w:val="left"/>
      </w:pPr>
      <w:r>
        <w:rPr>
          <w:rFonts w:ascii="AdvGulliv-R" w:cs="AdvGulliv-R" w:eastAsia="AdvGulliv-R" w:hAnsi="AdvGulliv-R"/>
          <w:sz w:val="20"/>
        </w:rPr>
        <w:t xml:space="preserve">未知状态预测器的概念模拟了人类玩家用来评估未知结局的方法。</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通过交换碎片，人类专家可以准确地推断出以前闻所未闻的物质组合的价值。</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例如，KNKGGMM通常是绘制的。</w:t>
      </w:r>
      <w:r>
        <w:rPr>
          <w:rFonts w:ascii="Times New Roman" w:cs="Times New Roman" w:eastAsia="Times New Roman" w:hAnsi="Times New Roman"/>
        </w:rPr>
        <w:t xml:space="preserve"/>
      </w:r>
      <w:r>
        <w:rPr>
          <w:rFonts w:ascii="AdvGulliv-R" w:cs="AdvGulliv-R" w:eastAsia="AdvGulliv-R" w:hAnsi="AdvGulliv-R"/>
          <w:sz w:val="20"/>
        </w:rPr>
        <w:t>当KRNKRGGMM的结果出现问题时，黑方可以很容易地直接用红色的rook交换他的rook，结果将是平局。</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这种策略被称为“物质减少”。</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问题的位置是否也取决于所有可能的交换的期望值。</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另一个例子是图5所示的KRPKNGGMM。如果红方与两个黑卫兵交换一个兵，结果。</w:t>
      </w:r>
      <w:r>
        <w:rPr>
          <w:rFonts w:ascii="Times New Roman" w:cs="Times New Roman" w:eastAsia="Times New Roman" w:hAnsi="Times New Roman"/>
        </w:rPr>
        <w:t xml:space="preserve"/>
      </w:r>
      <w:r>
        <w:rPr>
          <w:rFonts w:ascii="AdvGulliv-R" w:cs="AdvGulliv-R" w:eastAsia="AdvGulliv-R" w:hAnsi="AdvGulliv-R"/>
          <w:sz w:val="20"/>
        </w:rPr>
        <w:t/>
      </w:r>
    </w:p>
    <w:p/>
    <w:p>
      <w:r>
        <w:drawing>
          <wp:inline distB="0" distL="0" distR="0" distT="0">
            <wp:extent cx="2305050" cy="2609850"/>
            <wp:docPr descr="1527386722587.png" id="4" name="Drawing 4"/>
            <a:graphic xmlns:a="http://schemas.openxmlformats.org/drawingml/2006/main">
              <a:graphicData uri="http://schemas.openxmlformats.org/drawingml/2006/picture">
                <pic:pic xmlns:pic="http://schemas.openxmlformats.org/drawingml/2006/picture">
                  <pic:nvPicPr>
                    <pic:cNvPr descr="1527386722587.png" id="0" name="Picture 4"/>
                    <pic:cNvPicPr>
                      <a:picLocks noChangeAspect="true"/>
                    </pic:cNvPicPr>
                  </pic:nvPicPr>
                  <pic:blipFill>
                    <a:blip r:embed="rId7"/>
                    <a:stretch>
                      <a:fillRect/>
                    </a:stretch>
                  </pic:blipFill>
                  <pic:spPr>
                    <a:xfrm>
                      <a:off x="0" y="0"/>
                      <a:ext cx="2305050" cy="2609850"/>
                    </a:xfrm>
                    <a:prstGeom prst="rect">
                      <a:avLst/>
                    </a:prstGeom>
                  </pic:spPr>
                </pic:pic>
              </a:graphicData>
            </a:graphic>
          </wp:inline>
        </w:drawing>
      </w:r>
    </w:p>
    <w:p/>
    <w:p>
      <w:pPr>
        <w:jc w:val="left"/>
      </w:pPr>
      <w:r>
        <w:rPr>
          <w:rFonts w:ascii="AdvGulliv-B" w:cs="AdvGulliv-B" w:eastAsia="AdvGulliv-B" w:hAnsi="AdvGulliv-B"/>
          <w:sz w:val="16"/>
        </w:rPr>
        <w:t xml:space="preserve">图5所示。</w:t>
      </w:r>
      <w:r>
        <w:rPr>
          <w:rFonts w:ascii="AdvGulliv-R" w:cs="AdvGulliv-R" w:eastAsia="AdvGulliv-R" w:hAnsi="AdvGulliv-R"/>
          <w:sz w:val="16"/>
        </w:rPr>
        <w:t>KRPKNGGMM位置。</w:t>
      </w:r>
    </w:p>
    <w:p/>
    <w:p>
      <w:pPr>
        <w:jc w:val="left"/>
      </w:pPr>
      <w:r>
        <w:rPr>
          <w:rFonts w:ascii="AdvGulliv-I" w:cs="AdvGulliv-I" w:eastAsia="AdvGulliv-I" w:hAnsi="AdvGulliv-I"/>
          <w:sz w:val="16"/>
        </w:rPr>
        <w:t xml:space="preserve">B.-N。Chen等人/知识系统34(2012)34 - 42 39。</w:t>
      </w:r>
      <w:r>
        <w:rPr>
          <w:rFonts w:ascii="AdvGulliv-R" w:cs="AdvGulliv-R" w:eastAsia="AdvGulliv-R" w:hAnsi="AdvGulliv-R"/>
          <w:sz w:val="16"/>
        </w:rPr>
        <w:t/>
      </w:r>
    </w:p>
    <w:p/>
    <w:p>
      <w:pPr>
        <w:jc w:val="left"/>
      </w:pPr>
      <w:r>
        <w:rPr>
          <w:rFonts w:ascii="AdvGulliv-R" w:cs="AdvGulliv-R" w:eastAsia="AdvGulliv-R" w:hAnsi="AdvGulliv-R"/>
          <w:sz w:val="20"/>
        </w:rPr>
        <w:t>材质KRKNMM可以轻松获胜，但仍有一些绘图配置。</w:t>
      </w:r>
      <w:r>
        <w:rPr>
          <w:rFonts w:ascii="Times New Roman" w:cs="Times New Roman" w:eastAsia="Times New Roman" w:hAnsi="Times New Roman"/>
        </w:rPr>
        <w:t xml:space="preserve"/>
      </w:r>
      <w:r>
        <w:rPr>
          <w:rFonts w:ascii="AdvGulliv-R" w:cs="AdvGulliv-R" w:eastAsia="AdvGulliv-R" w:hAnsi="AdvGulliv-R"/>
          <w:sz w:val="20"/>
        </w:rPr>
        <w:t>然而，如果当兵与两名黑人牧师交换，得到的材料，KRKNGG绝对会是一场胜利。</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然而，与两位黑人牧师交换，与两个黑衣守卫交换人质可能很容易。</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因此，KRPKNGGMM不太可能是绝对的赢家。</w:t>
      </w:r>
    </w:p>
    <w:p/>
    <w:p>
      <w:pPr>
        <w:ind w:firstLineChars="200"/>
        <w:jc w:val="left"/>
      </w:pPr>
      <w:r>
        <w:rPr>
          <w:rFonts w:ascii="AdvGulliv-R" w:cs="AdvGulliv-R" w:eastAsia="AdvGulliv-R" w:hAnsi="AdvGulliv-R"/>
          <w:sz w:val="20"/>
        </w:rPr>
        <w:t>由于交换件的正确与否是重要的，我们未知的状态预测方法结合了材料减少的概念，使用材料交换表和计件交换法来评估材料组合的分数值[3]。</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我们设计了一个概率模型，通过交换来预测未知材料状态的结果。</w:t>
      </w:r>
      <w:r>
        <w:rPr>
          <w:rFonts w:ascii="AdvGulliv-R" w:cs="AdvGulliv-R" w:eastAsia="AdvGulliv-R" w:hAnsi="AdvGulliv-R"/>
          <w:sz w:val="20"/>
        </w:rPr>
        <w:t>双方球员都可以在必要的时候交换棋子。</w:t>
      </w:r>
      <w:r>
        <w:rPr>
          <w:rFonts w:ascii="AdvGulliv-R" w:cs="AdvGulliv-R" w:eastAsia="AdvGulliv-R" w:hAnsi="AdvGulliv-R"/>
          <w:sz w:val="20"/>
        </w:rPr>
        <w:t>引入物质交换表来计算能够进行这种交换的概率。</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棋子的移动是不同的。把某件物品换成另一种款式的轻松也不一样。</w:t>
      </w:r>
      <w:r>
        <w:rPr>
          <w:rFonts w:ascii="Times New Roman" w:cs="Times New Roman" w:eastAsia="Times New Roman" w:hAnsi="Times New Roman"/>
        </w:rPr>
        <w:t xml:space="preserve"/>
      </w:r>
      <w:r>
        <w:rPr>
          <w:rFonts w:ascii="AdvGulliv-R" w:cs="AdvGulliv-R" w:eastAsia="AdvGulliv-R" w:hAnsi="AdvGulliv-R"/>
          <w:sz w:val="20"/>
        </w:rPr>
        <w:t xml:space="preserve">辅助部件可以是没有交换的任何部件，但它可以用于促进这样的交换。</w:t>
      </w:r>
      <w:r>
        <w:rPr>
          <w:rFonts w:ascii="AdvGulliv-I" w:cs="AdvGulliv-I" w:eastAsia="AdvGulliv-I" w:hAnsi="AdvGulliv-I"/>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每个玩家可以选择一件作为辅助件。</w:t>
      </w:r>
      <w:r>
        <w:rPr>
          <w:rFonts w:ascii="Times New Roman" w:cs="Times New Roman" w:eastAsia="Times New Roman" w:hAnsi="Times New Roman"/>
        </w:rPr>
        <w:t xml:space="preserve"/>
      </w:r>
      <w:r>
        <w:rPr>
          <w:rFonts w:ascii="AdvGulliv-R" w:cs="AdvGulliv-R" w:eastAsia="AdvGulliv-R" w:hAnsi="AdvGulliv-R"/>
          <w:sz w:val="20"/>
        </w:rPr>
        <w:t xml:space="preserve">一个活跃的玩家是想要进行某种交换的人。</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被动的玩家是被迫进行交换的人。</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一般情况下，在辅助件的帮助下，积极地交换碎片会增加能够进行这种交换的机会。</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相反地，在辅助件的帮助下被动地交换碎片可能会减少交换碎片的机会。</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因此，我们手工构建一个二维的材料交换表，记录在辅助件的帮助下，每个类型的工件交换的概率。</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除了国王，还有6种棋子。我们使用36个表来覆盖所有可能的组合。</w:t>
      </w:r>
      <w:r>
        <w:rPr>
          <w:rFonts w:ascii="Times New Roman" w:cs="Times New Roman" w:eastAsia="Times New Roman" w:hAnsi="Times New Roman"/>
        </w:rPr>
        <w:t xml:space="preserve"/>
      </w:r>
      <w:r>
        <w:rPr>
          <w:rFonts w:ascii="AdvGulliv-R" w:cs="AdvGulliv-R" w:eastAsia="AdvGulliv-R" w:hAnsi="AdvGulliv-R"/>
          <w:sz w:val="20"/>
        </w:rPr>
        <w:t>每个表包含指定活动块的交换概率，其中包含所有可能的辅助部件和指定的被动块，以及所有可能的辅助部件。</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 xml:space="preserve">现在假设我们在确定一个结点x的值，我们预测x。</w:t>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xml:space="preserve">v通过执行一系列的交换。</w:t>
      </w:r>
      <w:r>
        <w:rPr>
          <w:rFonts w:ascii="AdvGulliv-R" w:cs="AdvGulliv-R" w:eastAsia="AdvGulliv-R" w:hAnsi="AdvGulliv-R"/>
          <w:sz w:val="20"/>
        </w:rPr>
        <w:t>一个交换记为e = ex(p1,h1,p2,h2)，其中p1是交换的红色部分，h1是p1的辅助部分，p2是交换的黑色部分，h2是p2的辅助部分。</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14"/>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14"/>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14"/>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14"/>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14"/>
        </w:rPr>
        <w:t xml:space="preserve"/>
      </w:r>
      <w:r>
        <w:rPr>
          <w:rFonts w:ascii="AdvGulliv-R" w:cs="AdvGulliv-R" w:eastAsia="AdvGulliv-R" w:hAnsi="AdvGulliv-R"/>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14"/>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14"/>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14"/>
        </w:rPr>
        <w:t xml:space="preserve"/>
      </w:r>
      <w:r>
        <w:rPr>
          <w:rFonts w:ascii="AdvGulliv-R" w:cs="AdvGulliv-R" w:eastAsia="AdvGulliv-R" w:hAnsi="AdvGulliv-R"/>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14"/>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14"/>
        </w:rPr>
        <w:t/>
      </w:r>
      <w:r>
        <w:rPr>
          <w:rFonts w:ascii="AdvGulliv-R" w:cs="AdvGulliv-R" w:eastAsia="AdvGulliv-R" w:hAnsi="AdvGulliv-R"/>
          <w:sz w:val="20"/>
        </w:rPr>
        <w:t xml:space="preserve"/>
      </w:r>
      <w:r>
        <w:rPr>
          <w:rFonts w:ascii="AdvGulliv-I" w:cs="AdvGulliv-I" w:eastAsia="AdvGulliv-I" w:hAnsi="AdvGulliv-I"/>
          <w:sz w:val="20"/>
        </w:rPr>
        <w:t>Pr(e)可以在物质交换表中查找。</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一个交换序列E = &lt; e1,e2，…</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14"/>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14"/>
        </w:rPr>
        <w:t/>
      </w:r>
      <w:r>
        <w:rPr>
          <w:rFonts w:ascii="AdvGulliv-R" w:cs="AdvGulliv-R" w:eastAsia="AdvGulliv-R" w:hAnsi="AdvGulliv-R"/>
          <w:sz w:val="20"/>
        </w:rPr>
        <w:t xml:space="preserve"/>
      </w:r>
      <w:r>
        <w:rPr>
          <w:rFonts w:ascii="AdvP4C4E59" w:cs="AdvP4C4E59" w:eastAsia="AdvP4C4E59" w:hAnsi="AdvP4C4E59"/>
          <w:sz w:val="16"/>
        </w:rPr>
        <w:t xml:space="preserve"/>
      </w:r>
      <w:r>
        <w:rPr>
          <w:rFonts w:ascii="AdvGulliv-R" w:cs="AdvGulliv-R" w:eastAsia="AdvGulliv-R" w:hAnsi="AdvGulliv-R"/>
          <w:sz w:val="20"/>
        </w:rPr>
        <w:t>en &gt;发生</w:t>
      </w:r>
      <w:r>
        <w:rPr>
          <w:rFonts w:ascii="AdvGulliv-I" w:cs="AdvGulliv-I" w:eastAsia="AdvGulliv-I" w:hAnsi="AdvGulliv-I"/>
          <w:sz w:val="20"/>
        </w:rPr>
        <w:t/>
      </w:r>
      <w:r>
        <w:rPr>
          <w:rFonts w:ascii="AdvGulliv-I" w:cs="AdvGulliv-I" w:eastAsia="AdvGulliv-I" w:hAnsi="AdvGulliv-I"/>
          <w:sz w:val="12"/>
        </w:rPr>
        <w:t/>
      </w:r>
      <w:r>
        <w:rPr>
          <w:rFonts w:ascii="AdvGulliv-R" w:cs="AdvGulliv-R" w:eastAsia="AdvGulliv-R" w:hAnsi="AdvGulliv-R"/>
          <w:sz w:val="20"/>
        </w:rPr>
        <w:t/>
      </w:r>
    </w:p>
    <w:p/>
    <w:p>
      <w:pPr>
        <w:jc w:val="left"/>
      </w:pPr>
      <w:r>
        <w:rPr>
          <w:rFonts w:ascii="AdvGulliv-I" w:cs="AdvGulliv-I" w:eastAsia="AdvGulliv-I" w:hAnsi="AdvGulliv-I"/>
          <w:sz w:val="20"/>
        </w:rPr>
        <w:t>PrðEÞ我¼¼Y n 1</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P4C4E46" w:cs="AdvP4C4E46" w:eastAsia="AdvP4C4E46" w:hAnsi="AdvP4C4E46"/>
          <w:sz w:val="40"/>
        </w:rPr>
        <w:t xml:space="preserve"/>
      </w:r>
      <w:r>
        <w:rPr>
          <w:rFonts w:ascii="AdvGulliv-I" w:cs="AdvGulliv-I" w:eastAsia="AdvGulliv-I" w:hAnsi="AdvGulliv-I"/>
          <w:sz w:val="14"/>
        </w:rPr>
        <w:t/>
      </w:r>
      <w:r>
        <w:rPr>
          <w:rFonts w:ascii="Times New Roman" w:cs="Times New Roman" w:eastAsia="Times New Roman" w:hAnsi="Times New Roman"/>
        </w:rPr>
        <w:t xml:space="preserve"/>
      </w:r>
      <w:r>
        <w:rPr>
          <w:rFonts w:ascii="AdvGulliv-I" w:cs="AdvGulliv-I" w:eastAsia="AdvGulliv-I" w:hAnsi="AdvGulliv-I"/>
          <w:sz w:val="14"/>
        </w:rPr>
        <w:t/>
      </w:r>
      <w:r>
        <w:rPr>
          <w:rFonts w:ascii="AdvP4C4E74" w:cs="AdvP4C4E74" w:eastAsia="AdvP4C4E74" w:hAnsi="AdvP4C4E74"/>
          <w:sz w:val="18"/>
        </w:rPr>
        <w:t/>
      </w:r>
      <w:r>
        <w:rPr>
          <w:rFonts w:ascii="AdvGulliv-R" w:cs="AdvGulliv-R" w:eastAsia="AdvGulliv-R" w:hAnsi="AdvGulliv-R"/>
          <w:sz w:val="14"/>
        </w:rPr>
        <w:t/>
      </w:r>
    </w:p>
    <w:p/>
    <w:p>
      <w:pPr>
        <w:jc w:val="left"/>
      </w:pPr>
      <w:r>
        <w:rPr>
          <w:rFonts w:ascii="AdvGulliv-I" w:cs="AdvGulliv-I" w:eastAsia="AdvGulliv-I" w:hAnsi="AdvGulliv-I"/>
          <w:sz w:val="20"/>
        </w:rPr>
        <w:t>PrðeiÞ:</w:t>
      </w:r>
      <w:r>
        <w:rPr>
          <w:rFonts w:ascii="AdvP4C4E74" w:cs="AdvP4C4E74" w:eastAsia="AdvP4C4E74" w:hAnsi="AdvP4C4E74"/>
          <w:sz w:val="30"/>
        </w:rPr>
        <w:t/>
      </w:r>
      <w:r>
        <w:rPr>
          <w:rFonts w:ascii="AdvGulliv-I" w:cs="AdvGulliv-I" w:eastAsia="AdvGulliv-I" w:hAnsi="AdvGulliv-I"/>
          <w:sz w:val="20"/>
        </w:rPr>
        <w:t/>
      </w:r>
      <w:r>
        <w:rPr>
          <w:rFonts w:ascii="AdvGulliv-I" w:cs="AdvGulliv-I" w:eastAsia="AdvGulliv-I" w:hAnsi="AdvGulliv-I"/>
          <w:sz w:val="14"/>
        </w:rPr>
        <w:t/>
      </w:r>
      <w:r>
        <w:rPr>
          <w:rFonts w:ascii="AdvP4C4E74" w:cs="AdvP4C4E74" w:eastAsia="AdvP4C4E74" w:hAnsi="AdvP4C4E74"/>
          <w:sz w:val="30"/>
        </w:rPr>
        <w:t/>
      </w:r>
      <w:r>
        <w:rPr>
          <w:rFonts w:ascii="AdvP4C4E51" w:cs="AdvP4C4E51" w:eastAsia="AdvP4C4E51" w:hAnsi="AdvP4C4E51"/>
          <w:sz w:val="16"/>
        </w:rPr>
        <w:t/>
      </w:r>
    </w:p>
    <w:p/>
    <w:p>
      <w:pPr>
        <w:ind w:firstLineChars="200"/>
        <w:jc w:val="left"/>
      </w:pPr>
      <w:r>
        <w:rPr>
          <w:rFonts w:ascii="AdvGulliv-R" w:cs="AdvGulliv-R" w:eastAsia="AdvGulliv-R" w:hAnsi="AdvGulliv-R"/>
          <w:sz w:val="20"/>
        </w:rPr>
        <w:t xml:space="preserve">一种交换序列E的分数值为S(E)，该序列是通过在知识库中交换序列后通过查询物质组合得到的。</w:t>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如果在知识库中没有得到的材料组合，S(E)将是“未知的”。</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只有在E (E)的S(E)不是“未知”的候选E中才能找到解。</w:t>
      </w:r>
      <w:r>
        <w:rPr>
          <w:rFonts w:ascii="AdvGulliv-I" w:cs="AdvGulliv-I" w:eastAsia="AdvGulliv-I" w:hAnsi="AdvGulliv-I"/>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p>
    <w:p/>
    <w:p>
      <w:pPr>
        <w:ind w:firstLineChars="200"/>
        <w:jc w:val="left"/>
      </w:pPr>
      <w:r>
        <w:rPr>
          <w:rFonts w:ascii="AdvGulliv-R" w:cs="AdvGulliv-R" w:eastAsia="AdvGulliv-R" w:hAnsi="AdvGulliv-R"/>
          <w:sz w:val="20"/>
        </w:rPr>
        <w:t>如果红色的边是活动的参与者，则确定的节点x的得分值。</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xml:space="preserve">v是计算</w:t>
      </w:r>
      <w:r>
        <w:rPr>
          <w:rFonts w:ascii="AdvGulliv-R" w:cs="AdvGulliv-R" w:eastAsia="AdvGulliv-R" w:hAnsi="AdvGulliv-R"/>
          <w:sz w:val="20"/>
        </w:rPr>
        <w:t/>
      </w:r>
    </w:p>
    <w:p/>
    <w:p>
      <w:pPr>
        <w:jc w:val="left"/>
      </w:pPr>
      <w:r>
        <w:rPr>
          <w:rFonts w:ascii="AdvGulliv-I" w:cs="AdvGulliv-I" w:eastAsia="AdvGulliv-I" w:hAnsi="AdvGulliv-I"/>
          <w:sz w:val="20"/>
        </w:rPr>
        <w:t>x:v¼分钟</w:t>
      </w:r>
      <w:r>
        <w:rPr>
          <w:rFonts w:ascii="AdvP4C4E51" w:cs="AdvP4C4E51" w:eastAsia="AdvP4C4E51" w:hAnsi="AdvP4C4E51"/>
          <w:sz w:val="16"/>
        </w:rPr>
        <w:t/>
      </w:r>
      <w:r>
        <w:rPr>
          <w:rFonts w:ascii="AdvGARAD-I" w:cs="AdvGARAD-I" w:eastAsia="AdvGARAD-I" w:hAnsi="AdvGARAD-I"/>
          <w:sz w:val="24"/>
        </w:rPr>
        <w:t xml:space="preserve"/>
      </w:r>
      <w:r>
        <w:rPr>
          <w:rFonts w:ascii="AdvP4C4E74" w:cs="AdvP4C4E74" w:eastAsia="AdvP4C4E74" w:hAnsi="AdvP4C4E74"/>
          <w:sz w:val="30"/>
        </w:rPr>
        <w:t xml:space="preserve"/>
      </w:r>
      <w:r>
        <w:rPr>
          <w:rFonts w:ascii="AdvGulliv-R" w:cs="AdvGulliv-R" w:eastAsia="AdvGulliv-R" w:hAnsi="AdvGulliv-R"/>
          <w:sz w:val="20"/>
        </w:rPr>
        <w:t/>
      </w:r>
    </w:p>
    <w:p>
      <w:pPr>
        <w:jc w:val="left"/>
      </w:pPr>
      <w:r>
        <w:rPr>
          <w:rFonts w:ascii="AdvGulliv-I" w:cs="AdvGulliv-I" w:eastAsia="AdvGulliv-I" w:hAnsi="AdvGulliv-I"/>
          <w:sz w:val="14"/>
        </w:rPr>
        <w:t>PrðEÞ&gt;拉钮</w:t>
      </w:r>
      <w:r>
        <w:rPr>
          <w:rFonts w:ascii="AdvP4C4E74" w:cs="AdvP4C4E74" w:eastAsia="AdvP4C4E74" w:hAnsi="AdvP4C4E74"/>
          <w:sz w:val="18"/>
        </w:rPr>
        <w:t/>
      </w:r>
      <w:r>
        <w:rPr>
          <w:rFonts w:ascii="AdvGulliv-I" w:cs="AdvGulliv-I" w:eastAsia="AdvGulliv-I" w:hAnsi="AdvGulliv-I"/>
          <w:sz w:val="14"/>
        </w:rPr>
        <w:t/>
      </w:r>
      <w:r>
        <w:rPr>
          <w:rFonts w:ascii="AdvP4C4E74" w:cs="AdvP4C4E74" w:eastAsia="AdvP4C4E74" w:hAnsi="AdvP4C4E74"/>
          <w:sz w:val="18"/>
        </w:rPr>
        <w:t/>
      </w:r>
      <w:r>
        <w:rPr>
          <w:rFonts w:ascii="AdvP4C4E51" w:cs="AdvP4C4E51" w:eastAsia="AdvP4C4E51" w:hAnsi="AdvP4C4E51"/>
          <w:sz w:val="10"/>
        </w:rPr>
        <w:t/>
      </w:r>
      <w:r>
        <w:rPr>
          <w:rFonts w:ascii="AdvGulliv-I" w:cs="AdvGulliv-I" w:eastAsia="AdvGulliv-I" w:hAnsi="AdvGulliv-I"/>
          <w:sz w:val="14"/>
        </w:rPr>
        <w:t/>
      </w:r>
    </w:p>
    <w:p/>
    <w:p>
      <w:pPr>
        <w:jc w:val="left"/>
      </w:pPr>
      <w:r>
        <w:rPr>
          <w:rFonts w:ascii="AdvGulliv-I" w:cs="AdvGulliv-I" w:eastAsia="AdvGulliv-I" w:hAnsi="AdvGulliv-I"/>
          <w:sz w:val="20"/>
        </w:rPr>
        <w:t>SðEÞ:</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P4C4E51" w:cs="AdvP4C4E51" w:eastAsia="AdvP4C4E51" w:hAnsi="AdvP4C4E51"/>
          <w:sz w:val="16"/>
        </w:rPr>
        <w:t/>
      </w:r>
    </w:p>
    <w:p/>
    <w:p>
      <w:pPr>
        <w:ind w:firstLineChars="200"/>
        <w:jc w:val="left"/>
      </w:pPr>
      <w:r>
        <w:rPr>
          <w:rFonts w:ascii="AdvGulliv-R" w:cs="AdvGulliv-R" w:eastAsia="AdvGulliv-R" w:hAnsi="AdvGulliv-R"/>
          <w:sz w:val="20"/>
        </w:rPr>
        <w:t>类似地，如果黑方是活动参与者，则识别的节点x的分数值。</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xml:space="preserve">v是计算</w:t>
      </w:r>
      <w:r>
        <w:rPr>
          <w:rFonts w:ascii="AdvGulliv-R" w:cs="AdvGulliv-R" w:eastAsia="AdvGulliv-R" w:hAnsi="AdvGulliv-R"/>
          <w:sz w:val="20"/>
        </w:rPr>
        <w:t/>
      </w:r>
    </w:p>
    <w:p/>
    <w:p>
      <w:pPr>
        <w:jc w:val="left"/>
      </w:pPr>
      <w:r>
        <w:rPr>
          <w:rFonts w:ascii="AdvGulliv-I" w:cs="AdvGulliv-I" w:eastAsia="AdvGulliv-I" w:hAnsi="AdvGulliv-I"/>
          <w:sz w:val="20"/>
        </w:rPr>
        <w:t>x:v¼max</w:t>
      </w:r>
      <w:r>
        <w:rPr>
          <w:rFonts w:ascii="AdvP4C4E51" w:cs="AdvP4C4E51" w:eastAsia="AdvP4C4E51" w:hAnsi="AdvP4C4E51"/>
          <w:sz w:val="16"/>
        </w:rPr>
        <w:t/>
      </w:r>
      <w:r>
        <w:rPr>
          <w:rFonts w:ascii="AdvGARAD-I" w:cs="AdvGARAD-I" w:eastAsia="AdvGARAD-I" w:hAnsi="AdvGARAD-I"/>
          <w:sz w:val="24"/>
        </w:rPr>
        <w:t xml:space="preserve"/>
      </w:r>
      <w:r>
        <w:rPr>
          <w:rFonts w:ascii="AdvP4C4E74" w:cs="AdvP4C4E74" w:eastAsia="AdvP4C4E74" w:hAnsi="AdvP4C4E74"/>
          <w:sz w:val="30"/>
        </w:rPr>
        <w:t xml:space="preserve"/>
      </w:r>
      <w:r>
        <w:rPr>
          <w:rFonts w:ascii="AdvGulliv-R" w:cs="AdvGulliv-R" w:eastAsia="AdvGulliv-R" w:hAnsi="AdvGulliv-R"/>
          <w:sz w:val="20"/>
        </w:rPr>
        <w:t/>
      </w:r>
    </w:p>
    <w:p>
      <w:pPr>
        <w:jc w:val="left"/>
      </w:pPr>
      <w:r>
        <w:rPr>
          <w:rFonts w:ascii="AdvGulliv-I" w:cs="AdvGulliv-I" w:eastAsia="AdvGulliv-I" w:hAnsi="AdvGulliv-I"/>
          <w:sz w:val="14"/>
        </w:rPr>
        <w:t>PrðEÞ&gt;拉钮</w:t>
      </w:r>
      <w:r>
        <w:rPr>
          <w:rFonts w:ascii="AdvP4C4E74" w:cs="AdvP4C4E74" w:eastAsia="AdvP4C4E74" w:hAnsi="AdvP4C4E74"/>
          <w:sz w:val="18"/>
        </w:rPr>
        <w:t/>
      </w:r>
      <w:r>
        <w:rPr>
          <w:rFonts w:ascii="AdvGulliv-I" w:cs="AdvGulliv-I" w:eastAsia="AdvGulliv-I" w:hAnsi="AdvGulliv-I"/>
          <w:sz w:val="14"/>
        </w:rPr>
        <w:t/>
      </w:r>
      <w:r>
        <w:rPr>
          <w:rFonts w:ascii="AdvP4C4E74" w:cs="AdvP4C4E74" w:eastAsia="AdvP4C4E74" w:hAnsi="AdvP4C4E74"/>
          <w:sz w:val="18"/>
        </w:rPr>
        <w:t/>
      </w:r>
      <w:r>
        <w:rPr>
          <w:rFonts w:ascii="AdvP4C4E51" w:cs="AdvP4C4E51" w:eastAsia="AdvP4C4E51" w:hAnsi="AdvP4C4E51"/>
          <w:sz w:val="10"/>
        </w:rPr>
        <w:t/>
      </w:r>
      <w:r>
        <w:rPr>
          <w:rFonts w:ascii="AdvGulliv-I" w:cs="AdvGulliv-I" w:eastAsia="AdvGulliv-I" w:hAnsi="AdvGulliv-I"/>
          <w:sz w:val="14"/>
        </w:rPr>
        <w:t/>
      </w:r>
    </w:p>
    <w:p/>
    <w:p>
      <w:pPr>
        <w:jc w:val="left"/>
      </w:pPr>
      <w:r>
        <w:rPr>
          <w:rFonts w:ascii="AdvGulliv-I" w:cs="AdvGulliv-I" w:eastAsia="AdvGulliv-I" w:hAnsi="AdvGulliv-I"/>
          <w:sz w:val="20"/>
        </w:rPr>
        <w:t>SðEÞ:</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P4C4E51" w:cs="AdvP4C4E51" w:eastAsia="AdvP4C4E51" w:hAnsi="AdvP4C4E51"/>
          <w:sz w:val="16"/>
        </w:rPr>
        <w:t/>
      </w:r>
    </w:p>
    <w:p/>
    <w:p>
      <w:pPr>
        <w:ind w:firstLineChars="200"/>
        <w:jc w:val="left"/>
      </w:pPr>
      <w:r>
        <w:rPr>
          <w:rFonts w:ascii="AdvGulliv-R" w:cs="AdvGulliv-R" w:eastAsia="AdvGulliv-R" w:hAnsi="AdvGulliv-R"/>
          <w:sz w:val="20"/>
        </w:rPr>
        <w:t xml:space="preserve">在我们的工作中，我们提出了概率下限PLB = 10%，因为它产生了一个最好的结果。</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4.2。推理模块</w:t>
      </w:r>
    </w:p>
    <w:p/>
    <w:p>
      <w:pPr>
        <w:ind w:firstLineChars="200"/>
        <w:jc w:val="left"/>
      </w:pPr>
      <w:r>
        <w:rPr>
          <w:rFonts w:ascii="AdvGulliv-R" w:cs="AdvGulliv-R" w:eastAsia="AdvGulliv-R" w:hAnsi="AdvGulliv-R"/>
          <w:sz w:val="20"/>
        </w:rPr>
        <w:t>预测模块用于预测扩展节点的分数值。</w:t>
      </w:r>
      <w:r>
        <w:rPr>
          <w:rFonts w:ascii="AdvGulliv-R" w:cs="AdvGulliv-R" w:eastAsia="AdvGulliv-R" w:hAnsi="AdvGulliv-R"/>
          <w:sz w:val="20"/>
        </w:rPr>
        <w:t>在此过程中，我们将获得一些冲突的知识库。</w:t>
      </w:r>
      <w:r>
        <w:rPr>
          <w:rFonts w:ascii="Times New Roman" w:cs="Times New Roman" w:eastAsia="Times New Roman" w:hAnsi="Times New Roman"/>
        </w:rPr>
        <w:t xml:space="preserve"/>
      </w:r>
      <w:r>
        <w:rPr>
          <w:rFonts w:ascii="AdvGulliv-R" w:cs="AdvGulliv-R" w:eastAsia="AdvGulliv-R" w:hAnsi="AdvGulliv-R"/>
          <w:sz w:val="20"/>
        </w:rPr>
        <w:t>我们将描述理论概念。</w:t>
      </w:r>
    </w:p>
    <w:p/>
    <w:p>
      <w:pPr>
        <w:jc w:val="left"/>
      </w:pPr>
      <w:r>
        <w:rPr>
          <w:rFonts w:ascii="AdvGulliv-R" w:cs="AdvGulliv-R" w:eastAsia="AdvGulliv-R" w:hAnsi="AdvGulliv-R"/>
          <w:sz w:val="20"/>
        </w:rPr>
        <w:t>关于我们的方法所使用的格子，并讨论了我们自动生成的endgame知识库中的问题。</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4.2.1。准备冲突解决的概念。</w:t>
      </w:r>
    </w:p>
    <w:p>
      <w:pPr>
        <w:jc w:val="left"/>
      </w:pPr>
      <w:r>
        <w:rPr>
          <w:rFonts w:ascii="AdvGulliv-R" w:cs="AdvGulliv-R" w:eastAsia="AdvGulliv-R" w:hAnsi="AdvGulliv-R"/>
          <w:sz w:val="20"/>
        </w:rPr>
        <w:t>我们用图6来说明我们的概念。在图中，我们可以找到。</w:t>
      </w:r>
    </w:p>
    <w:p/>
    <w:p>
      <w:pPr>
        <w:jc w:val="left"/>
      </w:pPr>
      <w:r>
        <w:rPr>
          <w:rFonts w:ascii="AdvGulliv-R" w:cs="AdvGulliv-R" w:eastAsia="AdvGulliv-R" w:hAnsi="AdvGulliv-R"/>
          <w:sz w:val="20"/>
        </w:rPr>
        <w:t>中央节点KCCKNCPGG有一个值3，上面的四个节点的值都高于3。</w:t>
      </w:r>
      <w:r>
        <w:rPr>
          <w:rFonts w:ascii="Times New Roman" w:cs="Times New Roman" w:eastAsia="Times New Roman" w:hAnsi="Times New Roman"/>
        </w:rPr>
        <w:t xml:space="preserve"/>
      </w:r>
      <w:r>
        <w:rPr>
          <w:rFonts w:ascii="AdvGulliv-R" w:cs="AdvGulliv-R" w:eastAsia="AdvGulliv-R" w:hAnsi="AdvGulliv-R"/>
          <w:sz w:val="20"/>
        </w:rPr>
        <w:t>所有这些节点都有向中心节点的有向边，但它们比红边的中心节点差。</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因此，前四个节点或中心节点必须有冲突。</w:t>
      </w:r>
      <w:r>
        <w:rPr>
          <w:rFonts w:ascii="Times New Roman" w:cs="Times New Roman" w:eastAsia="Times New Roman" w:hAnsi="Times New Roman"/>
        </w:rPr>
        <w:t xml:space="preserve"/>
      </w:r>
      <w:r>
        <w:rPr>
          <w:rFonts w:ascii="AdvGulliv-R" w:cs="AdvGulliv-R" w:eastAsia="AdvGulliv-R" w:hAnsi="AdvGulliv-R"/>
          <w:sz w:val="20"/>
        </w:rPr>
        <w:t>第一个材料组合有四个不一致的边。</w:t>
      </w:r>
      <w:r>
        <w:rPr>
          <w:rFonts w:ascii="Times New Roman" w:cs="Times New Roman" w:eastAsia="Times New Roman" w:hAnsi="Times New Roman"/>
        </w:rPr>
        <w:t xml:space="preserve"/>
      </w:r>
      <w:r>
        <w:rPr>
          <w:rFonts w:ascii="AdvGulliv-R" w:cs="AdvGulliv-R" w:eastAsia="AdvGulliv-R" w:hAnsi="AdvGulliv-R"/>
          <w:sz w:val="20"/>
        </w:rPr>
        <w:t>因此，不一致的百分比是80%。</w:t>
      </w:r>
      <w:r>
        <w:rPr>
          <w:rFonts w:ascii="AdvGulliv-R" w:cs="AdvGulliv-R" w:eastAsia="AdvGulliv-R" w:hAnsi="AdvGulliv-R"/>
          <w:sz w:val="20"/>
        </w:rPr>
        <w:t>第二种材料组合只有一个不一致的边缘，其冲突邻居是图6顶部的中心节点。</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因此，不一致的百分比为9.09%。</w:t>
      </w:r>
      <w:r>
        <w:rPr>
          <w:rFonts w:ascii="Times New Roman" w:cs="Times New Roman" w:eastAsia="Times New Roman" w:hAnsi="Times New Roman"/>
        </w:rPr>
        <w:t xml:space="preserve"/>
      </w:r>
      <w:r>
        <w:rPr>
          <w:rFonts w:ascii="AdvGulliv-R" w:cs="AdvGulliv-R" w:eastAsia="AdvGulliv-R" w:hAnsi="AdvGulliv-R"/>
          <w:sz w:val="20"/>
        </w:rPr>
        <w:t>在本例中，第一个材料组合更可能是错误的，应该首先修改。</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冲突解决算法的前提是知识库的主要部分是正确的。</w:t>
      </w:r>
      <w:r>
        <w:rPr>
          <w:rFonts w:ascii="Times New Roman" w:cs="Times New Roman" w:eastAsia="Times New Roman" w:hAnsi="Times New Roman"/>
        </w:rPr>
        <w:t xml:space="preserve"/>
      </w:r>
      <w:r>
        <w:rPr>
          <w:rFonts w:ascii="AdvGulliv-R" w:cs="AdvGulliv-R" w:eastAsia="AdvGulliv-R" w:hAnsi="AdvGulliv-R"/>
          <w:sz w:val="20"/>
        </w:rPr>
        <w:t>一开始，我们需要基本的endgame知识库，该知识库被认为是解决冲突算法的“正确”。</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该算法发现并修改了自动生成的endgame知识库中节点的分数值，该知识库与基本的endgame知识库不一致。</w:t>
      </w:r>
      <w:r>
        <w:rPr>
          <w:rFonts w:ascii="AdvGulliv-R" w:cs="AdvGulliv-R" w:eastAsia="AdvGulliv-R" w:hAnsi="AdvGulliv-R"/>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4.2.2。冲突的发现</w:t>
      </w:r>
    </w:p>
    <w:p>
      <w:pPr>
        <w:jc w:val="left"/>
      </w:pPr>
      <w:r>
        <w:rPr>
          <w:rFonts w:ascii="AdvGulliv-R" w:cs="AdvGulliv-R" w:eastAsia="AdvGulliv-R" w:hAnsi="AdvGulliv-R"/>
          <w:sz w:val="20"/>
        </w:rPr>
        <w:t>如果晶格中有冲突，一定会有一些节点。</w:t>
      </w:r>
    </w:p>
    <w:p/>
    <w:p>
      <w:pPr>
        <w:jc w:val="left"/>
      </w:pPr>
      <w:r>
        <w:rPr>
          <w:rFonts w:ascii="AdvGulliv-R" w:cs="AdvGulliv-R" w:eastAsia="AdvGulliv-R" w:hAnsi="AdvGulliv-R"/>
          <w:sz w:val="20"/>
        </w:rPr>
        <w:t>有不一致的邻居。冲突发现过程计算每个节点的不一致邻居的数量。</w:t>
      </w:r>
      <w:r>
        <w:rPr>
          <w:rFonts w:ascii="AdvGulliv-R" w:cs="AdvGulliv-R" w:eastAsia="AdvGulliv-R" w:hAnsi="AdvGulliv-R"/>
          <w:sz w:val="20"/>
        </w:rPr>
        <w:t>我们定义了10个不一致的级别，从0级到9级。</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0级代表不一致的百分比(0% 10%)，1级代表(10% 20%)，…</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xml:space="preserve"/>
      </w:r>
      <w:r>
        <w:rPr>
          <w:rFonts w:ascii="AdvP4C4E59" w:cs="AdvP4C4E59" w:eastAsia="AdvP4C4E59" w:hAnsi="AdvP4C4E59"/>
          <w:sz w:val="16"/>
        </w:rPr>
        <w:t xml:space="preserve"/>
      </w:r>
      <w:r>
        <w:rPr>
          <w:rFonts w:ascii="AdvGulliv-R" w:cs="AdvGulliv-R" w:eastAsia="AdvGulliv-R" w:hAnsi="AdvGulliv-R"/>
          <w:sz w:val="20"/>
        </w:rPr>
        <w:t>第9级代表(90% 100%)。我们使用一个级别向量lv来表示每个不一致性级别的节点数。</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我们的想法是一种贪婪的方法，它总是修改最高不一致性级别的节点。</w:t>
      </w:r>
      <w:r>
        <w:rPr>
          <w:rFonts w:ascii="Times New Roman" w:cs="Times New Roman" w:eastAsia="Times New Roman" w:hAnsi="Times New Roman"/>
        </w:rPr>
        <w:t xml:space="preserve"/>
      </w:r>
      <w:r>
        <w:rPr>
          <w:rFonts w:ascii="AdvGulliv-R" w:cs="AdvGulliv-R" w:eastAsia="AdvGulliv-R" w:hAnsi="AdvGulliv-R"/>
          <w:sz w:val="20"/>
        </w:rPr>
        <w:t xml:space="preserve">我们使用不一致的边缘检查。</w:t>
      </w:r>
      <w:r>
        <w:rPr>
          <w:rFonts w:ascii="AdvGulliv-I" w:cs="AdvGulliv-I" w:eastAsia="AdvGulliv-I" w:hAnsi="AdvGulliv-I"/>
          <w:sz w:val="20"/>
        </w:rPr>
        <w:t/>
      </w:r>
    </w:p>
    <w:p/>
    <w:p>
      <w:r>
        <w:drawing>
          <wp:inline distB="0" distL="0" distR="0" distT="0">
            <wp:extent cx="4210050" cy="2381250"/>
            <wp:docPr descr="1527386723296.png" id="5" name="Drawing 5"/>
            <a:graphic xmlns:a="http://schemas.openxmlformats.org/drawingml/2006/main">
              <a:graphicData uri="http://schemas.openxmlformats.org/drawingml/2006/picture">
                <pic:pic xmlns:pic="http://schemas.openxmlformats.org/drawingml/2006/picture">
                  <pic:nvPicPr>
                    <pic:cNvPr descr="1527386723296.png" id="0" name="Picture 5"/>
                    <pic:cNvPicPr>
                      <a:picLocks noChangeAspect="true"/>
                    </pic:cNvPicPr>
                  </pic:nvPicPr>
                  <pic:blipFill>
                    <a:blip r:embed="rId8"/>
                    <a:stretch>
                      <a:fillRect/>
                    </a:stretch>
                  </pic:blipFill>
                  <pic:spPr>
                    <a:xfrm>
                      <a:off x="0" y="0"/>
                      <a:ext cx="4210050" cy="2381250"/>
                    </a:xfrm>
                    <a:prstGeom prst="rect">
                      <a:avLst/>
                    </a:prstGeom>
                  </pic:spPr>
                </pic:pic>
              </a:graphicData>
            </a:graphic>
          </wp:inline>
        </w:drawing>
      </w:r>
    </w:p>
    <w:p/>
    <w:p>
      <w:r>
        <w:drawing>
          <wp:inline distB="0" distL="0" distR="0" distT="0">
            <wp:extent cx="4152900" cy="2857500"/>
            <wp:docPr descr="1527386723577.png" id="6" name="Drawing 6"/>
            <a:graphic xmlns:a="http://schemas.openxmlformats.org/drawingml/2006/main">
              <a:graphicData uri="http://schemas.openxmlformats.org/drawingml/2006/picture">
                <pic:pic xmlns:pic="http://schemas.openxmlformats.org/drawingml/2006/picture">
                  <pic:nvPicPr>
                    <pic:cNvPr descr="1527386723577.png" id="0" name="Picture 6"/>
                    <pic:cNvPicPr>
                      <a:picLocks noChangeAspect="true"/>
                    </pic:cNvPicPr>
                  </pic:nvPicPr>
                  <pic:blipFill>
                    <a:blip r:embed="rId9"/>
                    <a:stretch>
                      <a:fillRect/>
                    </a:stretch>
                  </pic:blipFill>
                  <pic:spPr>
                    <a:xfrm>
                      <a:off x="0" y="0"/>
                      <a:ext cx="4152900" cy="2857500"/>
                    </a:xfrm>
                    <a:prstGeom prst="rect">
                      <a:avLst/>
                    </a:prstGeom>
                  </pic:spPr>
                </pic:pic>
              </a:graphicData>
            </a:graphic>
          </wp:inline>
        </w:drawing>
      </w:r>
    </w:p>
    <w:p/>
    <w:p>
      <w:pPr>
        <w:jc w:val="left"/>
      </w:pPr>
      <w:r>
        <w:rPr>
          <w:rFonts w:ascii="AdvGulliv-B" w:cs="AdvGulliv-B" w:eastAsia="AdvGulliv-B" w:hAnsi="AdvGulliv-B"/>
          <w:sz w:val="16"/>
        </w:rPr>
        <w:t xml:space="preserve">图6所示。</w:t>
      </w:r>
      <w:r>
        <w:rPr>
          <w:rFonts w:ascii="AdvGulliv-R" w:cs="AdvGulliv-R" w:eastAsia="AdvGulliv-R" w:hAnsi="AdvGulliv-R"/>
          <w:sz w:val="16"/>
        </w:rPr>
        <w:t>两个相邻不一致节点的例子。每个节点的数字是它的得分值。</w:t>
      </w:r>
      <w:r>
        <w:rPr>
          <w:rFonts w:ascii="Times New Roman" w:cs="Times New Roman" w:eastAsia="Times New Roman" w:hAnsi="Times New Roman"/>
        </w:rPr>
        <w:t xml:space="preserve"/>
      </w:r>
      <w:r>
        <w:rPr>
          <w:rFonts w:ascii="AdvGulliv-R" w:cs="AdvGulliv-R" w:eastAsia="AdvGulliv-R" w:hAnsi="AdvGulliv-R"/>
          <w:sz w:val="16"/>
        </w:rPr>
        <w:t>带有十字架的边缘意味着冲突。</w:t>
      </w:r>
    </w:p>
    <w:p/>
    <w:p>
      <w:pPr>
        <w:jc w:val="left"/>
      </w:pPr>
      <w:r>
        <w:rPr>
          <w:rFonts w:ascii="AdvGulliv-R" w:cs="AdvGulliv-R" w:eastAsia="AdvGulliv-R" w:hAnsi="AdvGulliv-R"/>
          <w:sz w:val="16"/>
        </w:rPr>
        <w:t xml:space="preserve">40 B.-N。</w:t>
      </w:r>
      <w:r>
        <w:rPr>
          <w:rFonts w:ascii="AdvGulliv-I" w:cs="AdvGulliv-I" w:eastAsia="AdvGulliv-I" w:hAnsi="AdvGulliv-I"/>
          <w:sz w:val="16"/>
        </w:rPr>
        <w:t>Chen等人/知识系统34(2012)34 - 42。</w:t>
      </w:r>
    </w:p>
    <w:p/>
    <w:p>
      <w:pPr>
        <w:jc w:val="left"/>
      </w:pPr>
      <w:r>
        <w:rPr>
          <w:rFonts w:ascii="AdvGulliv-R" w:cs="AdvGulliv-R" w:eastAsia="AdvGulliv-R" w:hAnsi="AdvGulliv-R"/>
          <w:sz w:val="20"/>
        </w:rPr>
        <w:t>发现节点之间的冲突。不一致的边缘检测算法有两个目标:(1)邻居节点，(2)镜像材料组合。</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我们实现了在第2节中定义的第一个目标的块加性规则。</w:t>
      </w:r>
      <w:r>
        <w:rPr>
          <w:rFonts w:ascii="Times New Roman" w:cs="Times New Roman" w:eastAsia="Times New Roman" w:hAnsi="Times New Roman"/>
        </w:rPr>
        <w:t xml:space="preserve"/>
      </w:r>
      <w:r>
        <w:rPr>
          <w:rFonts w:ascii="AdvGulliv-R" w:cs="AdvGulliv-R" w:eastAsia="AdvGulliv-R" w:hAnsi="AdvGulliv-R"/>
          <w:sz w:val="20"/>
        </w:rPr>
        <w:t>第二个目标，我们晶格中的镜像物质组合对实际上被认为是相同的物质组合。</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不一致的边缘检测算法可以保证镜像材料组合的一致性。</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w:r>
    </w:p>
    <w:p/>
    <w:p>
      <w:pPr>
        <w:ind w:firstLineChars="200"/>
        <w:jc w:val="left"/>
      </w:pPr>
      <w:r>
        <w:rPr>
          <w:rFonts w:ascii="AdvGulliv-R" w:cs="AdvGulliv-R" w:eastAsia="AdvGulliv-R" w:hAnsi="AdvGulliv-R"/>
          <w:sz w:val="20"/>
        </w:rPr>
        <w:t>发现冲突的算法简单地检查不一致的边缘，以总结每个节点的冲突邻居。</w:t>
      </w:r>
      <w:r>
        <w:rPr>
          <w:rFonts w:ascii="AdvGulliv-R" w:cs="AdvGulliv-R" w:eastAsia="AdvGulliv-R" w:hAnsi="AdvGulliv-R"/>
          <w:sz w:val="20"/>
        </w:rPr>
        <w:t/>
      </w:r>
    </w:p>
    <w:p/>
    <w:p>
      <w:pPr>
        <w:jc w:val="left"/>
      </w:pPr>
      <w:r>
        <w:rPr>
          <w:rFonts w:ascii="AdvGulliv-I" w:cs="AdvGulliv-I" w:eastAsia="AdvGulliv-I" w:hAnsi="AdvGulliv-I"/>
          <w:sz w:val="20"/>
        </w:rPr>
        <w:t>4.2.3。候选人的选择</w:t>
      </w:r>
    </w:p>
    <w:p>
      <w:pPr>
        <w:jc w:val="left"/>
      </w:pPr>
      <w:r>
        <w:rPr>
          <w:rFonts w:ascii="AdvGulliv-R" w:cs="AdvGulliv-R" w:eastAsia="AdvGulliv-R" w:hAnsi="AdvGulliv-R"/>
          <w:sz w:val="20"/>
        </w:rPr>
        <w:t xml:space="preserve">如第2节所述，我们使用INC(x)来衡量严重程度。</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p>
    <w:p/>
    <w:p>
      <w:pPr>
        <w:jc w:val="left"/>
      </w:pPr>
      <w:r>
        <w:rPr>
          <w:rFonts w:ascii="AdvGulliv-R" w:cs="AdvGulliv-R" w:eastAsia="AdvGulliv-R" w:hAnsi="AdvGulliv-R"/>
          <w:sz w:val="20"/>
        </w:rPr>
        <w:t>洛克的不一致。候选选择是选择具有最高价值的公司(x)的实例。</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p>
    <w:p/>
    <w:p>
      <w:pPr>
        <w:ind w:firstLineChars="200"/>
        <w:jc w:val="left"/>
      </w:pPr>
      <w:r>
        <w:rPr>
          <w:rFonts w:ascii="AdvGulliv-R" w:cs="AdvGulliv-R" w:eastAsia="AdvGulliv-R" w:hAnsi="AdvGulliv-R"/>
          <w:sz w:val="20"/>
        </w:rPr>
        <w:t>有两个不一致的函数:(1)不一致的百分比和(2)不一致的权重。</w:t>
      </w:r>
      <w:r>
        <w:rPr>
          <w:rFonts w:ascii="AdvGulliv-R" w:cs="AdvGulliv-R" w:eastAsia="AdvGulliv-R" w:hAnsi="AdvGulliv-R"/>
          <w:sz w:val="20"/>
        </w:rPr>
        <w:t>不一致的百分比是不一致的邻居的数目除以它的邻居的数目，</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IPðxÞ¼jCðxÞj jNðxÞj:</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xml:space="preserve"/>
      </w:r>
      <w:r>
        <w:rPr>
          <w:rFonts w:ascii="AdvP4C4E51" w:cs="AdvP4C4E51" w:eastAsia="AdvP4C4E51" w:hAnsi="AdvP4C4E51"/>
          <w:sz w:val="16"/>
        </w:rPr>
        <w:t/>
      </w:r>
    </w:p>
    <w:p/>
    <w:p>
      <w:pPr>
        <w:ind w:firstLineChars="200"/>
        <w:jc w:val="left"/>
      </w:pPr>
      <w:r>
        <w:rPr>
          <w:rFonts w:ascii="AdvGulliv-R" w:cs="AdvGulliv-R" w:eastAsia="AdvGulliv-R" w:hAnsi="AdvGulliv-R"/>
          <w:sz w:val="20"/>
        </w:rPr>
        <w:t xml:space="preserve">考虑两个节点x和y，其中IP(x) = IP(y)，但jN(x)j &gt; jN(y)j。</w:t>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xml:space="preserve"/>
      </w:r>
      <w:r>
        <w:rPr>
          <w:rFonts w:ascii="AdvP4C4E74" w:cs="AdvP4C4E74" w:eastAsia="AdvP4C4E74" w:hAnsi="AdvP4C4E74"/>
          <w:sz w:val="28"/>
        </w:rPr>
        <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P4C4E74" w:cs="AdvP4C4E74" w:eastAsia="AdvP4C4E74" w:hAnsi="AdvP4C4E74"/>
          <w:sz w:val="28"/>
        </w:rPr>
        <w:t xml:space="preserve"/>
      </w:r>
      <w:r>
        <w:rPr>
          <w:rFonts w:ascii="AdvGulliv-R" w:cs="AdvGulliv-R" w:eastAsia="AdvGulliv-R" w:hAnsi="AdvGulliv-R"/>
          <w:sz w:val="20"/>
        </w:rPr>
        <w:t xml:space="preserve"/>
      </w:r>
      <w:r>
        <w:rPr>
          <w:rFonts w:ascii="AdvP4C4E74" w:cs="AdvP4C4E74" w:eastAsia="AdvP4C4E74" w:hAnsi="AdvP4C4E74"/>
          <w:sz w:val="28"/>
        </w:rPr>
        <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P4C4E74" w:cs="AdvP4C4E74" w:eastAsia="AdvP4C4E74" w:hAnsi="AdvP4C4E74"/>
          <w:sz w:val="28"/>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节点x可能更重要，因为它涉及到更多节点。</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如果节点x被更新到与所有邻居一致的值，那么整体的不一致性将会比节点y的影响更大。因此，我们定义了不一致的权重。</w:t>
      </w:r>
      <w:r>
        <w:rPr>
          <w:rFonts w:ascii="AdvGulliv-I" w:cs="AdvGulliv-I" w:eastAsia="AdvGulliv-I" w:hAnsi="AdvGulliv-I"/>
          <w:sz w:val="20"/>
        </w:rPr>
        <w:t xml:space="preserve"/>
      </w:r>
      <w:r>
        <w:rPr>
          <w:rFonts w:ascii="AdvGulliv-R" w:cs="AdvGulliv-R" w:eastAsia="AdvGulliv-R" w:hAnsi="AdvGulliv-R"/>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p>
    <w:p>
      <w:pPr>
        <w:jc w:val="left"/>
      </w:pPr>
      <w:r>
        <w:rPr>
          <w:rFonts w:ascii="AdvGulliv-I" w:cs="AdvGulliv-I" w:eastAsia="AdvGulliv-I" w:hAnsi="AdvGulliv-I"/>
          <w:sz w:val="20"/>
        </w:rPr>
        <w:t>IWðxÞ¼jCðxÞjjNðxÞj:ð9Þ</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Gulliv-I" w:cs="AdvGulliv-I" w:eastAsia="AdvGulliv-I" w:hAnsi="AdvGulliv-I"/>
          <w:sz w:val="20"/>
        </w:rPr>
        <w:t/>
      </w:r>
      <w:r>
        <w:rPr>
          <w:rFonts w:ascii="AdvP4C4E74" w:cs="AdvP4C4E74" w:eastAsia="AdvP4C4E74" w:hAnsi="AdvP4C4E74"/>
          <w:sz w:val="30"/>
        </w:rPr>
        <w:t/>
      </w:r>
      <w:r>
        <w:rPr>
          <w:rFonts w:ascii="AdvP4C4E51" w:cs="AdvP4C4E51" w:eastAsia="AdvP4C4E51" w:hAnsi="AdvP4C4E51"/>
          <w:sz w:val="16"/>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p>
    <w:p/>
    <w:p>
      <w:pPr>
        <w:ind w:firstLineChars="200"/>
        <w:jc w:val="left"/>
      </w:pPr>
      <w:r>
        <w:rPr>
          <w:rFonts w:ascii="AdvGulliv-R" w:cs="AdvGulliv-R" w:eastAsia="AdvGulliv-R" w:hAnsi="AdvGulliv-R"/>
          <w:sz w:val="20"/>
        </w:rPr>
        <w:t xml:space="preserve">该公式改进了IP(x)的测量，使算法更倾向于与相邻的节点。</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ulliv-R" w:cs="AdvGulliv-R" w:eastAsia="AdvGulliv-R" w:hAnsi="AdvGulliv-R"/>
          <w:sz w:val="20"/>
        </w:rPr>
        <w:t>这些节点被认为是至关重要的。</w:t>
      </w:r>
      <w:r>
        <w:rPr>
          <w:rFonts w:ascii="Times New Roman" w:cs="Times New Roman" w:eastAsia="Times New Roman" w:hAnsi="Times New Roman"/>
        </w:rPr>
        <w:t xml:space="preserve"/>
      </w:r>
      <w:r>
        <w:rPr>
          <w:rFonts w:ascii="AdvGulliv-R" w:cs="AdvGulliv-R" w:eastAsia="AdvGulliv-R" w:hAnsi="AdvGulliv-R"/>
          <w:sz w:val="20"/>
        </w:rPr>
        <w:t>如果我们首先修改关键节点，那么算法的迭代次数就会减少。</w:t>
      </w:r>
      <w:r>
        <w:rPr>
          <w:rFonts w:ascii="AdvGulliv-R" w:cs="AdvGulliv-R" w:eastAsia="AdvGulliv-R" w:hAnsi="AdvGulliv-R"/>
          <w:sz w:val="20"/>
        </w:rPr>
        <w:t/>
      </w:r>
    </w:p>
    <w:p/>
    <w:p>
      <w:pPr>
        <w:jc w:val="left"/>
      </w:pPr>
      <w:r>
        <w:rPr>
          <w:rFonts w:ascii="AdvGulliv-I" w:cs="AdvGulliv-I" w:eastAsia="AdvGulliv-I" w:hAnsi="AdvGulliv-I"/>
          <w:sz w:val="20"/>
        </w:rPr>
        <w:t>4.2.4。得分值选择</w:t>
      </w:r>
    </w:p>
    <w:p>
      <w:pPr>
        <w:jc w:val="left"/>
      </w:pPr>
      <w:r>
        <w:rPr>
          <w:rFonts w:ascii="AdvGulliv-R" w:cs="AdvGulliv-R" w:eastAsia="AdvGulliv-R" w:hAnsi="AdvGulliv-R"/>
          <w:sz w:val="20"/>
        </w:rPr>
        <w:t xml:space="preserve">我们使用不一致性函数(C)来评估每一个。</w:t>
      </w:r>
      <w:r>
        <w:rPr>
          <w:rFonts w:ascii="AdvGulliv-I" w:cs="AdvGulliv-I" w:eastAsia="AdvGulliv-I" w:hAnsi="AdvGulliv-I"/>
          <w:sz w:val="20"/>
        </w:rPr>
        <w:t/>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
      </w:r>
    </w:p>
    <w:p/>
    <w:p>
      <w:pPr>
        <w:jc w:val="left"/>
      </w:pPr>
      <w:r>
        <w:rPr>
          <w:rFonts w:ascii="AdvGulliv-R" w:cs="AdvGulliv-R" w:eastAsia="AdvGulliv-R" w:hAnsi="AdvGulliv-R"/>
          <w:sz w:val="20"/>
        </w:rPr>
        <w:t>我们的算法的性能。重新分配给x后的不一致函数。</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xml:space="preserve">v表示为INCx,i(C)。</w:t>
      </w:r>
      <w:r>
        <w:rPr>
          <w:rFonts w:ascii="AdvGulliv-R" w:cs="AdvGulliv-R" w:eastAsia="AdvGulliv-R" w:hAnsi="AdvGulliv-R"/>
          <w:sz w:val="20"/>
        </w:rPr>
        <w:t xml:space="preserve"/>
      </w:r>
      <w:r>
        <w:rPr>
          <w:rFonts w:ascii="AdvGulliv-I" w:cs="AdvGulliv-I" w:eastAsia="AdvGulliv-I" w:hAnsi="AdvGulliv-I"/>
          <w:sz w:val="20"/>
        </w:rPr>
        <w:t/>
      </w:r>
      <w:r>
        <w:rPr>
          <w:rFonts w:ascii="AdvGulliv-I" w:cs="AdvGulliv-I" w:eastAsia="AdvGulliv-I" w:hAnsi="AdvGulliv-I"/>
          <w:sz w:val="12"/>
        </w:rPr>
        <w:t/>
      </w:r>
      <w:r>
        <w:rPr>
          <w:rFonts w:ascii="AdvGulliv-R" w:cs="AdvGulliv-R" w:eastAsia="AdvGulliv-R" w:hAnsi="AdvGulliv-R"/>
          <w:sz w:val="12"/>
        </w:rPr>
        <w:t/>
      </w:r>
      <w:r>
        <w:rPr>
          <w:rFonts w:ascii="AdvGulliv-I" w:cs="AdvGulliv-I" w:eastAsia="AdvGulliv-I" w:hAnsi="AdvGulliv-I"/>
          <w:sz w:val="12"/>
        </w:rPr>
        <w:t/>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
      </w:r>
    </w:p>
    <w:p/>
    <w:p>
      <w:pPr>
        <w:ind w:firstLineChars="200"/>
        <w:jc w:val="left"/>
      </w:pPr>
      <w:r>
        <w:rPr>
          <w:rFonts w:ascii="AdvGulliv-R" w:cs="AdvGulliv-R" w:eastAsia="AdvGulliv-R" w:hAnsi="AdvGulliv-R"/>
          <w:sz w:val="20"/>
        </w:rPr>
        <w:t>score值选择是一个序列搜索算法，在所有的score值i上，它的最优值x。</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v⁄计算</w:t>
      </w:r>
      <w:r>
        <w:rPr>
          <w:rFonts w:ascii="AdvMTSY" w:cs="AdvMTSY" w:eastAsia="AdvMTSY" w:hAnsi="AdvMTSY"/>
          <w:sz w:val="20"/>
        </w:rPr>
        <w:t xml:space="preserve"/>
      </w:r>
      <w:r>
        <w:rPr>
          <w:rFonts w:ascii="AdvGulliv-R" w:cs="AdvGulliv-R" w:eastAsia="AdvGulliv-R" w:hAnsi="AdvGulliv-R"/>
          <w:sz w:val="20"/>
        </w:rPr>
        <w:t/>
      </w:r>
    </w:p>
    <w:p/>
    <w:p>
      <w:pPr>
        <w:jc w:val="left"/>
      </w:pPr>
      <w:r>
        <w:rPr>
          <w:rFonts w:ascii="AdvGulliv-I" w:cs="AdvGulliv-I" w:eastAsia="AdvGulliv-I" w:hAnsi="AdvGulliv-I"/>
          <w:sz w:val="20"/>
        </w:rPr>
        <w:t>x:v¼argmin</w:t>
      </w:r>
      <w:r>
        <w:rPr>
          <w:rFonts w:ascii="AdvP4C4E51" w:cs="AdvP4C4E51" w:eastAsia="AdvP4C4E51" w:hAnsi="AdvP4C4E51"/>
          <w:sz w:val="16"/>
        </w:rPr>
        <w:t/>
      </w:r>
      <w:r>
        <w:rPr>
          <w:rFonts w:ascii="AdvGARAD-I" w:cs="AdvGARAD-I" w:eastAsia="AdvGARAD-I" w:hAnsi="AdvGARAD-I"/>
          <w:sz w:val="24"/>
        </w:rPr>
        <w:t xml:space="preserve"/>
      </w:r>
      <w:r>
        <w:rPr>
          <w:rFonts w:ascii="AdvP4C4E74" w:cs="AdvP4C4E74" w:eastAsia="AdvP4C4E74" w:hAnsi="AdvP4C4E74"/>
          <w:sz w:val="30"/>
        </w:rPr>
        <w:t xml:space="preserve"/>
      </w:r>
      <w:r>
        <w:rPr>
          <w:rFonts w:ascii="AdvGulliv-R" w:cs="AdvGulliv-R" w:eastAsia="AdvGulliv-R" w:hAnsi="AdvGulliv-R"/>
          <w:sz w:val="20"/>
        </w:rPr>
        <w:t/>
      </w:r>
    </w:p>
    <w:p>
      <w:pPr>
        <w:jc w:val="left"/>
      </w:pPr>
      <w:r>
        <w:rPr>
          <w:rFonts w:ascii="AdvGulliv-R" w:cs="AdvGulliv-R" w:eastAsia="AdvGulliv-R" w:hAnsi="AdvGulliv-R"/>
          <w:sz w:val="14"/>
        </w:rPr>
        <w:t>9</w:t>
      </w:r>
    </w:p>
    <w:p/>
    <w:p>
      <w:pPr>
        <w:jc w:val="left"/>
      </w:pPr>
      <w:r>
        <w:rPr>
          <w:rFonts w:ascii="AdvGulliv-I" w:cs="AdvGulliv-I" w:eastAsia="AdvGulliv-I" w:hAnsi="AdvGulliv-I"/>
          <w:sz w:val="14"/>
        </w:rPr>
        <w:t>我¼0</w:t>
      </w:r>
      <w:r>
        <w:rPr>
          <w:rFonts w:ascii="AdvP4C4E74" w:cs="AdvP4C4E74" w:eastAsia="AdvP4C4E74" w:hAnsi="AdvP4C4E74"/>
          <w:sz w:val="18"/>
        </w:rPr>
        <w:t/>
      </w:r>
      <w:r>
        <w:rPr>
          <w:rFonts w:ascii="AdvGulliv-R" w:cs="AdvGulliv-R" w:eastAsia="AdvGulliv-R" w:hAnsi="AdvGulliv-R"/>
          <w:sz w:val="14"/>
        </w:rPr>
        <w:t/>
      </w:r>
    </w:p>
    <w:p>
      <w:pPr>
        <w:jc w:val="left"/>
      </w:pPr>
      <w:r>
        <w:rPr>
          <w:rFonts w:ascii="AdvGulliv-I" w:cs="AdvGulliv-I" w:eastAsia="AdvGulliv-I" w:hAnsi="AdvGulliv-I"/>
          <w:sz w:val="20"/>
        </w:rPr>
        <w:t>INCx;iðCÞ:ð10Þ</w:t>
      </w:r>
      <w:r>
        <w:rPr>
          <w:rFonts w:ascii="AdvGulliv-I" w:cs="AdvGulliv-I" w:eastAsia="AdvGulliv-I" w:hAnsi="AdvGulliv-I"/>
          <w:sz w:val="14"/>
        </w:rPr>
        <w:t/>
      </w:r>
      <w:r>
        <w:rPr>
          <w:rFonts w:ascii="AdvP4C4E51" w:cs="AdvP4C4E51" w:eastAsia="AdvP4C4E51" w:hAnsi="AdvP4C4E51"/>
          <w:sz w:val="10"/>
        </w:rPr>
        <w:t/>
      </w:r>
      <w:r>
        <w:rPr>
          <w:rFonts w:ascii="AdvGulliv-I" w:cs="AdvGulliv-I" w:eastAsia="AdvGulliv-I" w:hAnsi="AdvGulliv-I"/>
          <w:sz w:val="14"/>
        </w:rPr>
        <w:t/>
      </w:r>
      <w:r>
        <w:rPr>
          <w:rFonts w:ascii="AdvP4C4E74" w:cs="AdvP4C4E74" w:eastAsia="AdvP4C4E74" w:hAnsi="AdvP4C4E74"/>
          <w:sz w:val="30"/>
        </w:rPr>
        <w:t/>
      </w:r>
      <w:r>
        <w:rPr>
          <w:rFonts w:ascii="AdvPSMP10" w:cs="AdvPSMP10" w:eastAsia="AdvPSMP10" w:hAnsi="AdvPSMP10"/>
          <w:sz w:val="20"/>
        </w:rPr>
        <w:t/>
      </w:r>
      <w:r>
        <w:rPr>
          <w:rFonts w:ascii="AdvP4C4E74" w:cs="AdvP4C4E74" w:eastAsia="AdvP4C4E74" w:hAnsi="AdvP4C4E74"/>
          <w:sz w:val="30"/>
        </w:rPr>
        <w:t/>
      </w:r>
      <w:r>
        <w:rPr>
          <w:rFonts w:ascii="AdvP4C4E51" w:cs="AdvP4C4E51" w:eastAsia="AdvP4C4E51" w:hAnsi="AdvP4C4E51"/>
          <w:sz w:val="16"/>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p>
    <w:p/>
    <w:p>
      <w:pPr>
        <w:jc w:val="left"/>
      </w:pPr>
      <w:r>
        <w:rPr>
          <w:rFonts w:ascii="AdvGulliv-R" w:cs="AdvGulliv-R" w:eastAsia="AdvGulliv-R" w:hAnsi="AdvGulliv-R"/>
          <w:sz w:val="20"/>
        </w:rPr>
        <w:t>回想一下,不一致性函数INCðCÞ¼CNðCÞ:</w:t>
      </w:r>
      <w:r>
        <w:rPr>
          <w:rFonts w:ascii="Times New Roman" w:cs="Times New Roman" w:eastAsia="Times New Roman" w:hAnsi="Times New Roman"/>
        </w:rPr>
        <w:t xml:space="preserve"/>
      </w:r>
      <w:r>
        <w:rPr>
          <w:rFonts w:ascii="AdvGulliv-I" w:cs="AdvGulliv-I" w:eastAsia="AdvGulliv-I" w:hAnsi="AdvGulliv-I"/>
          <w:sz w:val="20"/>
        </w:rPr>
        <w:t/>
      </w:r>
      <w:r>
        <w:rPr>
          <w:rFonts w:ascii="AdvP4C4E74" w:cs="AdvP4C4E74" w:eastAsia="AdvP4C4E74" w:hAnsi="AdvP4C4E74"/>
          <w:sz w:val="30"/>
        </w:rPr>
        <w:t/>
      </w:r>
      <w:r>
        <w:rPr>
          <w:rFonts w:ascii="AdvPSMP10" w:cs="AdvPSMP10" w:eastAsia="AdvPSMP10" w:hAnsi="AdvPSMP10"/>
          <w:sz w:val="20"/>
        </w:rPr>
        <w:t/>
      </w:r>
      <w:r>
        <w:rPr>
          <w:rFonts w:ascii="AdvP4C4E74" w:cs="AdvP4C4E74" w:eastAsia="AdvP4C4E74" w:hAnsi="AdvP4C4E74"/>
          <w:sz w:val="30"/>
        </w:rPr>
        <w:t xml:space="preserve"/>
      </w:r>
      <w:r>
        <w:rPr>
          <w:rFonts w:ascii="AdvGulliv-I" w:cs="AdvGulliv-I" w:eastAsia="AdvGulliv-I" w:hAnsi="AdvGulliv-I"/>
          <w:sz w:val="20"/>
        </w:rPr>
        <w:t/>
      </w:r>
      <w:r>
        <w:rPr>
          <w:rFonts w:ascii="AdvP4C4E74" w:cs="AdvP4C4E74" w:eastAsia="AdvP4C4E74" w:hAnsi="AdvP4C4E74"/>
          <w:sz w:val="30"/>
        </w:rPr>
        <w:t/>
      </w:r>
      <w:r>
        <w:rPr>
          <w:rFonts w:ascii="AdvPSMP10" w:cs="AdvPSMP10" w:eastAsia="AdvPSMP10" w:hAnsi="AdvPSMP10"/>
          <w:sz w:val="20"/>
        </w:rPr>
        <w:t/>
      </w:r>
      <w:r>
        <w:rPr>
          <w:rFonts w:ascii="AdvP4C4E74" w:cs="AdvP4C4E74" w:eastAsia="AdvP4C4E74" w:hAnsi="AdvP4C4E74"/>
          <w:sz w:val="30"/>
        </w:rPr>
        <w:t/>
      </w:r>
      <w:r>
        <w:rPr>
          <w:rFonts w:ascii="AdvP4C4E51" w:cs="AdvP4C4E51" w:eastAsia="AdvP4C4E51" w:hAnsi="AdvP4C4E51"/>
          <w:sz w:val="16"/>
        </w:rPr>
        <w:t/>
      </w:r>
    </w:p>
    <w:p/>
    <w:p>
      <w:pPr>
        <w:ind w:firstLineChars="200"/>
        <w:jc w:val="left"/>
      </w:pPr>
      <w:r>
        <w:rPr>
          <w:rFonts w:ascii="AdvGulliv-R" w:cs="AdvGulliv-R" w:eastAsia="AdvGulliv-R" w:hAnsi="AdvGulliv-R"/>
          <w:sz w:val="20"/>
        </w:rPr>
        <w:t>一个具有许多冲突邻居的节点被认为是一个严重的节点。</w:t>
      </w:r>
      <w:r>
        <w:rPr>
          <w:rFonts w:ascii="AdvGulliv-R" w:cs="AdvGulliv-R" w:eastAsia="AdvGulliv-R" w:hAnsi="AdvGulliv-R"/>
          <w:sz w:val="20"/>
        </w:rPr>
        <w:t>为了减少严重节点的数量，我们包括一个向量lv，它表明了它在4.2.2节中描述的不一致程度。</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如果有两个选择导致相同数量的冲突节点，则选择导致低级冲突的选择。</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所以我们在公式中引入了指数因子</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INCðCÞ我¼¼X 9 0</w:t>
      </w:r>
      <w:r>
        <w:rPr>
          <w:rFonts w:ascii="AdvP4C4E74" w:cs="AdvP4C4E74" w:eastAsia="AdvP4C4E74" w:hAnsi="AdvP4C4E74"/>
          <w:sz w:val="30"/>
        </w:rPr>
        <w:t/>
      </w:r>
      <w:r>
        <w:rPr>
          <w:rFonts w:ascii="AdvPSMP10" w:cs="AdvPSMP10" w:eastAsia="AdvPSMP10" w:hAnsi="AdvPSMP10"/>
          <w:sz w:val="20"/>
        </w:rPr>
        <w:t/>
      </w:r>
      <w:r>
        <w:rPr>
          <w:rFonts w:ascii="AdvP4C4E74" w:cs="AdvP4C4E74" w:eastAsia="AdvP4C4E74" w:hAnsi="AdvP4C4E74"/>
          <w:sz w:val="30"/>
        </w:rPr>
        <w:t/>
      </w:r>
      <w:r>
        <w:rPr>
          <w:rFonts w:ascii="AdvP4C4E46" w:cs="AdvP4C4E46" w:eastAsia="AdvP4C4E46" w:hAnsi="AdvP4C4E46"/>
          <w:sz w:val="40"/>
        </w:rPr>
        <w:t xml:space="preserve"/>
      </w:r>
      <w:r>
        <w:rPr>
          <w:rFonts w:ascii="AdvGulliv-R" w:cs="AdvGulliv-R" w:eastAsia="AdvGulliv-R" w:hAnsi="AdvGulliv-R"/>
          <w:sz w:val="14"/>
        </w:rPr>
        <w:t/>
      </w:r>
      <w:r>
        <w:rPr>
          <w:rFonts w:ascii="Times New Roman" w:cs="Times New Roman" w:eastAsia="Times New Roman" w:hAnsi="Times New Roman"/>
        </w:rPr>
        <w:t xml:space="preserve"/>
      </w:r>
      <w:r>
        <w:rPr>
          <w:rFonts w:ascii="AdvGulliv-I" w:cs="AdvGulliv-I" w:eastAsia="AdvGulliv-I" w:hAnsi="AdvGulliv-I"/>
          <w:sz w:val="14"/>
        </w:rPr>
        <w:t/>
      </w:r>
      <w:r>
        <w:rPr>
          <w:rFonts w:ascii="AdvP4C4E74" w:cs="AdvP4C4E74" w:eastAsia="AdvP4C4E74" w:hAnsi="AdvP4C4E74"/>
          <w:sz w:val="18"/>
        </w:rPr>
        <w:t/>
      </w:r>
      <w:r>
        <w:rPr>
          <w:rFonts w:ascii="AdvGulliv-R" w:cs="AdvGulliv-R" w:eastAsia="AdvGulliv-R" w:hAnsi="AdvGulliv-R"/>
          <w:sz w:val="14"/>
        </w:rPr>
        <w:t/>
      </w:r>
    </w:p>
    <w:p/>
    <w:p>
      <w:pPr>
        <w:jc w:val="left"/>
      </w:pPr>
      <w:r>
        <w:rPr>
          <w:rFonts w:ascii="AdvGulliv-R" w:cs="AdvGulliv-R" w:eastAsia="AdvGulliv-R" w:hAnsi="AdvGulliv-R"/>
          <w:sz w:val="20"/>
        </w:rPr>
        <w:t>2 ilv我:ð11Þ</w:t>
      </w:r>
      <w:r>
        <w:rPr>
          <w:rFonts w:ascii="AdvGulliv-I" w:cs="AdvGulliv-I" w:eastAsia="AdvGulliv-I" w:hAnsi="AdvGulliv-I"/>
          <w:sz w:val="14"/>
        </w:rPr>
        <w:t/>
      </w:r>
      <w:r>
        <w:rPr>
          <w:rFonts w:ascii="AdvGulliv-I" w:cs="AdvGulliv-I" w:eastAsia="AdvGulliv-I" w:hAnsi="AdvGulliv-I"/>
          <w:sz w:val="20"/>
        </w:rPr>
        <w:t/>
      </w:r>
      <w:r>
        <w:rPr>
          <w:rFonts w:ascii="AdvGARAD-I" w:cs="AdvGARAD-I" w:eastAsia="AdvGARAD-I" w:hAnsi="AdvGARAD-I"/>
          <w:sz w:val="24"/>
        </w:rPr>
        <w:t xml:space="preserve"/>
      </w:r>
      <w:r>
        <w:rPr>
          <w:rFonts w:ascii="AdvGulliv-I" w:cs="AdvGulliv-I" w:eastAsia="AdvGulliv-I" w:hAnsi="AdvGulliv-I"/>
          <w:sz w:val="14"/>
        </w:rPr>
        <w:t/>
      </w:r>
      <w:r>
        <w:rPr>
          <w:rFonts w:ascii="AdvP4C4E51" w:cs="AdvP4C4E51" w:eastAsia="AdvP4C4E51" w:hAnsi="AdvP4C4E51"/>
          <w:sz w:val="14"/>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p>
    <w:p/>
    <w:p>
      <w:pPr>
        <w:ind w:firstLineChars="200"/>
        <w:jc w:val="left"/>
      </w:pPr>
      <w:r>
        <w:rPr>
          <w:rFonts w:ascii="AdvGulliv-R" w:cs="AdvGulliv-R" w:eastAsia="AdvGulliv-R" w:hAnsi="AdvGulliv-R"/>
          <w:sz w:val="20"/>
        </w:rPr>
        <w:t>大多数具有高不一致百分比的节点首先被减少到具有低不一致百分比的节点。</w:t>
      </w:r>
      <w:r>
        <w:rPr>
          <w:rFonts w:ascii="AdvGulliv-R" w:cs="AdvGulliv-R" w:eastAsia="AdvGulliv-R" w:hAnsi="AdvGulliv-R"/>
          <w:sz w:val="20"/>
        </w:rPr>
        <w:t>然后对这些节点的得分进行修改，以确保一致性。</w:t>
      </w:r>
      <w:r>
        <w:rPr>
          <w:rFonts w:ascii="Times New Roman" w:cs="Times New Roman" w:eastAsia="Times New Roman" w:hAnsi="Times New Roman"/>
        </w:rPr>
        <w:t xml:space="preserve"/>
      </w:r>
      <w:r>
        <w:rPr>
          <w:rFonts w:ascii="AdvGulliv-R" w:cs="AdvGulliv-R" w:eastAsia="AdvGulliv-R" w:hAnsi="AdvGulliv-R"/>
          <w:sz w:val="20"/>
        </w:rPr>
        <w:t>新的公司公式增加了算法克服局部极小值的可能性。</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I" w:cs="AdvGulliv-I" w:eastAsia="AdvGulliv-I" w:hAnsi="AdvGulliv-I"/>
          <w:sz w:val="20"/>
        </w:rPr>
        <w:t>4.2.5。冲突解决算法</w:t>
      </w:r>
    </w:p>
    <w:p>
      <w:pPr>
        <w:jc w:val="left"/>
      </w:pPr>
      <w:r>
        <w:rPr>
          <w:rFonts w:ascii="AdvGulliv-R" w:cs="AdvGulliv-R" w:eastAsia="AdvGulliv-R" w:hAnsi="AdvGulliv-R"/>
          <w:sz w:val="20"/>
        </w:rPr>
        <w:t>冲突解决算法，如图1所示。</w:t>
      </w:r>
    </w:p>
    <w:p/>
    <w:p>
      <w:pPr>
        <w:jc w:val="left"/>
      </w:pPr>
      <w:r>
        <w:rPr>
          <w:rFonts w:ascii="AdvGulliv-R" w:cs="AdvGulliv-R" w:eastAsia="AdvGulliv-R" w:hAnsi="AdvGulliv-R"/>
          <w:sz w:val="20"/>
        </w:rPr>
        <w:t>不一致的节点在我们的晶格和重新分配的分数值。</w:t>
      </w:r>
    </w:p>
    <w:p/>
    <w:p>
      <w:pPr>
        <w:jc w:val="left"/>
      </w:pPr>
      <w:r>
        <w:rPr>
          <w:rFonts w:ascii="AdvGulliv-R" w:cs="AdvGulliv-R" w:eastAsia="AdvGulliv-R" w:hAnsi="AdvGulliv-R"/>
          <w:sz w:val="20"/>
        </w:rPr>
        <w:t>一些节点通过以下四个步骤减少不一致节点的数量:(1)冲突发现，(2)候选选择，(3)score值选择，(4)修改。</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我们的算法重复这四个步骤，直到没有找到更多的候选人。</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B" w:cs="AdvGulliv-B" w:eastAsia="AdvGulliv-B" w:hAnsi="AdvGulliv-B"/>
          <w:sz w:val="20"/>
        </w:rPr>
        <w:t xml:space="preserve">算法1:冲突解决算法。</w:t>
      </w:r>
      <w:r>
        <w:rPr>
          <w:rFonts w:ascii="AdvGulliv-R" w:cs="AdvGulliv-R" w:eastAsia="AdvGulliv-R" w:hAnsi="AdvGulliv-R"/>
          <w:sz w:val="20"/>
        </w:rPr>
        <w:t/>
      </w:r>
      <w:r>
        <w:rPr>
          <w:rFonts w:ascii="Times New Roman" w:cs="Times New Roman" w:eastAsia="Times New Roman" w:hAnsi="Times New Roman"/>
        </w:rPr>
        <w:t xml:space="preserve"/>
      </w:r>
      <w:r>
        <w:rPr>
          <w:rFonts w:ascii="AdvGulliv-B" w:cs="AdvGulliv-B" w:eastAsia="AdvGulliv-B" w:hAnsi="AdvGulliv-B"/>
          <w:sz w:val="20"/>
        </w:rPr>
        <w:t xml:space="preserve">过程ConflictResolution(C)</w:t>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
      </w:r>
    </w:p>
    <w:p>
      <w:pPr>
        <w:jc w:val="left"/>
      </w:pPr>
      <w:r>
        <w:rPr>
          <w:rFonts w:ascii="AdvGulliv-I" w:cs="AdvGulliv-I" w:eastAsia="AdvGulliv-I" w:hAnsi="AdvGulliv-I"/>
          <w:sz w:val="20"/>
        </w:rPr>
        <w:t>当err_num &gt; 0时，err_num =冲突发现(C)。</w:t>
      </w:r>
      <w:r>
        <w:rPr>
          <w:rFonts w:ascii="AdvGulliv-R" w:cs="AdvGulliv-R" w:eastAsia="AdvGulliv-R" w:hAnsi="AdvGulliv-R"/>
          <w:sz w:val="20"/>
        </w:rPr>
        <w:t/>
      </w:r>
      <w:r>
        <w:rPr>
          <w:rFonts w:ascii="AdvGulliv-I" w:cs="AdvGulliv-I" w:eastAsia="AdvGulliv-I" w:hAnsi="AdvGulliv-I"/>
          <w:sz w:val="20"/>
        </w:rPr>
        <w:t xml:space="preserve"/>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B" w:cs="AdvGulliv-B" w:eastAsia="AdvGulliv-B" w:hAnsi="AdvGulliv-B"/>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B" w:cs="AdvGulliv-B" w:eastAsia="AdvGulliv-B" w:hAnsi="AdvGulliv-B"/>
          <w:sz w:val="20"/>
        </w:rPr>
        <w:t/>
      </w:r>
    </w:p>
    <w:p/>
    <w:p>
      <w:pPr>
        <w:jc w:val="left"/>
      </w:pPr>
      <w:r>
        <w:rPr>
          <w:rFonts w:ascii="AdvGulliv-R" w:cs="AdvGulliv-R" w:eastAsia="AdvGulliv-R" w:hAnsi="AdvGulliv-R"/>
          <w:sz w:val="20"/>
        </w:rPr>
        <w:t>ClearModifiedFlag(C)</w:t>
      </w:r>
      <w:r>
        <w:rPr>
          <w:rFonts w:ascii="AdvPSMP10" w:cs="AdvPSMP10" w:eastAsia="AdvPSMP10" w:hAnsi="AdvPSMP10"/>
          <w:sz w:val="20"/>
        </w:rPr>
        <w:t/>
      </w:r>
      <w:r>
        <w:rPr>
          <w:rFonts w:ascii="AdvGulliv-R" w:cs="AdvGulliv-R" w:eastAsia="AdvGulliv-R" w:hAnsi="AdvGulliv-R"/>
          <w:sz w:val="20"/>
        </w:rPr>
        <w:t/>
      </w:r>
    </w:p>
    <w:p>
      <w:pPr>
        <w:jc w:val="left"/>
      </w:pPr>
      <w:r>
        <w:rPr>
          <w:rFonts w:ascii="AdvP4C4E74" w:cs="AdvP4C4E74" w:eastAsia="AdvP4C4E74" w:hAnsi="AdvP4C4E74"/>
          <w:sz w:val="28"/>
        </w:rPr>
        <w:t xml:space="preserve">f将修改后的标记设置为未修改的g x = CandidateSelection (C)</w:t>
      </w:r>
      <w:r>
        <w:rPr>
          <w:rFonts w:ascii="AdvGulliv-R" w:cs="AdvGulliv-R" w:eastAsia="AdvGulliv-R" w:hAnsi="AdvGulliv-R"/>
          <w:sz w:val="20"/>
        </w:rPr>
        <w:t xml:space="preserve"/>
      </w:r>
      <w:r>
        <w:rPr>
          <w:rFonts w:ascii="AdvP4C4E74" w:cs="AdvP4C4E74" w:eastAsia="AdvP4C4E74" w:hAnsi="AdvP4C4E74"/>
          <w:sz w:val="28"/>
        </w:rPr>
        <w:t/>
      </w:r>
      <w:r>
        <w:rPr>
          <w:rFonts w:ascii="Times New Roman" w:cs="Times New Roman" w:eastAsia="Times New Roman" w:hAnsi="Times New Roman"/>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
      </w:r>
    </w:p>
    <w:p>
      <w:pPr>
        <w:jc w:val="left"/>
      </w:pPr>
      <w:r>
        <w:rPr>
          <w:rFonts w:ascii="AdvGulliv-B" w:cs="AdvGulliv-B" w:eastAsia="AdvGulliv-B" w:hAnsi="AdvGulliv-B"/>
          <w:sz w:val="20"/>
        </w:rPr>
        <w:t xml:space="preserve">而x = x不变= false。</w:t>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Times New Roman" w:cs="Times New Roman" w:eastAsia="Times New Roman" w:hAnsi="Times New Roman"/>
        </w:rPr>
        <w:t xml:space="preserve"/>
      </w:r>
      <w:r>
        <w:rPr>
          <w:rFonts w:ascii="AdvGulliv-B" w:cs="AdvGulliv-B" w:eastAsia="AdvGulliv-B" w:hAnsi="AdvGulliv-B"/>
          <w:sz w:val="20"/>
        </w:rPr>
        <w:t/>
      </w:r>
    </w:p>
    <w:p>
      <w:pPr>
        <w:jc w:val="left"/>
      </w:pPr>
      <w:r>
        <w:rPr>
          <w:rFonts w:ascii="AdvGARAD-I" w:cs="AdvGARAD-I" w:eastAsia="AdvGARAD-I" w:hAnsi="AdvGARAD-I"/>
          <w:sz w:val="20"/>
        </w:rPr>
        <w:t xml:space="preserve">v = ScoreValueSelection(x)</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p>
    <w:p>
      <w:pPr>
        <w:jc w:val="left"/>
      </w:pPr>
      <w:r>
        <w:rPr>
          <w:rFonts w:ascii="AdvGulliv-R" w:cs="AdvGulliv-R" w:eastAsia="AdvGulliv-R" w:hAnsi="AdvGulliv-R"/>
          <w:sz w:val="20"/>
        </w:rPr>
        <w:t>修改(x,v) f变化值g x修改= true。</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xml:space="preserve"/>
      </w:r>
      <w:r>
        <w:rPr>
          <w:rFonts w:ascii="AdvP4C4E74" w:cs="AdvP4C4E74" w:eastAsia="AdvP4C4E74" w:hAnsi="AdvP4C4E74"/>
          <w:sz w:val="28"/>
        </w:rPr>
        <w:t xml:space="preserve"/>
      </w:r>
      <w:r>
        <w:rPr>
          <w:rFonts w:ascii="AdvGulliv-R" w:cs="AdvGulliv-R" w:eastAsia="AdvGulliv-R" w:hAnsi="AdvGulliv-R"/>
          <w:sz w:val="20"/>
        </w:rPr>
        <w:t xml:space="preserve"/>
      </w:r>
      <w:r>
        <w:rPr>
          <w:rFonts w:ascii="AdvP4C4E74" w:cs="AdvP4C4E74" w:eastAsia="AdvP4C4E74" w:hAnsi="AdvP4C4E74"/>
          <w:sz w:val="28"/>
        </w:rPr>
        <w:t/>
      </w:r>
      <w:r>
        <w:rPr>
          <w:rFonts w:ascii="Times New Roman" w:cs="Times New Roman" w:eastAsia="Times New Roman" w:hAnsi="Times New Roman"/>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w:r>
    </w:p>
    <w:p>
      <w:pPr>
        <w:jc w:val="left"/>
      </w:pPr>
      <w:r>
        <w:rPr>
          <w:rFonts w:ascii="AdvGulliv-I" w:cs="AdvGulliv-I" w:eastAsia="AdvGulliv-I" w:hAnsi="AdvGulliv-I"/>
          <w:sz w:val="20"/>
        </w:rPr>
        <w:t xml:space="preserve">x = CandidateSelection(C)</w:t>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
      </w:r>
    </w:p>
    <w:p>
      <w:pPr>
        <w:jc w:val="left"/>
      </w:pPr>
      <w:r>
        <w:rPr>
          <w:rFonts w:ascii="AdvGulliv-I" w:cs="AdvGulliv-I" w:eastAsia="AdvGulliv-I" w:hAnsi="AdvGulliv-I"/>
          <w:sz w:val="20"/>
        </w:rPr>
        <w:t>err_num = ConflictDiscovery(C)</w:t>
      </w:r>
      <w:r>
        <w:rPr>
          <w:rFonts w:ascii="AdvGulliv-R" w:cs="AdvGulliv-R" w:eastAsia="AdvGulliv-R" w:hAnsi="AdvGulliv-R"/>
          <w:sz w:val="20"/>
        </w:rPr>
        <w:t/>
      </w:r>
      <w:r>
        <w:rPr>
          <w:rFonts w:ascii="AdvGulliv-I" w:cs="AdvGulliv-I" w:eastAsia="AdvGulliv-I" w:hAnsi="AdvGulliv-I"/>
          <w:sz w:val="20"/>
        </w:rPr>
        <w:t xml:space="preserve"/>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
      </w:r>
    </w:p>
    <w:p/>
    <w:p>
      <w:pPr>
        <w:jc w:val="left"/>
      </w:pPr>
      <w:r>
        <w:rPr>
          <w:rFonts w:ascii="AdvGulliv-B" w:cs="AdvGulliv-B" w:eastAsia="AdvGulliv-B" w:hAnsi="AdvGulliv-B"/>
          <w:sz w:val="20"/>
        </w:rPr>
        <w:t>结束程序</w:t>
      </w:r>
    </w:p>
    <w:p/>
    <w:p>
      <w:pPr>
        <w:ind w:firstLineChars="200"/>
        <w:jc w:val="left"/>
      </w:pPr>
      <w:r>
        <w:rPr>
          <w:rFonts w:ascii="AdvGulliv-R" w:cs="AdvGulliv-R" w:eastAsia="AdvGulliv-R" w:hAnsi="AdvGulliv-R"/>
          <w:sz w:val="20"/>
        </w:rPr>
        <w:t xml:space="preserve">冲突解决算法在迭代中扫描C中的所有节点。</w:t>
      </w:r>
      <w:r>
        <w:rPr>
          <w:rFonts w:ascii="AdvPSMP10" w:cs="AdvPSMP10" w:eastAsia="AdvPSMP10" w:hAnsi="AdvPSMP10"/>
          <w:sz w:val="20"/>
        </w:rPr>
        <w:t xml:space="preserve"/>
      </w:r>
      <w:r>
        <w:rPr>
          <w:rFonts w:ascii="AdvGulliv-R" w:cs="AdvGulliv-R" w:eastAsia="AdvGulliv-R" w:hAnsi="AdvGulliv-R"/>
          <w:sz w:val="20"/>
        </w:rPr>
        <w:t/>
      </w:r>
      <w:r>
        <w:rPr>
          <w:rFonts w:ascii="AdvGulliv-R" w:cs="AdvGulliv-R" w:eastAsia="AdvGulliv-R" w:hAnsi="AdvGulliv-R"/>
          <w:sz w:val="20"/>
        </w:rPr>
        <w:t>该算法一定会收敛，因为它在迭代中至少修改了一个节点。</w:t>
      </w:r>
      <w:r>
        <w:rPr>
          <w:rFonts w:ascii="Times New Roman" w:cs="Times New Roman" w:eastAsia="Times New Roman" w:hAnsi="Times New Roman"/>
        </w:rPr>
        <w:t xml:space="preserve"/>
      </w:r>
      <w:r>
        <w:rPr>
          <w:rFonts w:ascii="AdvGulliv-R" w:cs="AdvGulliv-R" w:eastAsia="AdvGulliv-R" w:hAnsi="AdvGulliv-R"/>
          <w:sz w:val="20"/>
        </w:rPr>
        <w:t>对于修改后的知识库C0, INC(C0) 6 INC(C)也是正确的。</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PSMP10" w:cs="AdvPSMP10" w:eastAsia="AdvPSMP10" w:hAnsi="AdvPSMP10"/>
          <w:sz w:val="20"/>
        </w:rPr>
        <w:t/>
      </w:r>
      <w:r>
        <w:rPr>
          <w:rFonts w:ascii="AdvP4C4E74" w:cs="AdvP4C4E74" w:eastAsia="AdvP4C4E74" w:hAnsi="AdvP4C4E74"/>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PSMP10" w:cs="AdvPSMP10" w:eastAsia="AdvPSMP10" w:hAnsi="AdvPSMP10"/>
          <w:sz w:val="20"/>
        </w:rPr>
        <w:t/>
      </w:r>
      <w:r>
        <w:rPr>
          <w:rFonts w:ascii="AdvP4C4E74" w:cs="AdvP4C4E74" w:eastAsia="AdvP4C4E74" w:hAnsi="AdvP4C4E74"/>
          <w:sz w:val="20"/>
        </w:rPr>
        <w:t/>
      </w:r>
      <w:r>
        <w:rPr>
          <w:rFonts w:ascii="AdvGulliv-R" w:cs="AdvGulliv-R" w:eastAsia="AdvGulliv-R" w:hAnsi="AdvGulliv-R"/>
          <w:sz w:val="20"/>
        </w:rPr>
        <w:t xml:space="preserve"/>
      </w:r>
      <w:r>
        <w:rPr>
          <w:rFonts w:ascii="AdvPSMSAM10" w:cs="AdvPSMSAM10" w:eastAsia="AdvPSMSAM10" w:hAnsi="AdvPSMSAM10"/>
          <w:sz w:val="24"/>
        </w:rPr>
        <w:t xml:space="preserve"/>
      </w:r>
      <w:r>
        <w:rPr>
          <w:rFonts w:ascii="AdvGulliv-I" w:cs="AdvGulliv-I" w:eastAsia="AdvGulliv-I" w:hAnsi="AdvGulliv-I"/>
          <w:sz w:val="20"/>
        </w:rPr>
        <w:t/>
      </w:r>
      <w:r>
        <w:rPr>
          <w:rFonts w:ascii="AdvGulliv-R" w:cs="AdvGulliv-R" w:eastAsia="AdvGulliv-R" w:hAnsi="AdvGulliv-R"/>
          <w:sz w:val="20"/>
        </w:rPr>
        <w:t/>
      </w:r>
      <w:r>
        <w:rPr>
          <w:rFonts w:ascii="AdvPSMP10" w:cs="AdvPSMP10" w:eastAsia="AdvPSMP10" w:hAnsi="AdvPSMP10"/>
          <w:sz w:val="20"/>
        </w:rPr>
        <w:t/>
      </w:r>
      <w:r>
        <w:rPr>
          <w:rFonts w:ascii="AdvGulliv-R" w:cs="AdvGulliv-R" w:eastAsia="AdvGulliv-R" w:hAnsi="AdvGulliv-R"/>
          <w:sz w:val="20"/>
        </w:rPr>
        <w:t>当算法停止时，知识库会变得一致，或者它会降到局部最小值。</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对于正式的情况，我们需要验证模块来验证正确性。</w:t>
      </w:r>
      <w:r>
        <w:rPr>
          <w:rFonts w:ascii="Times New Roman" w:cs="Times New Roman" w:eastAsia="Times New Roman" w:hAnsi="Times New Roman"/>
        </w:rPr>
        <w:t xml:space="preserve"/>
      </w:r>
      <w:r>
        <w:rPr>
          <w:rFonts w:ascii="AdvGulliv-R" w:cs="AdvGulliv-R" w:eastAsia="AdvGulliv-R" w:hAnsi="AdvGulliv-R"/>
          <w:sz w:val="20"/>
        </w:rPr>
        <w:t>对于后一种情况，我们请求查询模块的帮助。</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 xml:space="preserve">如第2节所述，我们使用元素modified_flag来在相同的迭代中过滤已尝试的节点。</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此外，如果设置了一个节点的不变标志，冲突解决算法就会跳过它。</w:t>
      </w:r>
      <w:r>
        <w:rPr>
          <w:rFonts w:ascii="AdvGulliv-I" w:cs="AdvGulliv-I" w:eastAsia="AdvGulliv-I" w:hAnsi="AdvGulliv-I"/>
          <w:sz w:val="20"/>
        </w:rPr>
        <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这确保了中国象棋专家修改的实例不能被我们的算法进一步改变。</w:t>
      </w:r>
      <w:r>
        <w:rPr>
          <w:rFonts w:ascii="AdvGulliv-R" w:cs="AdvGulliv-R" w:eastAsia="AdvGulliv-R" w:hAnsi="AdvGulliv-R"/>
          <w:sz w:val="20"/>
        </w:rPr>
        <w:t/>
      </w:r>
    </w:p>
    <w:p/>
    <w:p>
      <w:pPr>
        <w:jc w:val="left"/>
      </w:pPr>
      <w:r>
        <w:rPr>
          <w:rFonts w:ascii="AdvGulliv-B" w:cs="AdvGulliv-B" w:eastAsia="AdvGulliv-B" w:hAnsi="AdvGulliv-B"/>
          <w:sz w:val="20"/>
        </w:rPr>
        <w:t>5。调查和验证</w:t>
      </w:r>
    </w:p>
    <w:p/>
    <w:p>
      <w:pPr>
        <w:jc w:val="left"/>
      </w:pPr>
      <w:r>
        <w:rPr>
          <w:rFonts w:ascii="AdvGulliv-I" w:cs="AdvGulliv-I" w:eastAsia="AdvGulliv-I" w:hAnsi="AdvGulliv-I"/>
          <w:sz w:val="20"/>
        </w:rPr>
        <w:t>5.1。调查</w:t>
      </w:r>
    </w:p>
    <w:p/>
    <w:p>
      <w:pPr>
        <w:ind w:firstLineChars="200"/>
        <w:jc w:val="left"/>
      </w:pPr>
      <w:r>
        <w:rPr>
          <w:rFonts w:ascii="AdvGulliv-R" w:cs="AdvGulliv-R" w:eastAsia="AdvGulliv-R" w:hAnsi="AdvGulliv-R"/>
          <w:sz w:val="20"/>
        </w:rPr>
        <w:t>在执行了冲突解决算法后，生成了根据其不一致性比率排序的冲突节点列表。</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人类专家只需要给出严重节点的分数值。</w:t>
      </w:r>
      <w:r>
        <w:rPr>
          <w:rFonts w:ascii="Times New Roman" w:cs="Times New Roman" w:eastAsia="Times New Roman" w:hAnsi="Times New Roman"/>
        </w:rPr>
        <w:t xml:space="preserve"/>
      </w:r>
      <w:r>
        <w:rPr>
          <w:rFonts w:ascii="AdvGulliv-R" w:cs="AdvGulliv-R" w:eastAsia="AdvGulliv-R" w:hAnsi="AdvGulliv-R"/>
          <w:sz w:val="20"/>
        </w:rPr>
        <w:t>然后再重新运行冲突解决算法，以减少冲突。</w:t>
      </w:r>
      <w:r>
        <w:rPr>
          <w:rFonts w:ascii="Times New Roman" w:cs="Times New Roman" w:eastAsia="Times New Roman" w:hAnsi="Times New Roman"/>
        </w:rPr>
        <w:t xml:space="preserve"/>
      </w:r>
      <w:r>
        <w:rPr>
          <w:rFonts w:ascii="AdvGulliv-R" w:cs="AdvGulliv-R" w:eastAsia="AdvGulliv-R" w:hAnsi="AdvGulliv-R"/>
          <w:sz w:val="20"/>
        </w:rPr>
        <w:t>经过几次迭代，我们获得了超过120万的一致的知识库，这是任何人类专家都无法手动输入的。</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w:r>
    </w:p>
    <w:p/>
    <w:p>
      <w:pPr>
        <w:jc w:val="left"/>
      </w:pPr>
      <w:r>
        <w:rPr>
          <w:rFonts w:ascii="AdvGulliv-I" w:cs="AdvGulliv-I" w:eastAsia="AdvGulliv-I" w:hAnsi="AdvGulliv-I"/>
          <w:sz w:val="20"/>
        </w:rPr>
        <w:t>5.2。正确性验证</w:t>
      </w:r>
    </w:p>
    <w:p/>
    <w:p>
      <w:pPr>
        <w:ind w:firstLineChars="200"/>
        <w:jc w:val="left"/>
      </w:pPr>
      <w:r>
        <w:rPr>
          <w:rFonts w:ascii="AdvGulliv-R" w:cs="AdvGulliv-R" w:eastAsia="AdvGulliv-R" w:hAnsi="AdvGulliv-R"/>
          <w:sz w:val="20"/>
        </w:rPr>
        <w:t>在本节中，我们将讨论两种方法来提高获得的endgame知识库的正确性，即随机抽样验证和高级元知识的使用。</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w:r>
    </w:p>
    <w:p/>
    <w:p>
      <w:pPr>
        <w:jc w:val="left"/>
      </w:pPr>
      <w:r>
        <w:rPr>
          <w:rFonts w:ascii="AdvGulliv-I" w:cs="AdvGulliv-I" w:eastAsia="AdvGulliv-I" w:hAnsi="AdvGulliv-I"/>
          <w:sz w:val="20"/>
        </w:rPr>
        <w:t>5.2.1。k-random抽样验证</w:t>
      </w:r>
    </w:p>
    <w:p>
      <w:pPr>
        <w:jc w:val="left"/>
      </w:pPr>
      <w:r>
        <w:rPr>
          <w:rFonts w:ascii="AdvGulliv-R" w:cs="AdvGulliv-R" w:eastAsia="AdvGulliv-R" w:hAnsi="AdvGulliv-R"/>
          <w:sz w:val="20"/>
        </w:rPr>
        <w:t xml:space="preserve">随机抽样检验是一种保证方法。</w:t>
      </w:r>
      <w:r>
        <w:rPr>
          <w:rFonts w:ascii="AdvGulliv-I" w:cs="AdvGulliv-I" w:eastAsia="AdvGulliv-I" w:hAnsi="AdvGulliv-I"/>
          <w:sz w:val="20"/>
        </w:rPr>
        <w:t/>
      </w:r>
      <w:r>
        <w:rPr>
          <w:rFonts w:ascii="AdvGulliv-R" w:cs="AdvGulliv-R" w:eastAsia="AdvGulliv-R" w:hAnsi="AdvGulliv-R"/>
          <w:sz w:val="20"/>
        </w:rPr>
        <w:t/>
      </w:r>
    </w:p>
    <w:p/>
    <w:p>
      <w:pPr>
        <w:jc w:val="left"/>
      </w:pPr>
      <w:r>
        <w:rPr>
          <w:rFonts w:ascii="AdvGulliv-R" w:cs="AdvGulliv-R" w:eastAsia="AdvGulliv-R" w:hAnsi="AdvGulliv-R"/>
          <w:sz w:val="20"/>
        </w:rPr>
        <w:t>晶格的正确性。我们在格子中随机选取一个百分比为p的节点，这样任意两个选定节点的距离至少为k，所选条目由中国象棋专家验证。</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R" w:cs="AdvGulliv-R" w:eastAsia="AdvGulliv-R" w:hAnsi="AdvGulliv-R"/>
          <w:sz w:val="20"/>
        </w:rPr>
        <w:t xml:space="preserve">如果报告n个错误节点，则整个错误节点的近似值为n/p。</w:t>
      </w:r>
      <w:r>
        <w:rPr>
          <w:rFonts w:ascii="AdvGulliv-I" w:cs="AdvGulliv-I" w:eastAsia="AdvGulliv-I" w:hAnsi="AdvGulliv-I"/>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例如，我们的END6知识库包含69,595个实例。</w:t>
      </w:r>
      <w:r>
        <w:rPr>
          <w:rFonts w:ascii="AdvGulliv-R" w:cs="AdvGulliv-R" w:eastAsia="AdvGulliv-R" w:hAnsi="AdvGulliv-R"/>
          <w:sz w:val="20"/>
        </w:rPr>
        <w:t>END6C是END6的一致版本。</w:t>
      </w:r>
      <w:r>
        <w:rPr>
          <w:rFonts w:ascii="Times New Roman" w:cs="Times New Roman" w:eastAsia="Times New Roman" w:hAnsi="Times New Roman"/>
        </w:rPr>
        <w:t xml:space="preserve"/>
      </w:r>
      <w:r>
        <w:rPr>
          <w:rFonts w:ascii="AdvGulliv-R" w:cs="AdvGulliv-R" w:eastAsia="AdvGulliv-R" w:hAnsi="AdvGulliv-R"/>
          <w:sz w:val="20"/>
        </w:rPr>
        <w:t>我们对其进行k-随机抽样验证。</w:t>
      </w:r>
      <w:r>
        <w:rPr>
          <w:rFonts w:ascii="Times New Roman" w:cs="Times New Roman" w:eastAsia="Times New Roman" w:hAnsi="Times New Roman"/>
        </w:rPr>
        <w:t xml:space="preserve"/>
      </w:r>
      <w:r>
        <w:rPr>
          <w:rFonts w:ascii="AdvGulliv-R" w:cs="AdvGulliv-R" w:eastAsia="AdvGulliv-R" w:hAnsi="AdvGulliv-R"/>
          <w:sz w:val="20"/>
        </w:rPr>
        <w:t xml:space="preserve">使用k = 4, p = 1%，只有1533个条目。</w:t>
      </w:r>
      <w:r>
        <w:rPr>
          <w:rFonts w:ascii="AdvGulliv-I" w:cs="AdvGulliv-I" w:eastAsia="AdvGulliv-I" w:hAnsi="AdvGulliv-I"/>
          <w:sz w:val="20"/>
        </w:rPr>
        <w:t xml:space="preserve"/>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w:r>
    </w:p>
    <w:p/>
    <w:p>
      <w:pPr>
        <w:jc w:val="left"/>
      </w:pPr>
      <w:r>
        <w:rPr>
          <w:rFonts w:ascii="AdvGulliv-I" w:cs="AdvGulliv-I" w:eastAsia="AdvGulliv-I" w:hAnsi="AdvGulliv-I"/>
          <w:sz w:val="16"/>
        </w:rPr>
        <w:t xml:space="preserve">B.-N。Chen等人/知识系统34(2012)34 - 42 41。</w:t>
      </w:r>
      <w:r>
        <w:rPr>
          <w:rFonts w:ascii="AdvGulliv-R" w:cs="AdvGulliv-R" w:eastAsia="AdvGulliv-R" w:hAnsi="AdvGulliv-R"/>
          <w:sz w:val="16"/>
        </w:rPr>
        <w:t/>
      </w:r>
    </w:p>
    <w:p/>
    <w:p>
      <w:pPr>
        <w:jc w:val="left"/>
      </w:pPr>
      <w:r>
        <w:rPr>
          <w:rFonts w:ascii="AdvGulliv-R" w:cs="AdvGulliv-R" w:eastAsia="AdvGulliv-R" w:hAnsi="AdvGulliv-R"/>
          <w:sz w:val="20"/>
        </w:rPr>
        <w:t>这不是轻微的错误。正确的数字是68,062(97.80%)[3]。</w:t>
      </w:r>
      <w:r>
        <w:rPr>
          <w:rFonts w:ascii="Times New Roman" w:cs="Times New Roman" w:eastAsia="Times New Roman" w:hAnsi="Times New Roman"/>
        </w:rPr>
        <w:t xml:space="preserve"/>
      </w:r>
      <w:r>
        <w:rPr>
          <w:rFonts w:ascii="AdvGulliv-R" w:cs="AdvGulliv-R" w:eastAsia="AdvGulliv-R" w:hAnsi="AdvGulliv-R"/>
          <w:sz w:val="20"/>
        </w:rPr>
        <w:t>修改后的数据也可以用来减少整个知识库的错误。</w:t>
      </w:r>
      <w:r>
        <w:rPr>
          <w:rFonts w:ascii="AdvGulliv-R" w:cs="AdvGulliv-R" w:eastAsia="AdvGulliv-R" w:hAnsi="AdvGulliv-R"/>
          <w:sz w:val="20"/>
        </w:rPr>
        <w:t/>
      </w:r>
    </w:p>
    <w:p/>
    <w:p>
      <w:pPr>
        <w:jc w:val="left"/>
      </w:pPr>
      <w:r>
        <w:rPr>
          <w:rFonts w:ascii="AdvGulliv-I" w:cs="AdvGulliv-I" w:eastAsia="AdvGulliv-I" w:hAnsi="AdvGulliv-I"/>
          <w:sz w:val="20"/>
        </w:rPr>
        <w:t>5.2.2。高级元知识的使用。</w:t>
      </w:r>
    </w:p>
    <w:p>
      <w:pPr>
        <w:jc w:val="left"/>
      </w:pPr>
      <w:r>
        <w:rPr>
          <w:rFonts w:ascii="AdvGulliv-R" w:cs="AdvGulliv-R" w:eastAsia="AdvGulliv-R" w:hAnsi="AdvGulliv-R"/>
          <w:sz w:val="20"/>
        </w:rPr>
        <w:t>随机抽样验证方法可以对其进行评价。</w:t>
      </w:r>
    </w:p>
    <w:p/>
    <w:p>
      <w:pPr>
        <w:jc w:val="left"/>
      </w:pPr>
      <w:r>
        <w:rPr>
          <w:rFonts w:ascii="AdvGulliv-R" w:cs="AdvGulliv-R" w:eastAsia="AdvGulliv-R" w:hAnsi="AdvGulliv-R"/>
          <w:sz w:val="20"/>
        </w:rPr>
        <w:t>一个一致的endgame知识库的精确性，但它只能发现一小部分错误节点。</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为了进一步提高一致的endgame知识库的正确性，我们首先需要找出可能存在错误的节点。</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元知识可以看作是描述知识库中数据之间的高级关系的规则。</w:t>
      </w:r>
      <w:r>
        <w:rPr>
          <w:rFonts w:ascii="Times New Roman" w:cs="Times New Roman" w:eastAsia="Times New Roman" w:hAnsi="Times New Roman"/>
        </w:rPr>
        <w:t xml:space="preserve"/>
      </w:r>
      <w:r>
        <w:rPr>
          <w:rFonts w:ascii="AdvGulliv-R" w:cs="AdvGulliv-R" w:eastAsia="AdvGulliv-R" w:hAnsi="AdvGulliv-R"/>
          <w:sz w:val="20"/>
        </w:rPr>
        <w:t>如果我们能找到一些适用于大多数情况的规则，它们将是发现知识库中存在潜在错误的良好标准。</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在第2节中，我们描述了块添加元知识，这是我们的图形模型的核心知识。</w:t>
      </w:r>
      <w:r>
        <w:rPr>
          <w:rFonts w:ascii="Times New Roman" w:cs="Times New Roman" w:eastAsia="Times New Roman" w:hAnsi="Times New Roman"/>
        </w:rPr>
        <w:t xml:space="preserve"/>
      </w:r>
      <w:r>
        <w:rPr>
          <w:rFonts w:ascii="AdvGulliv-R" w:cs="AdvGulliv-R" w:eastAsia="AdvGulliv-R" w:hAnsi="AdvGulliv-R"/>
          <w:sz w:val="20"/>
        </w:rPr>
        <w:t>我们将进一步说明使用元知识在知识库中发现潜在错误的两个例子:(1)水平差距分析，(2)块交换分析。</w:t>
      </w:r>
      <w:r>
        <w:rPr>
          <w:rFonts w:ascii="AdvGulliv-R" w:cs="AdvGulliv-R" w:eastAsia="AdvGulliv-R" w:hAnsi="AdvGulliv-R"/>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从图7中可以看出，红边有三个攻击块，一个rook，一个骑士和一个兵，黑暗面有一个骑士和一个大炮。</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它的分数是2(有利的)。然而，一位黑人牧师被免职的邻居的得分为0(肯定赢了)。</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在这个例子中，两个节点的材料组合的不同是一个黑色的部长，但是分数的差距是2，这是两个游戏的大部分时间，只有一个防守的部分。</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每个相邻的节点对只相差一个。我们想要分析每个相邻节点对之间的间隙变化。</w:t>
      </w:r>
      <w:r>
        <w:rPr>
          <w:rFonts w:ascii="AdvGulliv-R" w:cs="AdvGulliv-R" w:eastAsia="AdvGulliv-R" w:hAnsi="AdvGulliv-R"/>
          <w:sz w:val="20"/>
        </w:rPr>
        <w:t>为了限制在一个上限内的间隙值，我们选择要分析的最小距离的对。</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从人类专家的知识中，我们观察到，在大多数情况下，不同于警卫或部长的材料组合之间的水平差距的上限至多为2。</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xml:space="preserve">我们定义声明属性水平差距:Prðcðx:米;</w:t>
      </w:r>
      <w:r>
        <w:rPr>
          <w:rFonts w:ascii="AdvGulliv-I" w:cs="AdvGulliv-I" w:eastAsia="AdvGulliv-I" w:hAnsi="AdvGulliv-I"/>
          <w:sz w:val="20"/>
        </w:rPr>
        <w:t/>
      </w:r>
      <w:r>
        <w:rPr>
          <w:rFonts w:ascii="AdvGulliv-R" w:cs="AdvGulliv-R" w:eastAsia="AdvGulliv-R" w:hAnsi="AdvGulliv-R"/>
          <w:sz w:val="20"/>
        </w:rPr>
        <w:t/>
      </w:r>
      <w:r>
        <w:rPr>
          <w:rFonts w:ascii="Times New Roman" w:cs="Times New Roman" w:eastAsia="Times New Roman" w:hAnsi="Times New Roman"/>
        </w:rPr>
        <w:t xml:space="preserve"/>
      </w:r>
      <w:r>
        <w:rPr>
          <w:rFonts w:ascii="AdvGulliv-I" w:cs="AdvGulliv-I" w:eastAsia="AdvGulliv-I" w:hAnsi="AdvGulliv-I"/>
          <w:sz w:val="20"/>
        </w:rPr>
        <w:t/>
      </w:r>
      <w:r>
        <w:rPr>
          <w:rFonts w:ascii="AdvP4C4E74" w:cs="AdvP4C4E74" w:eastAsia="AdvP4C4E74" w:hAnsi="AdvP4C4E74"/>
          <w:sz w:val="30"/>
        </w:rPr>
        <w:t/>
      </w:r>
      <w:r>
        <w:rPr>
          <w:rFonts w:ascii="AdvPSMP10" w:cs="AdvPSMP10" w:eastAsia="AdvPSMP10" w:hAnsi="AdvPSMP10"/>
          <w:sz w:val="22"/>
        </w:rPr>
        <w:t/>
      </w:r>
      <w:r>
        <w:rPr>
          <w:rFonts w:ascii="AdvP4C4E74" w:cs="AdvP4C4E74" w:eastAsia="AdvP4C4E74" w:hAnsi="AdvP4C4E74"/>
          <w:sz w:val="30"/>
        </w:rPr>
        <w:t/>
      </w:r>
      <w:r>
        <w:rPr>
          <w:rFonts w:ascii="AdvGulliv-I" w:cs="AdvGulliv-I" w:eastAsia="AdvGulliv-I" w:hAnsi="AdvGulliv-I"/>
          <w:sz w:val="20"/>
        </w:rPr>
        <w:t/>
      </w:r>
      <w:r>
        <w:rPr>
          <w:rFonts w:ascii="AdvP4C4E51" w:cs="AdvP4C4E51" w:eastAsia="AdvP4C4E51" w:hAnsi="AdvP4C4E51"/>
          <w:sz w:val="16"/>
        </w:rPr>
        <w:t/>
      </w:r>
      <w:r>
        <w:rPr>
          <w:rFonts w:ascii="AdvGulliv-I" w:cs="AdvGulliv-I" w:eastAsia="AdvGulliv-I" w:hAnsi="AdvGulliv-I"/>
          <w:sz w:val="20"/>
        </w:rPr>
        <w:t/>
      </w:r>
      <w:r>
        <w:rPr>
          <w:rFonts w:ascii="AdvP4C4E51" w:cs="AdvP4C4E51" w:eastAsia="AdvP4C4E51" w:hAnsi="AdvP4C4E51"/>
          <w:sz w:val="16"/>
        </w:rPr>
        <w:t xml:space="preserve"/>
      </w:r>
      <w:r>
        <w:rPr>
          <w:rFonts w:ascii="AdvGulliv-I" w:cs="AdvGulliv-I" w:eastAsia="AdvGulliv-I" w:hAnsi="AdvGulliv-I"/>
          <w:sz w:val="20"/>
        </w:rPr>
        <w:t>y:mÞ6 lÞP d:ð12Þ</w:t>
      </w:r>
      <w:r>
        <w:rPr>
          <w:rFonts w:ascii="AdvP4C4E51" w:cs="AdvP4C4E51" w:eastAsia="AdvP4C4E51" w:hAnsi="AdvP4C4E51"/>
          <w:sz w:val="16"/>
        </w:rPr>
        <w:t/>
      </w:r>
      <w:r>
        <w:rPr>
          <w:rFonts w:ascii="AdvGulliv-I" w:cs="AdvGulliv-I" w:eastAsia="AdvGulliv-I" w:hAnsi="AdvGulliv-I"/>
          <w:sz w:val="20"/>
        </w:rPr>
        <w:t/>
      </w:r>
      <w:r>
        <w:rPr>
          <w:rFonts w:ascii="AdvP4C4E74" w:cs="AdvP4C4E74" w:eastAsia="AdvP4C4E74" w:hAnsi="AdvP4C4E74"/>
          <w:sz w:val="30"/>
        </w:rPr>
        <w:t xml:space="preserve"/>
      </w:r>
      <w:r>
        <w:rPr>
          <w:rFonts w:ascii="AdvPSMSAM10" w:cs="AdvPSMSAM10" w:eastAsia="AdvPSMSAM10" w:hAnsi="AdvPSMSAM10"/>
          <w:sz w:val="24"/>
        </w:rPr>
        <w:t xml:space="preserve"/>
      </w:r>
      <w:r>
        <w:rPr>
          <w:rFonts w:ascii="AdvPSMP10" w:cs="AdvPSMP10" w:eastAsia="AdvPSMP10" w:hAnsi="AdvPSMP10"/>
          <w:sz w:val="24"/>
        </w:rPr>
        <w:t/>
      </w:r>
      <w:r>
        <w:rPr>
          <w:rFonts w:ascii="AdvP4C4E74" w:cs="AdvP4C4E74" w:eastAsia="AdvP4C4E74" w:hAnsi="AdvP4C4E74"/>
          <w:sz w:val="30"/>
        </w:rPr>
        <w:t/>
      </w:r>
      <w:r>
        <w:rPr>
          <w:rFonts w:ascii="AdvPSMP4" w:cs="AdvPSMP4" w:eastAsia="AdvPSMP4" w:hAnsi="AdvPSMP4"/>
          <w:sz w:val="20"/>
        </w:rPr>
        <w:t xml:space="preserve"/>
      </w:r>
      <w:r>
        <w:rPr>
          <w:rFonts w:ascii="AdvPSMP10" w:cs="AdvPSMP10" w:eastAsia="AdvPSMP10" w:hAnsi="AdvPSMP10"/>
          <w:sz w:val="20"/>
        </w:rPr>
        <w:t/>
      </w:r>
      <w:r>
        <w:rPr>
          <w:rFonts w:ascii="AdvP4C4E51" w:cs="AdvP4C4E51" w:eastAsia="AdvP4C4E51" w:hAnsi="AdvP4C4E51"/>
          <w:sz w:val="16"/>
        </w:rPr>
        <w:t xml:space="preserve"/>
      </w:r>
      <w:r>
        <w:rPr>
          <w:rFonts w:ascii="AdvP4C4E74" w:cs="AdvP4C4E74" w:eastAsia="AdvP4C4E74" w:hAnsi="AdvP4C4E74"/>
          <w:sz w:val="30"/>
        </w:rPr>
        <w:t/>
      </w:r>
      <w:r>
        <w:rPr>
          <w:rFonts w:ascii="AdvGulliv-R" w:cs="AdvGulliv-R" w:eastAsia="AdvGulliv-R" w:hAnsi="AdvGulliv-R"/>
          <w:sz w:val="20"/>
        </w:rPr>
        <w:t/>
      </w:r>
      <w:r>
        <w:rPr>
          <w:rFonts w:ascii="AdvP4C4E74" w:cs="AdvP4C4E74" w:eastAsia="AdvP4C4E74" w:hAnsi="AdvP4C4E74"/>
          <w:sz w:val="30"/>
        </w:rPr>
        <w:t/>
      </w:r>
    </w:p>
    <w:p/>
    <w:p>
      <w:pPr>
        <w:jc w:val="left"/>
      </w:pPr>
      <w:r>
        <w:rPr>
          <w:rFonts w:ascii="AdvGulliv-R" w:cs="AdvGulliv-R" w:eastAsia="AdvGulliv-R" w:hAnsi="AdvGulliv-R"/>
          <w:sz w:val="20"/>
        </w:rPr>
        <w:t xml:space="preserve">在公式中，c是一个函数，得到两种材料组合x的水平间隙。</w:t>
      </w:r>
      <w:r>
        <w:rPr>
          <w:rFonts w:ascii="AdvPSMP10" w:cs="AdvPSMP10" w:eastAsia="AdvPSMP10" w:hAnsi="AdvPSMP10"/>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xml:space="preserve">m和y.m;</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xml:space="preserve"/>
      </w:r>
      <w:r>
        <w:rPr>
          <w:rFonts w:ascii="AdvPSMP10" w:cs="AdvPSMP10" w:eastAsia="AdvPSMP10" w:hAnsi="AdvPSMP10"/>
          <w:sz w:val="20"/>
        </w:rPr>
        <w:t xml:space="preserve">l是水平间隙的上界，在本文中定义为l = 2;</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PSMP10" w:cs="AdvPSMP10" w:eastAsia="AdvPSMP10" w:hAnsi="AdvPSMP10"/>
          <w:sz w:val="20"/>
        </w:rPr>
        <w:t xml:space="preserve"/>
      </w:r>
      <w:r>
        <w:rPr>
          <w:rFonts w:ascii="AdvGulliv-R" w:cs="AdvGulliv-R" w:eastAsia="AdvGulliv-R" w:hAnsi="AdvGulliv-R"/>
          <w:sz w:val="20"/>
        </w:rPr>
        <w:t xml:space="preserve"/>
      </w:r>
      <w:r>
        <w:rPr>
          <w:rFonts w:ascii="AdvPSMP10" w:cs="AdvPSMP10" w:eastAsia="AdvPSMP10" w:hAnsi="AdvPSMP10"/>
          <w:sz w:val="20"/>
        </w:rPr>
        <w:t xml:space="preserve">d是信心指数。</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d值被选得足够高，这样我们就可以使用水平间隙属性来发现可能不正确的材料组合。</w:t>
      </w:r>
      <w:r>
        <w:rPr>
          <w:rFonts w:ascii="AdvPSMP10" w:cs="AdvPSMP10" w:eastAsia="AdvPSMP10" w:hAnsi="AdvPSMP10"/>
          <w:sz w:val="20"/>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不正确的节点，其水平差距大于或等于3，也是严重的节点，可能导致程序犯大错误。</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另一个例子是kncppggmknnppggmm，其得分为3(即:</w:t>
      </w:r>
      <w:r>
        <w:rPr>
          <w:rFonts w:ascii="Times New Roman" w:cs="Times New Roman" w:eastAsia="Times New Roman" w:hAnsi="Times New Roman"/>
        </w:rPr>
        <w:t xml:space="preserve"/>
      </w:r>
      <w:r>
        <w:rPr>
          <w:rFonts w:ascii="AdvGulliv-R" w:cs="AdvGulliv-R" w:eastAsia="AdvGulliv-R" w:hAnsi="AdvGulliv-R"/>
          <w:sz w:val="20"/>
        </w:rPr>
        <w:t>,稍微有利)。交换了一个兵后，kncpggmknnpggmm也有3分。</w:t>
      </w:r>
      <w:r>
        <w:rPr>
          <w:rFonts w:ascii="Times New Roman" w:cs="Times New Roman" w:eastAsia="Times New Roman" w:hAnsi="Times New Roman"/>
        </w:rPr>
        <w:t xml:space="preserve"/>
      </w:r>
      <w:r>
        <w:rPr>
          <w:rFonts w:ascii="AdvGulliv-R" w:cs="AdvGulliv-R" w:eastAsia="AdvGulliv-R" w:hAnsi="AdvGulliv-R"/>
          <w:sz w:val="20"/>
        </w:rPr>
        <w:t>因此，我们想知道是否有可能进行典当交换，并导致交换有利。</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最后，我们发现，如果双方在交换后仍然有筹码，优势。</w:t>
      </w:r>
      <w:r>
        <w:rPr>
          <w:rFonts w:ascii="Times New Roman" w:cs="Times New Roman" w:eastAsia="Times New Roman" w:hAnsi="Times New Roman"/>
        </w:rPr>
        <w:t xml:space="preserve"/>
      </w:r>
      <w:r>
        <w:rPr>
          <w:rFonts w:ascii="AdvGulliv-R" w:cs="AdvGulliv-R" w:eastAsia="AdvGulliv-R" w:hAnsi="AdvGulliv-R"/>
          <w:sz w:val="20"/>
        </w:rPr>
        <w:t/>
      </w:r>
    </w:p>
    <w:p/>
    <w:p>
      <w:r>
        <w:drawing>
          <wp:inline distB="0" distL="0" distR="0" distT="0">
            <wp:extent cx="2305050" cy="2495550"/>
            <wp:docPr descr="1527386724532.png" id="7" name="Drawing 7"/>
            <a:graphic xmlns:a="http://schemas.openxmlformats.org/drawingml/2006/main">
              <a:graphicData uri="http://schemas.openxmlformats.org/drawingml/2006/picture">
                <pic:pic xmlns:pic="http://schemas.openxmlformats.org/drawingml/2006/picture">
                  <pic:nvPicPr>
                    <pic:cNvPr descr="1527386724532.png" id="0" name="Picture 7"/>
                    <pic:cNvPicPr>
                      <a:picLocks noChangeAspect="true"/>
                    </pic:cNvPicPr>
                  </pic:nvPicPr>
                  <pic:blipFill>
                    <a:blip r:embed="rId10"/>
                    <a:stretch>
                      <a:fillRect/>
                    </a:stretch>
                  </pic:blipFill>
                  <pic:spPr>
                    <a:xfrm>
                      <a:off x="0" y="0"/>
                      <a:ext cx="2305050" cy="2495550"/>
                    </a:xfrm>
                    <a:prstGeom prst="rect">
                      <a:avLst/>
                    </a:prstGeom>
                  </pic:spPr>
                </pic:pic>
              </a:graphicData>
            </a:graphic>
          </wp:inline>
        </w:drawing>
      </w:r>
    </w:p>
    <w:p/>
    <w:p>
      <w:pPr>
        <w:jc w:val="left"/>
      </w:pPr>
      <w:r>
        <w:rPr>
          <w:rFonts w:ascii="AdvGulliv-B" w:cs="AdvGulliv-B" w:eastAsia="AdvGulliv-B" w:hAnsi="AdvGulliv-B"/>
          <w:sz w:val="16"/>
        </w:rPr>
        <w:t xml:space="preserve">图7所示。</w:t>
      </w:r>
      <w:r>
        <w:rPr>
          <w:rFonts w:ascii="AdvGulliv-R" w:cs="AdvGulliv-R" w:eastAsia="AdvGulliv-R" w:hAnsi="AdvGulliv-R"/>
          <w:sz w:val="16"/>
        </w:rPr>
        <w:t>KRNPGGMMKNCGGMM位置。</w:t>
      </w:r>
    </w:p>
    <w:p/>
    <w:p>
      <w:pPr>
        <w:jc w:val="left"/>
      </w:pPr>
      <w:r>
        <w:rPr>
          <w:rFonts w:ascii="AdvGulliv-R" w:cs="AdvGulliv-R" w:eastAsia="AdvGulliv-R" w:hAnsi="AdvGulliv-R"/>
          <w:sz w:val="20"/>
        </w:rPr>
        <w:t>不会改变。由于这是一个通用的元知识，它可以用来进一步检查知识库的一致性。</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我们期望先进的元知识不仅可以用于验证目的，而且还可以用于以后的其他计算机中国象棋研究。</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B" w:cs="AdvGulliv-B" w:eastAsia="AdvGulliv-B" w:hAnsi="AdvGulliv-B"/>
          <w:sz w:val="20"/>
        </w:rPr>
        <w:t>6。实验结果和讨论</w:t>
      </w:r>
    </w:p>
    <w:p/>
    <w:p>
      <w:pPr>
        <w:ind w:firstLineChars="200"/>
        <w:jc w:val="left"/>
      </w:pPr>
      <w:r>
        <w:rPr>
          <w:rFonts w:ascii="AdvGulliv-R" w:cs="AdvGulliv-R" w:eastAsia="AdvGulliv-R" w:hAnsi="AdvGulliv-R"/>
          <w:sz w:val="20"/>
        </w:rPr>
        <w:t>在这一节中，我们将评估在中国象棋程序中使用的endgame知识库[12]。</w:t>
      </w:r>
      <w:r>
        <w:rPr>
          <w:rFonts w:ascii="Times New Roman" w:cs="Times New Roman" w:eastAsia="Times New Roman" w:hAnsi="Times New Roman"/>
        </w:rPr>
        <w:t xml:space="preserve"/>
      </w:r>
      <w:r>
        <w:rPr>
          <w:rFonts w:ascii="AdvGulliv-R" w:cs="AdvGulliv-R" w:eastAsia="AdvGulliv-R" w:hAnsi="AdvGulliv-R"/>
          <w:sz w:val="20"/>
        </w:rPr>
        <w:t>在修改数字比较中，我们评估了几种不同版本的知识库之间的修改次数。</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在自玩实验中，我们通过使用不同版本的endgame知识库来演示我们构建的知识库的有效性。</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w:r>
    </w:p>
    <w:p/>
    <w:p>
      <w:pPr>
        <w:jc w:val="left"/>
      </w:pPr>
      <w:r>
        <w:rPr>
          <w:rFonts w:ascii="AdvGulliv-I" w:cs="AdvGulliv-I" w:eastAsia="AdvGulliv-I" w:hAnsi="AdvGulliv-I"/>
          <w:sz w:val="20"/>
        </w:rPr>
        <w:t>6.1。修改数量比较</w:t>
      </w:r>
    </w:p>
    <w:p/>
    <w:p>
      <w:pPr>
        <w:ind w:firstLineChars="200"/>
        <w:jc w:val="left"/>
      </w:pPr>
      <w:r>
        <w:rPr>
          <w:rFonts w:ascii="AdvGulliv-R" w:cs="AdvGulliv-R" w:eastAsia="AdvGulliv-R" w:hAnsi="AdvGulliv-R"/>
          <w:sz w:val="20"/>
        </w:rPr>
        <w:t>我们的基本知识库包含18959个实例。通过扩展，我们获得了69,595个实例的更大的知识库，称为END6。</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在解决了所有的冲突之后，我们得到了一个一致的知识库，叫做END6C。</w:t>
      </w:r>
      <w:r>
        <w:rPr>
          <w:rFonts w:ascii="AdvGulliv-R" w:cs="AdvGulliv-R" w:eastAsia="AdvGulliv-R" w:hAnsi="AdvGulliv-R"/>
          <w:sz w:val="20"/>
        </w:rPr>
        <w:t>然后，该版本再次扩展，以获得名为END12的123,985实例的知识库。</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我们也通过解决所有的冲突获得了END12C。</w:t>
      </w:r>
      <w:r>
        <w:rPr>
          <w:rFonts w:ascii="Times New Roman" w:cs="Times New Roman" w:eastAsia="Times New Roman" w:hAnsi="Times New Roman"/>
        </w:rPr>
        <w:t xml:space="preserve"/>
      </w:r>
      <w:r>
        <w:rPr>
          <w:rFonts w:ascii="AdvGulliv-R" w:cs="AdvGulliv-R" w:eastAsia="AdvGulliv-R" w:hAnsi="AdvGulliv-R"/>
          <w:sz w:val="20"/>
        </w:rPr>
        <w:t>此外，我们继续改进END12C的正确性，以获得一个更好的改进版本，称为END12CR。</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这里显示了表1中修改的数量。</w:t>
      </w:r>
    </w:p>
    <w:p/>
    <w:p>
      <w:pPr>
        <w:jc w:val="left"/>
      </w:pPr>
      <w:r>
        <w:rPr>
          <w:rFonts w:ascii="AdvGulliv-R" w:cs="AdvGulliv-R" w:eastAsia="AdvGulliv-R" w:hAnsi="AdvGulliv-R"/>
          <w:sz w:val="20"/>
        </w:rPr>
        <w:t>回顾优势类的公式:</w:t>
      </w:r>
    </w:p>
    <w:p/>
    <w:p>
      <w:pPr>
        <w:jc w:val="left"/>
      </w:pPr>
      <w:r>
        <w:rPr>
          <w:rFonts w:ascii="AdvGulliv-I" w:cs="AdvGulliv-I" w:eastAsia="AdvGulliv-I" w:hAnsi="AdvGulliv-I"/>
          <w:sz w:val="20"/>
        </w:rPr>
        <w:t>ACðx:vÞ¼x:v;</w:t>
      </w:r>
      <w:r>
        <w:rPr>
          <w:rFonts w:ascii="AdvP4C4E74" w:cs="AdvP4C4E74" w:eastAsia="AdvP4C4E74" w:hAnsi="AdvP4C4E74"/>
          <w:sz w:val="30"/>
        </w:rPr>
        <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w:r>
      <w:r>
        <w:rPr>
          <w:rFonts w:ascii="AdvP4C4E74" w:cs="AdvP4C4E74" w:eastAsia="AdvP4C4E74" w:hAnsi="AdvP4C4E74"/>
          <w:sz w:val="30"/>
        </w:rPr>
        <w:t xml:space="preserve"/>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xml:space="preserve"/>
      </w:r>
      <w:r>
        <w:rPr>
          <w:rFonts w:ascii="AdvP4C4E51" w:cs="AdvP4C4E51" w:eastAsia="AdvP4C4E51" w:hAnsi="AdvP4C4E51"/>
          <w:sz w:val="16"/>
        </w:rPr>
        <w:t xml:space="preserve"/>
      </w:r>
      <w:r>
        <w:rPr>
          <w:rFonts w:ascii="AdvGulliv-R" w:cs="AdvGulliv-R" w:eastAsia="AdvGulliv-R" w:hAnsi="AdvGulliv-R"/>
          <w:sz w:val="20"/>
        </w:rPr>
        <w:t xml:space="preserve">如果x:v 6 4;</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xml:space="preserve"/>
      </w:r>
      <w:r>
        <w:rPr>
          <w:rFonts w:ascii="AdvPSMSAM10" w:cs="AdvPSMSAM10" w:eastAsia="AdvPSMSAM10" w:hAnsi="AdvPSMSAM10"/>
          <w:sz w:val="24"/>
        </w:rPr>
        <w:t xml:space="preserve"/>
      </w:r>
      <w:r>
        <w:rPr>
          <w:rFonts w:ascii="AdvGulliv-R" w:cs="AdvGulliv-R" w:eastAsia="AdvGulliv-R" w:hAnsi="AdvGulliv-R"/>
          <w:sz w:val="20"/>
        </w:rPr>
        <w:t/>
      </w:r>
      <w:r>
        <w:rPr>
          <w:rFonts w:ascii="AdvP4C4E59" w:cs="AdvP4C4E59" w:eastAsia="AdvP4C4E59" w:hAnsi="AdvP4C4E59"/>
          <w:sz w:val="16"/>
        </w:rPr>
        <w:t/>
      </w:r>
    </w:p>
    <w:p>
      <w:pPr>
        <w:jc w:val="left"/>
      </w:pPr>
      <w:r>
        <w:rPr>
          <w:rFonts w:ascii="AdvGulliv-I" w:cs="AdvGulliv-I" w:eastAsia="AdvGulliv-I" w:hAnsi="AdvGulliv-I"/>
          <w:sz w:val="20"/>
        </w:rPr>
        <w:t>x:v 1;</w:t>
      </w:r>
      <w:r>
        <w:rPr>
          <w:rFonts w:ascii="AdvP4C4E51" w:cs="AdvP4C4E51" w:eastAsia="AdvP4C4E51" w:hAnsi="AdvP4C4E51"/>
          <w:sz w:val="16"/>
        </w:rPr>
        <w:t/>
      </w:r>
      <w:r>
        <w:rPr>
          <w:rFonts w:ascii="AdvGARAD-I" w:cs="AdvGARAD-I" w:eastAsia="AdvGARAD-I" w:hAnsi="AdvGARAD-I"/>
          <w:sz w:val="24"/>
        </w:rPr>
        <w:t xml:space="preserve"/>
      </w:r>
      <w:r>
        <w:rPr>
          <w:rFonts w:ascii="AdvGulliv-R" w:cs="AdvGulliv-R" w:eastAsia="AdvGulliv-R" w:hAnsi="AdvGulliv-R"/>
          <w:sz w:val="20"/>
        </w:rPr>
        <w:t/>
      </w:r>
      <w:r>
        <w:rPr>
          <w:rFonts w:ascii="AdvP4C4E51" w:cs="AdvP4C4E51" w:eastAsia="AdvP4C4E51" w:hAnsi="AdvP4C4E51"/>
          <w:sz w:val="16"/>
        </w:rPr>
        <w:t xml:space="preserve"/>
      </w:r>
      <w:r>
        <w:rPr>
          <w:rFonts w:ascii="AdvGulliv-R" w:cs="AdvGulliv-R" w:eastAsia="AdvGulliv-R" w:hAnsi="AdvGulliv-R"/>
          <w:sz w:val="20"/>
        </w:rPr>
        <w:t xml:space="preserve">如果x:v &gt; 4:</w:t>
      </w:r>
      <w:r>
        <w:rPr>
          <w:rFonts w:ascii="AdvGulliv-I" w:cs="AdvGulliv-I" w:eastAsia="AdvGulliv-I" w:hAnsi="AdvGulliv-I"/>
          <w:sz w:val="20"/>
        </w:rPr>
        <w:t/>
      </w:r>
      <w:r>
        <w:rPr>
          <w:rFonts w:ascii="AdvP4C4E51" w:cs="AdvP4C4E51" w:eastAsia="AdvP4C4E51" w:hAnsi="AdvP4C4E51"/>
          <w:sz w:val="16"/>
        </w:rPr>
        <w:t/>
      </w:r>
      <w:r>
        <w:rPr>
          <w:rFonts w:ascii="AdvGARAD-I" w:cs="AdvGARAD-I" w:eastAsia="AdvGARAD-I" w:hAnsi="AdvGARAD-I"/>
          <w:sz w:val="24"/>
        </w:rPr>
        <w:t xml:space="preserve"/>
      </w:r>
      <w:r>
        <w:rPr>
          <w:rFonts w:ascii="AdvP4C4E51" w:cs="AdvP4C4E51" w:eastAsia="AdvP4C4E51" w:hAnsi="AdvP4C4E51"/>
          <w:sz w:val="16"/>
        </w:rPr>
        <w:t xml:space="preserve"/>
      </w:r>
      <w:r>
        <w:rPr>
          <w:rFonts w:ascii="AdvGulliv-R" w:cs="AdvGulliv-R" w:eastAsia="AdvGulliv-R" w:hAnsi="AdvGulliv-R"/>
          <w:sz w:val="20"/>
        </w:rPr>
        <w:t/>
      </w:r>
      <w:r>
        <w:rPr>
          <w:rFonts w:ascii="AdvP4C4E51" w:cs="AdvP4C4E51" w:eastAsia="AdvP4C4E51" w:hAnsi="AdvP4C4E51"/>
          <w:sz w:val="16"/>
        </w:rPr>
        <w:t/>
      </w:r>
    </w:p>
    <w:p/>
    <w:p>
      <w:pPr>
        <w:ind w:firstLineChars="200"/>
        <w:jc w:val="left"/>
      </w:pPr>
      <w:r>
        <w:rPr>
          <w:rFonts w:ascii="AdvGulliv-R" w:cs="AdvGulliv-R" w:eastAsia="AdvGulliv-R" w:hAnsi="AdvGulliv-R"/>
          <w:sz w:val="20"/>
        </w:rPr>
        <w:t>表1中的结果比较了五个版本。它还总结了分数不同的实例个数n, n = 0,1，…</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xml:space="preserve"/>
      </w:r>
      <w:r>
        <w:rPr>
          <w:rFonts w:ascii="AdvGulliv-I" w:cs="AdvGulliv-I" w:eastAsia="AdvGulliv-I" w:hAnsi="AdvGulliv-I"/>
          <w:sz w:val="20"/>
        </w:rPr>
        <w:t xml:space="preserve"/>
      </w:r>
      <w:r>
        <w:rPr>
          <w:rFonts w:ascii="AdvGulliv-R" w:cs="AdvGulliv-R" w:eastAsia="AdvGulliv-R" w:hAnsi="AdvGulliv-R"/>
          <w:sz w:val="20"/>
        </w:rPr>
        <w:t xml:space="preserve"/>
      </w:r>
      <w:r>
        <w:rPr>
          <w:rFonts w:ascii="AdvP4C4E59" w:cs="AdvP4C4E59" w:eastAsia="AdvP4C4E59" w:hAnsi="AdvP4C4E59"/>
          <w:sz w:val="16"/>
        </w:rPr>
        <w:t xml:space="preserve"/>
      </w:r>
      <w:r>
        <w:rPr>
          <w:rFonts w:ascii="AdvGulliv-R" w:cs="AdvGulliv-R" w:eastAsia="AdvGulliv-R" w:hAnsi="AdvGulliv-R"/>
          <w:sz w:val="20"/>
        </w:rPr>
        <w:t>8、修改前后。</w:t>
      </w:r>
      <w:r>
        <w:rPr>
          <w:rFonts w:ascii="Times New Roman" w:cs="Times New Roman" w:eastAsia="Times New Roman" w:hAnsi="Times New Roman"/>
        </w:rPr>
        <w:t xml:space="preserve"/>
      </w:r>
      <w:r>
        <w:rPr>
          <w:rFonts w:ascii="AdvGulliv-R" w:cs="AdvGulliv-R" w:eastAsia="AdvGulliv-R" w:hAnsi="AdvGulliv-R"/>
          <w:sz w:val="20"/>
        </w:rPr>
        <w:t>分数有9个等级，定义为修改级别差异。</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在表1中，所有的差值都是从advantage类计算出来的。</w:t>
      </w:r>
      <w:r>
        <w:rPr>
          <w:rFonts w:ascii="Times New Roman" w:cs="Times New Roman" w:eastAsia="Times New Roman" w:hAnsi="Times New Roman"/>
        </w:rPr>
        <w:t xml:space="preserve"/>
      </w:r>
      <w:r>
        <w:rPr>
          <w:rFonts w:ascii="AdvGulliv-R" w:cs="AdvGulliv-R" w:eastAsia="AdvGulliv-R" w:hAnsi="AdvGulliv-R"/>
          <w:sz w:val="20"/>
        </w:rPr>
        <w:t>例如,x。</w:t>
      </w:r>
      <w:r>
        <w:rPr>
          <w:rFonts w:ascii="Times New Roman" w:cs="Times New Roman" w:eastAsia="Times New Roman" w:hAnsi="Times New Roman"/>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xml:space="preserve">修改前的v = 3和x0。</w:t>
      </w:r>
      <w:r>
        <w:rPr>
          <w:rFonts w:ascii="AdvGulliv-R" w:cs="AdvGulliv-R" w:eastAsia="AdvGulliv-R" w:hAnsi="AdvGulliv-R"/>
          <w:sz w:val="20"/>
        </w:rPr>
        <w:t xml:space="preserve"/>
      </w:r>
      <w:r>
        <w:rPr>
          <w:rFonts w:ascii="AdvGulliv-I" w:cs="AdvGulliv-I" w:eastAsia="AdvGulliv-I" w:hAnsi="AdvGulliv-I"/>
          <w:sz w:val="20"/>
        </w:rPr>
        <w:t/>
      </w:r>
      <w:r>
        <w:rPr>
          <w:rFonts w:ascii="AdvP4C4E74" w:cs="AdvP4C4E74" w:eastAsia="AdvP4C4E74" w:hAnsi="AdvP4C4E74"/>
          <w:sz w:val="20"/>
        </w:rPr>
        <w:t/>
      </w:r>
      <w:r>
        <w:rPr>
          <w:rFonts w:ascii="AdvGulliv-R" w:cs="AdvGulliv-R" w:eastAsia="AdvGulliv-R" w:hAnsi="AdvGulliv-R"/>
          <w:sz w:val="20"/>
        </w:rPr>
        <w:t/>
      </w:r>
      <w:r>
        <w:rPr>
          <w:rFonts w:ascii="AdvGulliv-I" w:cs="AdvGulliv-I" w:eastAsia="AdvGulliv-I" w:hAnsi="AdvGulliv-I"/>
          <w:sz w:val="20"/>
        </w:rPr>
        <w:t xml:space="preserve">修改后的v = 1。</w:t>
      </w:r>
      <w:r>
        <w:rPr>
          <w:rFonts w:ascii="AdvGulliv-R" w:cs="AdvGulliv-R" w:eastAsia="AdvGulliv-R" w:hAnsi="AdvGulliv-R"/>
          <w:sz w:val="20"/>
        </w:rPr>
        <w:t>电平差为AC(x0.v) AC(x.v) = 2。</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P4C4E74" w:cs="AdvP4C4E74" w:eastAsia="AdvP4C4E74" w:hAnsi="AdvP4C4E74"/>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xml:space="preserve">如果另一个实例。</w:t>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xml:space="preserve">v = 2之前的修改和y0。</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P4C4E74" w:cs="AdvP4C4E74" w:eastAsia="AdvP4C4E74" w:hAnsi="AdvP4C4E74"/>
          <w:sz w:val="20"/>
        </w:rPr>
        <w:t/>
      </w:r>
      <w:r>
        <w:rPr>
          <w:rFonts w:ascii="AdvGulliv-R" w:cs="AdvGulliv-R" w:eastAsia="AdvGulliv-R" w:hAnsi="AdvGulliv-R"/>
          <w:sz w:val="20"/>
        </w:rPr>
        <w:t/>
      </w:r>
      <w:r>
        <w:rPr>
          <w:rFonts w:ascii="AdvGulliv-I" w:cs="AdvGulliv-I" w:eastAsia="AdvGulliv-I" w:hAnsi="AdvGulliv-I"/>
          <w:sz w:val="20"/>
        </w:rPr>
        <w:t xml:space="preserve">修改后的v = 8，修改水平差为AC(y0.v) AC(y.v) = 5。</w:t>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P4C4E74" w:cs="AdvP4C4E74" w:eastAsia="AdvP4C4E74" w:hAnsi="AdvP4C4E74"/>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 xml:space="preserve"/>
      </w:r>
      <w:r>
        <w:rPr>
          <w:rFonts w:ascii="AdvGulliv-I" w:cs="AdvGulliv-I" w:eastAsia="AdvGulliv-I" w:hAnsi="AdvGulliv-I"/>
          <w:sz w:val="20"/>
        </w:rPr>
        <w:t/>
      </w:r>
      <w:r>
        <w:rPr>
          <w:rFonts w:ascii="AdvGulliv-R" w:cs="AdvGulliv-R" w:eastAsia="AdvGulliv-R" w:hAnsi="AdvGulliv-R"/>
          <w:sz w:val="20"/>
        </w:rPr>
        <w:t/>
      </w:r>
      <w:r>
        <w:rPr>
          <w:rFonts w:ascii="AdvGulliv-I" w:cs="AdvGulliv-I" w:eastAsia="AdvGulliv-I" w:hAnsi="AdvGulliv-I"/>
          <w:sz w:val="20"/>
        </w:rPr>
        <w:t/>
      </w:r>
      <w:r>
        <w:rPr>
          <w:rFonts w:ascii="AdvGulliv-R" w:cs="AdvGulliv-R" w:eastAsia="AdvGulliv-R" w:hAnsi="AdvGulliv-R"/>
          <w:sz w:val="20"/>
        </w:rPr>
        <w:t/>
      </w:r>
      <w:r>
        <w:rPr>
          <w:rFonts w:ascii="AdvGARAD-I" w:cs="AdvGARAD-I" w:eastAsia="AdvGARAD-I" w:hAnsi="AdvGARAD-I"/>
          <w:sz w:val="20"/>
        </w:rPr>
        <w:t/>
      </w:r>
      <w:r>
        <w:rPr>
          <w:rFonts w:ascii="AdvGulliv-R" w:cs="AdvGulliv-R" w:eastAsia="AdvGulliv-R" w:hAnsi="AdvGulliv-R"/>
          <w:sz w:val="20"/>
        </w:rPr>
        <w:t>修改水平差0表示优势得分4和5之间的差值。</w:t>
      </w:r>
      <w:r>
        <w:rPr>
          <w:rFonts w:ascii="Times New Roman" w:cs="Times New Roman" w:eastAsia="Times New Roman" w:hAnsi="Times New Roman"/>
        </w:rPr>
        <w:t xml:space="preserve"/>
      </w:r>
      <w:r>
        <w:rPr>
          <w:rFonts w:ascii="AdvGulliv-R" w:cs="AdvGulliv-R" w:eastAsia="AdvGulliv-R" w:hAnsi="AdvGulliv-R"/>
          <w:sz w:val="20"/>
        </w:rPr>
        <w:t/>
      </w:r>
    </w:p>
    <w:p/>
    <w:p>
      <w:r>
        <w:drawing>
          <wp:inline distB="0" distL="0" distR="0" distT="0">
            <wp:extent cx="4953000" cy="1695450"/>
            <wp:docPr descr="1527386724585.png" id="8" name="Drawing 8"/>
            <a:graphic xmlns:a="http://schemas.openxmlformats.org/drawingml/2006/main">
              <a:graphicData uri="http://schemas.openxmlformats.org/drawingml/2006/picture">
                <pic:pic xmlns:pic="http://schemas.openxmlformats.org/drawingml/2006/picture">
                  <pic:nvPicPr>
                    <pic:cNvPr descr="1527386724585.png" id="0" name="Picture 8"/>
                    <pic:cNvPicPr>
                      <a:picLocks noChangeAspect="true"/>
                    </pic:cNvPicPr>
                  </pic:nvPicPr>
                  <pic:blipFill>
                    <a:blip r:embed="rId11"/>
                    <a:stretch>
                      <a:fillRect/>
                    </a:stretch>
                  </pic:blipFill>
                  <pic:spPr>
                    <a:xfrm>
                      <a:off x="0" y="0"/>
                      <a:ext cx="4953000" cy="1695450"/>
                    </a:xfrm>
                    <a:prstGeom prst="rect">
                      <a:avLst/>
                    </a:prstGeom>
                  </pic:spPr>
                </pic:pic>
              </a:graphicData>
            </a:graphic>
          </wp:inline>
        </w:drawing>
      </w:r>
    </w:p>
    <w:p/>
    <w:p>
      <w:r>
        <w:drawing>
          <wp:inline distB="0" distL="0" distR="0" distT="0">
            <wp:extent cx="4610100" cy="1238250"/>
            <wp:docPr descr="1527386724621.png" id="9" name="Drawing 9"/>
            <a:graphic xmlns:a="http://schemas.openxmlformats.org/drawingml/2006/main">
              <a:graphicData uri="http://schemas.openxmlformats.org/drawingml/2006/picture">
                <pic:pic xmlns:pic="http://schemas.openxmlformats.org/drawingml/2006/picture">
                  <pic:nvPicPr>
                    <pic:cNvPr descr="1527386724621.png" id="0" name="Picture 9"/>
                    <pic:cNvPicPr>
                      <a:picLocks noChangeAspect="true"/>
                    </pic:cNvPicPr>
                  </pic:nvPicPr>
                  <pic:blipFill>
                    <a:blip r:embed="rId12"/>
                    <a:stretch>
                      <a:fillRect/>
                    </a:stretch>
                  </pic:blipFill>
                  <pic:spPr>
                    <a:xfrm>
                      <a:off x="0" y="0"/>
                      <a:ext cx="4610100" cy="1238250"/>
                    </a:xfrm>
                    <a:prstGeom prst="rect">
                      <a:avLst/>
                    </a:prstGeom>
                  </pic:spPr>
                </pic:pic>
              </a:graphicData>
            </a:graphic>
          </wp:inline>
        </w:drawing>
      </w:r>
    </w:p>
    <w:p/>
    <w:p>
      <w:r>
        <w:drawing>
          <wp:inline distB="0" distL="0" distR="0" distT="0">
            <wp:extent cx="4953000" cy="1314450"/>
            <wp:docPr descr="1527386724659.png" id="10" name="Drawing 10"/>
            <a:graphic xmlns:a="http://schemas.openxmlformats.org/drawingml/2006/main">
              <a:graphicData uri="http://schemas.openxmlformats.org/drawingml/2006/picture">
                <pic:pic xmlns:pic="http://schemas.openxmlformats.org/drawingml/2006/picture">
                  <pic:nvPicPr>
                    <pic:cNvPr descr="1527386724659.png" id="0" name="Picture 10"/>
                    <pic:cNvPicPr>
                      <a:picLocks noChangeAspect="true"/>
                    </pic:cNvPicPr>
                  </pic:nvPicPr>
                  <pic:blipFill>
                    <a:blip r:embed="rId13"/>
                    <a:stretch>
                      <a:fillRect/>
                    </a:stretch>
                  </pic:blipFill>
                  <pic:spPr>
                    <a:xfrm>
                      <a:off x="0" y="0"/>
                      <a:ext cx="4953000" cy="1314450"/>
                    </a:xfrm>
                    <a:prstGeom prst="rect">
                      <a:avLst/>
                    </a:prstGeom>
                  </pic:spPr>
                </pic:pic>
              </a:graphicData>
            </a:graphic>
          </wp:inline>
        </w:drawing>
      </w:r>
    </w:p>
    <w:p/>
    <w:p>
      <w:pPr>
        <w:jc w:val="left"/>
      </w:pPr>
      <w:r>
        <w:rPr>
          <w:rFonts w:ascii="AdvGulliv-R" w:cs="AdvGulliv-R" w:eastAsia="AdvGulliv-R" w:hAnsi="AdvGulliv-R"/>
          <w:sz w:val="16"/>
        </w:rPr>
        <w:t xml:space="preserve">42 B.-N。</w:t>
      </w:r>
      <w:r>
        <w:rPr>
          <w:rFonts w:ascii="AdvGulliv-I" w:cs="AdvGulliv-I" w:eastAsia="AdvGulliv-I" w:hAnsi="AdvGulliv-I"/>
          <w:sz w:val="16"/>
        </w:rPr>
        <w:t>Chen等人/知识系统34(2012)34 - 42。</w:t>
      </w:r>
    </w:p>
    <w:p/>
    <w:p>
      <w:r>
        <w:drawing>
          <wp:inline distB="0" distL="0" distR="0" distT="0">
            <wp:extent cx="4953000" cy="1314450"/>
            <wp:docPr descr="1527386725151.png" id="11" name="Drawing 11"/>
            <a:graphic xmlns:a="http://schemas.openxmlformats.org/drawingml/2006/main">
              <a:graphicData uri="http://schemas.openxmlformats.org/drawingml/2006/picture">
                <pic:pic xmlns:pic="http://schemas.openxmlformats.org/drawingml/2006/picture">
                  <pic:nvPicPr>
                    <pic:cNvPr descr="1527386725151.png" id="0" name="Picture 11"/>
                    <pic:cNvPicPr>
                      <a:picLocks noChangeAspect="true"/>
                    </pic:cNvPicPr>
                  </pic:nvPicPr>
                  <pic:blipFill>
                    <a:blip r:embed="rId14"/>
                    <a:stretch>
                      <a:fillRect/>
                    </a:stretch>
                  </pic:blipFill>
                  <pic:spPr>
                    <a:xfrm>
                      <a:off x="0" y="0"/>
                      <a:ext cx="4953000" cy="1314450"/>
                    </a:xfrm>
                    <a:prstGeom prst="rect">
                      <a:avLst/>
                    </a:prstGeom>
                  </pic:spPr>
                </pic:pic>
              </a:graphicData>
            </a:graphic>
          </wp:inline>
        </w:drawing>
      </w:r>
    </w:p>
    <w:p/>
    <w:p>
      <w:r>
        <w:drawing>
          <wp:inline distB="0" distL="0" distR="0" distT="0">
            <wp:extent cx="4953000" cy="1466850"/>
            <wp:docPr descr="1527386725210.png" id="12" name="Drawing 12"/>
            <a:graphic xmlns:a="http://schemas.openxmlformats.org/drawingml/2006/main">
              <a:graphicData uri="http://schemas.openxmlformats.org/drawingml/2006/picture">
                <pic:pic xmlns:pic="http://schemas.openxmlformats.org/drawingml/2006/picture">
                  <pic:nvPicPr>
                    <pic:cNvPr descr="1527386725210.png" id="0" name="Picture 12"/>
                    <pic:cNvPicPr>
                      <a:picLocks noChangeAspect="true"/>
                    </pic:cNvPicPr>
                  </pic:nvPicPr>
                  <pic:blipFill>
                    <a:blip r:embed="rId15"/>
                    <a:stretch>
                      <a:fillRect/>
                    </a:stretch>
                  </pic:blipFill>
                  <pic:spPr>
                    <a:xfrm>
                      <a:off x="0" y="0"/>
                      <a:ext cx="4953000" cy="1466850"/>
                    </a:xfrm>
                    <a:prstGeom prst="rect">
                      <a:avLst/>
                    </a:prstGeom>
                  </pic:spPr>
                </pic:pic>
              </a:graphicData>
            </a:graphic>
          </wp:inline>
        </w:drawing>
      </w:r>
    </w:p>
    <w:p/>
    <w:p>
      <w:r>
        <w:drawing>
          <wp:inline distB="0" distL="0" distR="0" distT="0">
            <wp:extent cx="4953000" cy="1466850"/>
            <wp:docPr descr="1527386725263.png" id="13" name="Drawing 13"/>
            <a:graphic xmlns:a="http://schemas.openxmlformats.org/drawingml/2006/main">
              <a:graphicData uri="http://schemas.openxmlformats.org/drawingml/2006/picture">
                <pic:pic xmlns:pic="http://schemas.openxmlformats.org/drawingml/2006/picture">
                  <pic:nvPicPr>
                    <pic:cNvPr descr="1527386725263.png" id="0" name="Picture 13"/>
                    <pic:cNvPicPr>
                      <a:picLocks noChangeAspect="true"/>
                    </pic:cNvPicPr>
                  </pic:nvPicPr>
                  <pic:blipFill>
                    <a:blip r:embed="rId16"/>
                    <a:stretch>
                      <a:fillRect/>
                    </a:stretch>
                  </pic:blipFill>
                  <pic:spPr>
                    <a:xfrm>
                      <a:off x="0" y="0"/>
                      <a:ext cx="4953000" cy="1466850"/>
                    </a:xfrm>
                    <a:prstGeom prst="rect">
                      <a:avLst/>
                    </a:prstGeom>
                  </pic:spPr>
                </pic:pic>
              </a:graphicData>
            </a:graphic>
          </wp:inline>
        </w:drawing>
      </w:r>
    </w:p>
    <w:p/>
    <w:p>
      <w:pPr>
        <w:ind w:firstLineChars="200"/>
        <w:jc w:val="left"/>
      </w:pPr>
      <w:r>
        <w:rPr>
          <w:rFonts w:ascii="AdvGulliv-R" w:cs="AdvGulliv-R" w:eastAsia="AdvGulliv-R" w:hAnsi="AdvGulliv-R"/>
          <w:sz w:val="20"/>
        </w:rPr>
        <w:t>通过比较表1(A)和(B)，我们可以观察到，当知识库的大小增加一倍时，差异的数量会减少。</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一个重要的发现是，当使用更好的先验知识基础时，解决冲突的努力也会减少。</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表1(B)中较大的修改级别差异比表1(A)少得多。</w:t>
      </w:r>
      <w:r>
        <w:rPr>
          <w:rFonts w:ascii="Times New Roman" w:cs="Times New Roman" w:eastAsia="Times New Roman" w:hAnsi="Times New Roman"/>
        </w:rPr>
        <w:t xml:space="preserve"/>
      </w:r>
      <w:r>
        <w:rPr>
          <w:rFonts w:ascii="AdvGulliv-R" w:cs="AdvGulliv-R" w:eastAsia="AdvGulliv-R" w:hAnsi="AdvGulliv-R"/>
          <w:sz w:val="20"/>
        </w:rPr>
        <w:t>在表1(C)中，较大的修改电平差远小于表1(B)。</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它表明，使用较好的先验知识基础，扩展过程可能产生更少的错误。</w:t>
      </w:r>
      <w:r>
        <w:rPr>
          <w:rFonts w:ascii="AdvGulliv-R" w:cs="AdvGulliv-R" w:eastAsia="AdvGulliv-R" w:hAnsi="AdvGulliv-R"/>
          <w:sz w:val="20"/>
        </w:rPr>
        <w:t/>
      </w:r>
    </w:p>
    <w:p/>
    <w:p>
      <w:pPr>
        <w:jc w:val="left"/>
      </w:pPr>
      <w:r>
        <w:rPr>
          <w:rFonts w:ascii="AdvGulliv-I" w:cs="AdvGulliv-I" w:eastAsia="AdvGulliv-I" w:hAnsi="AdvGulliv-I"/>
          <w:sz w:val="20"/>
        </w:rPr>
        <w:t>6.2。Self-play测试</w:t>
      </w:r>
    </w:p>
    <w:p/>
    <w:p>
      <w:pPr>
        <w:ind w:firstLineChars="200"/>
        <w:jc w:val="left"/>
      </w:pPr>
      <w:r>
        <w:rPr>
          <w:rFonts w:ascii="AdvGulliv-R" w:cs="AdvGulliv-R" w:eastAsia="AdvGulliv-R" w:hAnsi="AdvGulliv-R"/>
          <w:sz w:val="20"/>
        </w:rPr>
        <w:t>为了评估最终游戏知识库对于我们的思考程序的有效性，我们在自玩测试中进行了四个版本:(1)简单的endgame知识，(2)END6C知识库，(3)END12C知识库和(4)END12CR知识库。</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第一个版本是一个包含人工添加的endgame知识的基线，最初用于冥想。</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每场比赛的平均时间是5秒。每一对版本都有100个游戏。</w:t>
      </w:r>
      <w:r>
        <w:rPr>
          <w:rFonts w:ascii="Times New Roman" w:cs="Times New Roman" w:eastAsia="Times New Roman" w:hAnsi="Times New Roman"/>
        </w:rPr>
        <w:t xml:space="preserve"/>
      </w:r>
      <w:r>
        <w:rPr>
          <w:rFonts w:ascii="AdvGulliv-R" w:cs="AdvGulliv-R" w:eastAsia="AdvGulliv-R" w:hAnsi="AdvGulliv-R"/>
          <w:sz w:val="20"/>
        </w:rPr>
        <w:t>结果如表2所示;置信区间如表3所示;</w:t>
      </w:r>
      <w:r>
        <w:rPr>
          <w:rFonts w:ascii="Times New Roman" w:cs="Times New Roman" w:eastAsia="Times New Roman" w:hAnsi="Times New Roman"/>
        </w:rPr>
        <w:t xml:space="preserve"/>
      </w:r>
      <w:r>
        <w:rPr>
          <w:rFonts w:ascii="AdvGulliv-R" w:cs="AdvGulliv-R" w:eastAsia="AdvGulliv-R" w:hAnsi="AdvGulliv-R"/>
          <w:sz w:val="20"/>
        </w:rPr>
        <w:t>Elo的增加如表4所示。</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这个实验是在一个服务器上执行的，它有两个双核CPU (2.8 GHz)和20gb内存。</w:t>
      </w:r>
      <w:r>
        <w:rPr>
          <w:rFonts w:ascii="Times New Roman" w:cs="Times New Roman" w:eastAsia="Times New Roman" w:hAnsi="Times New Roman"/>
        </w:rPr>
        <w:t xml:space="preserve"/>
      </w:r>
      <w:r>
        <w:rPr>
          <w:rFonts w:ascii="AdvGulliv-R" w:cs="AdvGulliv-R" w:eastAsia="AdvGulliv-R" w:hAnsi="AdvGulliv-R"/>
          <w:sz w:val="20"/>
        </w:rPr>
        <w:t>排名1的版本是END12CR。</w:t>
      </w:r>
      <w:r>
        <w:rPr>
          <w:rFonts w:ascii="Times New Roman" w:cs="Times New Roman" w:eastAsia="Times New Roman" w:hAnsi="Times New Roman"/>
        </w:rPr>
        <w:t xml:space="preserve"/>
      </w:r>
      <w:r>
        <w:rPr>
          <w:rFonts w:ascii="AdvGulliv-R" w:cs="AdvGulliv-R" w:eastAsia="AdvGulliv-R" w:hAnsi="AdvGulliv-R"/>
          <w:sz w:val="20"/>
        </w:rPr>
        <w:t>它比其他三个版本赢得更多的游戏。排名2的版本是END6C。</w:t>
      </w:r>
      <w:r>
        <w:rPr>
          <w:rFonts w:ascii="Times New Roman" w:cs="Times New Roman" w:eastAsia="Times New Roman" w:hAnsi="Times New Roman"/>
        </w:rPr>
        <w:t xml:space="preserve"/>
      </w:r>
      <w:r>
        <w:rPr>
          <w:rFonts w:ascii="AdvGulliv-R" w:cs="AdvGulliv-R" w:eastAsia="AdvGulliv-R" w:hAnsi="AdvGulliv-R"/>
          <w:sz w:val="20"/>
        </w:rPr>
        <w:t>排名3的版本是简单的版本。最糟糕的版本是END12C。</w:t>
      </w:r>
      <w:r>
        <w:rPr>
          <w:rFonts w:ascii="AdvGulliv-R" w:cs="AdvGulliv-R" w:eastAsia="AdvGulliv-R" w:hAnsi="AdvGulliv-R"/>
          <w:sz w:val="20"/>
        </w:rPr>
        <w:t>这个结果支持了我们的猜想，即使只有几个错误也会混淆搜索算法。</w:t>
      </w:r>
      <w:r>
        <w:rPr>
          <w:rFonts w:ascii="Times New Roman" w:cs="Times New Roman" w:eastAsia="Times New Roman" w:hAnsi="Times New Roman"/>
        </w:rPr>
        <w:t xml:space="preserve"/>
      </w:r>
      <w:r>
        <w:rPr>
          <w:rFonts w:ascii="AdvGulliv-R" w:cs="AdvGulliv-R" w:eastAsia="AdvGulliv-R" w:hAnsi="AdvGulliv-R"/>
          <w:sz w:val="20"/>
        </w:rPr>
        <w:t>END12CR赢得了比其他版本更多的游戏。</w:t>
      </w:r>
      <w:r>
        <w:rPr>
          <w:rFonts w:ascii="Times New Roman" w:cs="Times New Roman" w:eastAsia="Times New Roman" w:hAnsi="Times New Roman"/>
        </w:rPr>
        <w:t xml:space="preserve"/>
      </w:r>
      <w:r>
        <w:rPr>
          <w:rFonts w:ascii="AdvGulliv-R" w:cs="AdvGulliv-R" w:eastAsia="AdvGulliv-R" w:hAnsi="AdvGulliv-R"/>
          <w:sz w:val="20"/>
        </w:rPr>
        <w:t>然而，与END6C相比，它也损失了更多的游戏。</w:t>
      </w:r>
      <w:r>
        <w:rPr>
          <w:rFonts w:ascii="AdvGulliv-R" w:cs="AdvGulliv-R" w:eastAsia="AdvGulliv-R" w:hAnsi="AdvGulliv-R"/>
          <w:sz w:val="20"/>
        </w:rPr>
        <w:t>END6C是最稳定的版本。</w:t>
      </w:r>
    </w:p>
    <w:p/>
    <w:p>
      <w:pPr>
        <w:ind w:firstLineChars="200"/>
        <w:jc w:val="left"/>
      </w:pPr>
      <w:r>
        <w:rPr>
          <w:rFonts w:ascii="AdvGulliv-R" w:cs="AdvGulliv-R" w:eastAsia="AdvGulliv-R" w:hAnsi="AdvGulliv-R"/>
          <w:sz w:val="20"/>
        </w:rPr>
        <w:t>我们的另一个结论是，我们不可能赢得一个只有一个完美的游戏的知识基础的游戏，因为在最后的游戏中获胜。</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R" w:cs="AdvGulliv-R" w:eastAsia="AdvGulliv-R" w:hAnsi="AdvGulliv-R"/>
          <w:sz w:val="20"/>
        </w:rPr>
        <w:t>需要大量的动作来将一个可赢的位置转换成一个获胜的状态。</w:t>
      </w:r>
      <w:r>
        <w:rPr>
          <w:rFonts w:ascii="Times New Roman" w:cs="Times New Roman" w:eastAsia="Times New Roman" w:hAnsi="Times New Roman"/>
        </w:rPr>
        <w:t xml:space="preserve"/>
      </w:r>
      <w:r>
        <w:rPr>
          <w:rFonts w:ascii="AdvGulliv-R" w:cs="AdvGulliv-R" w:eastAsia="AdvGulliv-R" w:hAnsi="AdvGulliv-R"/>
          <w:sz w:val="20"/>
        </w:rPr>
        <w:t>一个好的endgame知识库可以确保转换为endgame的过程不是不利的。</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B" w:cs="AdvGulliv-B" w:eastAsia="AdvGulliv-B" w:hAnsi="AdvGulliv-B"/>
          <w:sz w:val="20"/>
        </w:rPr>
        <w:t>7所示。结论</w:t>
      </w:r>
    </w:p>
    <w:p/>
    <w:p>
      <w:pPr>
        <w:ind w:firstLineChars="200"/>
        <w:jc w:val="left"/>
      </w:pPr>
      <w:r>
        <w:rPr>
          <w:rFonts w:ascii="AdvGulliv-R" w:cs="AdvGulliv-R" w:eastAsia="AdvGulliv-R" w:hAnsi="AdvGulliv-R"/>
          <w:sz w:val="20"/>
        </w:rPr>
        <w:t>我们的目标是聚合知识，以确定哪种类型的endgames对搜索引擎有用。</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在本文中，我们提出了一种保证一致性和提高知识库正确性的格模型。</w:t>
      </w:r>
      <w:r>
        <w:rPr>
          <w:rFonts w:ascii="Times New Roman" w:cs="Times New Roman" w:eastAsia="Times New Roman" w:hAnsi="Times New Roman"/>
        </w:rPr>
        <w:t xml:space="preserve"/>
      </w:r>
      <w:r>
        <w:rPr>
          <w:rFonts w:ascii="AdvGulliv-R" w:cs="AdvGulliv-R" w:eastAsia="AdvGulliv-R" w:hAnsi="AdvGulliv-R"/>
          <w:sz w:val="20"/>
        </w:rPr>
        <w:t>通过与推理模块和查询模块的协调，我们的中国象棋知识系统可以有效地获取大量的一致的endgame知识库。</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验证模块提供了一种有效提高知识库正确性的机制。</w:t>
      </w:r>
      <w:r>
        <w:rPr>
          <w:rFonts w:ascii="Times New Roman" w:cs="Times New Roman" w:eastAsia="Times New Roman" w:hAnsi="Times New Roman"/>
        </w:rPr>
        <w:t xml:space="preserve"/>
      </w:r>
      <w:r>
        <w:rPr>
          <w:rFonts w:ascii="AdvGulliv-R" w:cs="AdvGulliv-R" w:eastAsia="AdvGulliv-R" w:hAnsi="AdvGulliv-R"/>
          <w:sz w:val="20"/>
        </w:rPr>
        <w:t/>
      </w:r>
      <w:r>
        <w:rPr>
          <w:rFonts w:ascii="AdvGulliv-R" w:cs="AdvGulliv-R" w:eastAsia="AdvGulliv-R" w:hAnsi="AdvGulliv-R"/>
          <w:sz w:val="20"/>
        </w:rPr>
        <w:t/>
      </w:r>
    </w:p>
    <w:p/>
    <w:p>
      <w:pPr>
        <w:ind w:firstLineChars="200"/>
        <w:jc w:val="left"/>
      </w:pPr>
      <w:r>
        <w:rPr>
          <w:rFonts w:ascii="AdvGulliv-R" w:cs="AdvGulliv-R" w:eastAsia="AdvGulliv-R" w:hAnsi="AdvGulliv-R"/>
          <w:sz w:val="20"/>
        </w:rPr>
        <w:t>我们发现，如果我们有更一致的知识，我们就需要更少的努力去建立一个更大的一致的知识库，甚至是为了进一步提高知识库的正确性。</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
      </w:r>
    </w:p>
    <w:p/>
    <w:p>
      <w:pPr>
        <w:ind w:firstLineChars="200"/>
        <w:jc w:val="left"/>
      </w:pPr>
      <w:r>
        <w:rPr>
          <w:rFonts w:ascii="AdvGulliv-R" w:cs="AdvGulliv-R" w:eastAsia="AdvGulliv-R" w:hAnsi="AdvGulliv-R"/>
          <w:sz w:val="20"/>
        </w:rPr>
        <w:t>知识基础可以与我们的中国象棋程序相结合，冥想。</w:t>
      </w:r>
      <w:r>
        <w:rPr>
          <w:rFonts w:ascii="Times New Roman" w:cs="Times New Roman" w:eastAsia="Times New Roman" w:hAnsi="Times New Roman"/>
        </w:rPr>
        <w:t xml:space="preserve"/>
      </w:r>
      <w:r>
        <w:rPr>
          <w:rFonts w:ascii="AdvGulliv-R" w:cs="AdvGulliv-R" w:eastAsia="AdvGulliv-R" w:hAnsi="AdvGulliv-R"/>
          <w:sz w:val="20"/>
        </w:rPr>
        <w:t>自玩实验表明，END12CR是最好的版本，END6C是最稳定的版本。</w:t>
      </w:r>
      <w:r>
        <w:rPr>
          <w:rFonts w:ascii="Times New Roman" w:cs="Times New Roman" w:eastAsia="Times New Roman" w:hAnsi="Times New Roman"/>
        </w:rPr>
        <w:t xml:space="preserve"/>
      </w:r>
      <w:r>
        <w:rPr>
          <w:rFonts w:ascii="AdvGulliv-R" w:cs="AdvGulliv-R" w:eastAsia="AdvGulliv-R" w:hAnsi="AdvGulliv-R"/>
          <w:sz w:val="20"/>
        </w:rPr>
        <w:t/>
      </w:r>
      <w:r>
        <w:rPr>
          <w:rFonts w:ascii="Times New Roman" w:cs="Times New Roman" w:eastAsia="Times New Roman" w:hAnsi="Times New Roman"/>
        </w:rPr>
        <w:t xml:space="preserve"/>
      </w:r>
      <w:r>
        <w:rPr>
          <w:rFonts w:ascii="AdvGulliv-R" w:cs="AdvGulliv-R" w:eastAsia="AdvGulliv-R" w:hAnsi="AdvGulliv-R"/>
          <w:sz w:val="20"/>
        </w:rPr>
        <w:t>总之，数量对于知识系统来说和质量一样重要。</w:t>
      </w:r>
      <w:r>
        <w:rPr>
          <w:rFonts w:ascii="AdvGulliv-R" w:cs="AdvGulliv-R" w:eastAsia="AdvGulliv-R" w:hAnsi="AdvGulliv-R"/>
          <w:sz w:val="20"/>
        </w:rPr>
        <w:t>在未来，更多的实验可以在阅读比赛中进行，除了自我游戏。</w:t>
      </w:r>
      <w:r>
        <w:rPr>
          <w:rFonts w:ascii="Times New Roman" w:cs="Times New Roman" w:eastAsia="Times New Roman" w:hAnsi="Times New Roman"/>
        </w:rPr>
        <w:t xml:space="preserve"/>
      </w:r>
      <w:r>
        <w:rPr>
          <w:rFonts w:ascii="AdvGulliv-R" w:cs="AdvGulliv-R" w:eastAsia="AdvGulliv-R" w:hAnsi="AdvGulliv-R"/>
          <w:sz w:val="20"/>
        </w:rPr>
        <w:t/>
      </w:r>
    </w:p>
    <w:p/>
    <w:p>
      <w:pPr>
        <w:jc w:val="left"/>
      </w:pPr>
      <w:r>
        <w:rPr>
          <w:rFonts w:ascii="AdvGulliv-B" w:cs="AdvGulliv-B" w:eastAsia="AdvGulliv-B" w:hAnsi="AdvGulliv-B"/>
          <w:sz w:val="20"/>
        </w:rPr>
        <w:t>承认</w:t>
      </w:r>
    </w:p>
    <w:p/>
    <w:p>
      <w:pPr>
        <w:ind w:hangingChars="200"/>
        <w:jc w:val="left"/>
      </w:pPr>
      <w:r>
        <w:rPr>
          <w:rFonts w:ascii="AdvGulliv-R" w:cs="AdvGulliv-R" w:eastAsia="AdvGulliv-R" w:hAnsi="AdvGulliv-R"/>
          <w:sz w:val="20"/>
        </w:rPr>
        <w:t>1。作者Hsu, t -s。Chen, B. N.部分由国家科学委员会(台湾)资助，资助97-2221-E-001-011。</w:t>
      </w:r>
      <w:r>
        <w:rPr>
          <w:rFonts w:ascii="Times New Roman" w:cs="Times New Roman" w:eastAsia="Times New Roman" w:hAnsi="Times New Roman"/>
        </w:rPr>
        <w:t xml:space="preserve"/>
      </w:r>
      <w:r>
        <w:rPr>
          <w:rFonts w:ascii="AdvGulliv-R" w:cs="AdvGulliv-R" w:eastAsia="AdvGulliv-R" w:hAnsi="AdvGulliv-R"/>
          <w:sz w:val="20"/>
        </w:rPr>
        <w:t/>
      </w:r>
    </w:p>
    <w:p>
      <w:pPr>
        <w:jc w:val="left"/>
      </w:pPr>
      <w:r>
        <w:rPr>
          <w:rFonts w:ascii="AdvGulliv-R" w:cs="AdvGulliv-R" w:eastAsia="AdvGulliv-R" w:hAnsi="AdvGulliv-R"/>
          <w:sz w:val="20"/>
        </w:rPr>
        <w:t>MY3。</w:t>
      </w:r>
    </w:p>
    <w:p/>
    <w:p>
      <w:pPr>
        <w:jc w:val="left"/>
      </w:pPr>
      <w:r>
        <w:rPr>
          <w:rFonts w:ascii="AdvGulliv-R" w:cs="AdvGulliv-R" w:eastAsia="AdvGulliv-R" w:hAnsi="AdvGulliv-R"/>
          <w:sz w:val="20"/>
        </w:rPr>
        <w:t>2。许,t - s。是通讯作者。</w:t>
      </w:r>
    </w:p>
    <w:p>
      <w:pPr>
        <w:jc w:val="left"/>
      </w:pPr>
      <w:r>
        <w:rPr>
          <w:rFonts w:ascii="AdvGulliv-R" w:cs="AdvGulliv-R" w:eastAsia="AdvGulliv-R" w:hAnsi="AdvGulliv-R"/>
          <w:sz w:val="20"/>
        </w:rPr>
        <w:t>3所示。这篇论文的一些早期观点出现在[4]。</w:t>
      </w:r>
    </w:p>
    <w:p>
      <w:pPr>
        <w:jc w:val="left"/>
      </w:pPr>
      <w:r>
        <w:rPr>
          <w:rFonts w:ascii="AdvGulliv-R" w:cs="AdvGulliv-R" w:eastAsia="AdvGulliv-R" w:hAnsi="AdvGulliv-R"/>
          <w:sz w:val="20"/>
        </w:rPr>
        <w:t>4所示。我们感谢匿名评论者的非常有益的评论。</w:t>
      </w:r>
    </w:p>
    <w:p/>
    <w:p>
      <w:pPr>
        <w:jc w:val="left"/>
      </w:pPr>
      <w:r>
        <w:rPr>
          <w:rFonts w:ascii="AdvGulliv-B" w:cs="AdvGulliv-B" w:eastAsia="AdvGulliv-B" w:hAnsi="AdvGulliv-B"/>
          <w:sz w:val="20"/>
        </w:rPr>
        <w:t>引用</w:t>
      </w:r>
    </w:p>
    <w:p/>
    <w:p>
      <w:pPr>
        <w:ind w:hangingChars="200"/>
        <w:jc w:val="left"/>
      </w:pPr>
      <w:r>
        <w:rPr>
          <w:rFonts w:ascii="AdvGulliv-R" w:cs="AdvGulliv-R" w:eastAsia="AdvGulliv-R" w:hAnsi="AdvGulliv-R"/>
          <w:sz w:val="16"/>
        </w:rPr>
        <w:t>岸本[1]a . M。穆勒，图形历史互动问题的通解，在:第十九届全国人工智能会议(AAAI)。</w:t>
      </w:r>
      <w:r>
        <w:rPr>
          <w:rFonts w:ascii="Times New Roman" w:cs="Times New Roman" w:eastAsia="Times New Roman" w:hAnsi="Times New Roman"/>
        </w:rPr>
        <w:t xml:space="preserve"/>
      </w:r>
      <w:r>
        <w:rPr>
          <w:rFonts w:ascii="AdvGulliv-R" w:cs="AdvGulliv-R" w:eastAsia="AdvGulliv-R" w:hAnsi="AdvGulliv-R"/>
          <w:sz w:val="16"/>
        </w:rPr>
        <w:t/>
      </w:r>
    </w:p>
    <w:p>
      <w:pPr>
        <w:jc w:val="left"/>
      </w:pPr>
      <w:r>
        <w:rPr>
          <w:rFonts w:ascii="AdvGulliv-R" w:cs="AdvGulliv-R" w:eastAsia="AdvGulliv-R" w:hAnsi="AdvGulliv-R"/>
          <w:sz w:val="16"/>
        </w:rPr>
        <w:t>2004年，圣何塞，2004年。</w:t>
      </w:r>
    </w:p>
    <w:p/>
    <w:p>
      <w:pPr>
        <w:ind w:hangingChars="200"/>
        <w:jc w:val="left"/>
      </w:pPr>
      <w:r>
        <w:rPr>
          <w:rFonts w:ascii="AdvGulliv-R" w:cs="AdvGulliv-R" w:eastAsia="AdvGulliv-R" w:hAnsi="AdvGulliv-R"/>
          <w:sz w:val="16"/>
        </w:rPr>
        <w:t>[2]Reinefeld，改进的scout tree搜索算法，in: ICCA Journal, volume 6, 1983, pp. 4-14。</w:t>
      </w:r>
      <w:r>
        <w:rPr>
          <w:rFonts w:ascii="Times New Roman" w:cs="Times New Roman" w:eastAsia="Times New Roman" w:hAnsi="Times New Roman"/>
        </w:rPr>
        <w:t xml:space="preserve"/>
      </w:r>
      <w:r>
        <w:rPr>
          <w:rFonts w:ascii="AdvGulliv-R" w:cs="AdvGulliv-R" w:eastAsia="AdvGulliv-R" w:hAnsi="AdvGulliv-R"/>
          <w:sz w:val="16"/>
        </w:rPr>
        <w:t/>
      </w:r>
    </w:p>
    <w:p/>
    <w:p>
      <w:pPr>
        <w:ind w:hangingChars="200"/>
        <w:jc w:val="left"/>
      </w:pPr>
      <w:r>
        <w:rPr>
          <w:rFonts w:ascii="AdvGulliv-R" w:cs="AdvGulliv-R" w:eastAsia="AdvGulliv-R" w:hAnsi="AdvGulliv-R"/>
          <w:sz w:val="16"/>
        </w:rPr>
        <w:t>[3]B.N. Chen, P.F. Liu, S.C. Hsu, t -s。徐静初，《中国象棋游戏的知识推断》，《计算机与游戏》，2008年第5131页，第180-191页。</w:t>
      </w:r>
      <w:r>
        <w:rPr>
          <w:rFonts w:ascii="Times New Roman" w:cs="Times New Roman" w:eastAsia="Times New Roman" w:hAnsi="Times New Roman"/>
        </w:rPr>
        <w:t xml:space="preserve"/>
      </w:r>
      <w:r>
        <w:rPr>
          <w:rFonts w:ascii="AdvGulliv-R" w:cs="AdvGulliv-R" w:eastAsia="AdvGulliv-R" w:hAnsi="AdvGulliv-R"/>
          <w:sz w:val="16"/>
        </w:rPr>
        <w:t/>
      </w:r>
    </w:p>
    <w:p/>
    <w:p>
      <w:pPr>
        <w:ind w:hangingChars="200"/>
        <w:jc w:val="left"/>
      </w:pPr>
      <w:r>
        <w:rPr>
          <w:rFonts w:ascii="AdvGulliv-R" w:cs="AdvGulliv-R" w:eastAsia="AdvGulliv-R" w:hAnsi="AdvGulliv-R"/>
          <w:sz w:val="16"/>
        </w:rPr>
        <w:t>[4]B.N. Chen, P.F. Liu, S.C. Hsu, t -s。Hsu，中国象棋endgame知识库的冲突解决:计算机游戏，vol. LNCS 6048，</w:t>
      </w:r>
      <w:r>
        <w:rPr>
          <w:rFonts w:ascii="Times New Roman" w:cs="Times New Roman" w:eastAsia="Times New Roman" w:hAnsi="Times New Roman"/>
        </w:rPr>
        <w:t xml:space="preserve"/>
      </w:r>
      <w:r>
        <w:rPr>
          <w:rFonts w:ascii="AdvGulliv-R" w:cs="AdvGulliv-R" w:eastAsia="AdvGulliv-R" w:hAnsi="AdvGulliv-R"/>
          <w:sz w:val="16"/>
        </w:rPr>
        <w:t/>
      </w:r>
    </w:p>
    <w:p>
      <w:pPr>
        <w:jc w:val="left"/>
      </w:pPr>
      <w:r>
        <w:rPr>
          <w:rFonts w:ascii="AdvGulliv-R" w:cs="AdvGulliv-R" w:eastAsia="AdvGulliv-R" w:hAnsi="AdvGulliv-R"/>
          <w:sz w:val="16"/>
        </w:rPr>
        <w:t>2009年,页146 - 157。</w:t>
      </w:r>
    </w:p>
    <w:p/>
    <w:p>
      <w:pPr>
        <w:ind w:hangingChars="200"/>
        <w:jc w:val="left"/>
      </w:pPr>
      <w:r>
        <w:rPr>
          <w:rFonts w:ascii="AdvGulliv-R" w:cs="AdvGulliv-R" w:eastAsia="AdvGulliv-R" w:hAnsi="AdvGulliv-R"/>
          <w:sz w:val="16"/>
        </w:rPr>
        <w:t>[5]C.E.香农，《下棋的计算机编程》，《哲学杂志》，1950年第41卷，第256-275页。</w:t>
      </w:r>
      <w:r>
        <w:rPr>
          <w:rFonts w:ascii="Times New Roman" w:cs="Times New Roman" w:eastAsia="Times New Roman" w:hAnsi="Times New Roman"/>
        </w:rPr>
        <w:t xml:space="preserve"/>
      </w:r>
      <w:r>
        <w:rPr>
          <w:rFonts w:ascii="AdvGulliv-R" w:cs="AdvGulliv-R" w:eastAsia="AdvGulliv-R" w:hAnsi="AdvGulliv-R"/>
          <w:sz w:val="16"/>
        </w:rPr>
        <w:t/>
      </w:r>
    </w:p>
    <w:p/>
    <w:p>
      <w:pPr>
        <w:ind w:hangingChars="200"/>
        <w:jc w:val="left"/>
      </w:pPr>
      <w:r>
        <w:rPr>
          <w:rFonts w:ascii="AdvGulliv-R" w:cs="AdvGulliv-R" w:eastAsia="AdvGulliv-R" w:hAnsi="AdvGulliv-R"/>
          <w:sz w:val="16"/>
        </w:rPr>
        <w:t>[6]D.E. Knuth, R.W. Moore，对alpha-beta剪枝的分析，in: Artificial Intelligence, vol. 6, 1975, pp. 293-326。</w:t>
      </w:r>
      <w:r>
        <w:rPr>
          <w:rFonts w:ascii="Times New Roman" w:cs="Times New Roman" w:eastAsia="Times New Roman" w:hAnsi="Times New Roman"/>
        </w:rPr>
        <w:t xml:space="preserve"/>
      </w:r>
      <w:r>
        <w:rPr>
          <w:rFonts w:ascii="AdvGulliv-R" w:cs="AdvGulliv-R" w:eastAsia="AdvGulliv-R" w:hAnsi="AdvGulliv-R"/>
          <w:sz w:val="16"/>
        </w:rPr>
        <w:t/>
      </w:r>
    </w:p>
    <w:p/>
    <w:p>
      <w:pPr>
        <w:ind w:hangingChars="200"/>
        <w:jc w:val="left"/>
      </w:pPr>
      <w:r>
        <w:rPr>
          <w:rFonts w:ascii="AdvGulliv-R" w:cs="AdvGulliv-R" w:eastAsia="AdvGulliv-R" w:hAnsi="AdvGulliv-R"/>
          <w:sz w:val="16"/>
        </w:rPr>
        <w:t>[7]范登·赫利克，J.W.H.M. Uiterwijk, J. van Rijswijck，游戏解决:现在和将来，在:人工智能，vol. 134, 2002, pp. 277-311。</w:t>
      </w:r>
      <w:r>
        <w:rPr>
          <w:rFonts w:ascii="Times New Roman" w:cs="Times New Roman" w:eastAsia="Times New Roman" w:hAnsi="Times New Roman"/>
        </w:rPr>
        <w:t xml:space="preserve"/>
      </w:r>
      <w:r>
        <w:rPr>
          <w:rFonts w:ascii="AdvGulliv-R" w:cs="AdvGulliv-R" w:eastAsia="AdvGulliv-R" w:hAnsi="AdvGulliv-R"/>
          <w:sz w:val="16"/>
        </w:rPr>
        <w:t/>
      </w:r>
    </w:p>
    <w:p/>
    <w:p>
      <w:pPr>
        <w:ind w:hangingChars="200"/>
        <w:jc w:val="left"/>
      </w:pPr>
      <w:r>
        <w:rPr>
          <w:rFonts w:ascii="AdvGulliv-R" w:cs="AdvGulliv-R" w:eastAsia="AdvGulliv-R" w:hAnsi="AdvGulliv-R"/>
          <w:sz w:val="16"/>
        </w:rPr>
        <w:t>[8]K.汤普森，对某些endgames的逆向分析，in: ICCA Journal, vol. 9, 1986, pp. 131-139。</w:t>
      </w:r>
      <w:r>
        <w:rPr>
          <w:rFonts w:ascii="Times New Roman" w:cs="Times New Roman" w:eastAsia="Times New Roman" w:hAnsi="Times New Roman"/>
        </w:rPr>
        <w:t xml:space="preserve"/>
      </w:r>
      <w:r>
        <w:rPr>
          <w:rFonts w:ascii="AdvGulliv-R" w:cs="AdvGulliv-R" w:eastAsia="AdvGulliv-R" w:hAnsi="AdvGulliv-R"/>
          <w:sz w:val="16"/>
        </w:rPr>
        <w:t/>
      </w:r>
    </w:p>
    <w:p/>
    <w:p>
      <w:pPr>
        <w:jc w:val="left"/>
      </w:pPr>
      <w:r>
        <w:rPr>
          <w:rFonts w:ascii="AdvGulliv-R" w:cs="AdvGulliv-R" w:eastAsia="AdvGulliv-R" w:hAnsi="AdvGulliv-R"/>
          <w:sz w:val="16"/>
        </w:rPr>
        <w:t>[9]K.汤普森，6片endgames, in: ICCA Journal, vol. 19, 1996，第215-226页。</w:t>
      </w:r>
      <w:r>
        <w:rPr>
          <w:rFonts w:ascii="Times New Roman" w:cs="Times New Roman" w:eastAsia="Times New Roman" w:hAnsi="Times New Roman"/>
        </w:rPr>
        <w:t xml:space="preserve"/>
      </w:r>
      <w:r>
        <w:rPr>
          <w:rFonts w:ascii="AdvGulliv-R" w:cs="AdvGulliv-R" w:eastAsia="AdvGulliv-R" w:hAnsi="AdvGulliv-R"/>
          <w:sz w:val="16"/>
        </w:rPr>
        <w:t>[10]Kang X。李,D。王,S。一种多实例集成学习模型。</w:t>
      </w:r>
    </w:p>
    <w:p/>
    <w:p>
      <w:pPr>
        <w:jc w:val="left"/>
      </w:pPr>
      <w:r>
        <w:rPr>
          <w:rFonts w:ascii="AdvGulliv-R" w:cs="AdvGulliv-R" w:eastAsia="AdvGulliv-R" w:hAnsi="AdvGulliv-R"/>
          <w:sz w:val="16"/>
        </w:rPr>
        <w:t>概念格:基于知识的系统，vol. 24, pp. 1203-1213。</w:t>
      </w:r>
    </w:p>
    <w:p>
      <w:pPr>
        <w:jc w:val="left"/>
      </w:pPr>
      <w:r>
        <w:rPr>
          <w:rFonts w:ascii="AdvGulliv-R" w:cs="AdvGulliv-R" w:eastAsia="AdvGulliv-R" w:hAnsi="AdvGulliv-R"/>
          <w:sz w:val="16"/>
        </w:rPr>
        <w:t>[11]Kavurucu Y。Senkul,P。、Toroslu I.H.，关系的概念发现。</w:t>
      </w:r>
    </w:p>
    <w:p/>
    <w:p>
      <w:pPr>
        <w:jc w:val="left"/>
      </w:pPr>
      <w:r>
        <w:rPr>
          <w:rFonts w:ascii="AdvGulliv-R" w:cs="AdvGulliv-R" w:eastAsia="AdvGulliv-R" w:hAnsi="AdvGulliv-R"/>
          <w:sz w:val="16"/>
        </w:rPr>
        <w:t>数据库:用于搜索空间裁剪和规则质量改进的新技术:基于知识的系统，vol. 23，第743-756页。</w:t>
      </w:r>
      <w:r>
        <w:rPr>
          <w:rFonts w:ascii="Times New Roman" w:cs="Times New Roman" w:eastAsia="Times New Roman" w:hAnsi="Times New Roman"/>
        </w:rPr>
        <w:t xml:space="preserve"/>
      </w:r>
      <w:r>
        <w:rPr>
          <w:rFonts w:ascii="AdvGulliv-R" w:cs="AdvGulliv-R" w:eastAsia="AdvGulliv-R" w:hAnsi="AdvGulliv-R"/>
          <w:sz w:val="16"/>
        </w:rPr>
        <w:t/>
      </w:r>
    </w:p>
    <w:p/>
    <w:p>
      <w:pPr>
        <w:ind w:hangingChars="200"/>
        <w:jc w:val="left"/>
      </w:pPr>
      <w:r>
        <w:rPr>
          <w:rFonts w:ascii="AdvGulliv-R" w:cs="AdvGulliv-R" w:eastAsia="AdvGulliv-R" w:hAnsi="AdvGulliv-R"/>
          <w:sz w:val="16"/>
        </w:rPr>
        <w:t>[12]kc吴,t·s·艾。徐静蕾，徐静蕾，《沉思》赢得中国象棋锦标赛，ICGA学报，27(2004)186-188。</w:t>
      </w:r>
      <w:r>
        <w:rPr>
          <w:rFonts w:ascii="Times New Roman" w:cs="Times New Roman" w:eastAsia="Times New Roman" w:hAnsi="Times New Roman"/>
        </w:rPr>
        <w:t xml:space="preserve"/>
      </w:r>
      <w:r>
        <w:rPr>
          <w:rFonts w:ascii="AdvGulliv-R" w:cs="AdvGulliv-R" w:eastAsia="AdvGulliv-R" w:hAnsi="AdvGulliv-R"/>
          <w:sz w:val="16"/>
        </w:rPr>
        <w:t/>
      </w:r>
    </w:p>
    <w:p/>
    <w:p>
      <w:pPr>
        <w:ind w:hangingChars="200"/>
        <w:jc w:val="left"/>
      </w:pPr>
      <w:r>
        <w:rPr>
          <w:rFonts w:ascii="AdvGulliv-R" w:cs="AdvGulliv-R" w:eastAsia="AdvGulliv-R" w:hAnsi="AdvGulliv-R"/>
          <w:sz w:val="16"/>
        </w:rPr>
        <w:t>[13]吴淑玲和刘莉莉，t -s。Hsu，一种外存储器逆行分析算法，在:计算机和游戏，vol. LNCS 3846, pp. 145-160。</w:t>
      </w:r>
      <w:r>
        <w:rPr>
          <w:rFonts w:ascii="Times New Roman" w:cs="Times New Roman" w:eastAsia="Times New Roman" w:hAnsi="Times New Roman"/>
        </w:rPr>
        <w:t xml:space="preserve"/>
      </w:r>
      <w:r>
        <w:rPr>
          <w:rFonts w:ascii="AdvGulliv-R" w:cs="AdvGulliv-R" w:eastAsia="AdvGulliv-R" w:hAnsi="AdvGulliv-R"/>
          <w:sz w:val="16"/>
        </w:rPr>
        <w:t/>
      </w:r>
    </w:p>
    <w:p/>
    <w:sectPr>
      <w:pgSz w:h="15840" w:w="12240"/>
      <w:pgMar w:bottom="1440" w:left="1800" w:right="1800" w:top="1440"/>
    </w:sectPr>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2" Target="styles.xml"
                 Type="http://schemas.openxmlformats.org/officeDocument/2006/relationships/styles"/>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xsi="http://www.w3.org/2001/XMLSchema-instance" xmlns:dcterms="http://purl.org/dc/terms/">
  <dcterms:created xsi:type="dcterms:W3CDTF">2018-05-27T02:05:19Z</dcterms:created>
  <dc:creator>Apache POI</dc:creator>
</cp:coreProperties>
</file>