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9.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r>
        <w:t xml:space="preserve">Kexin Cui</w:t>
      </w: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20">
        <w:r>
          <w:rPr>
            <w:rStyle w:val="Hyperlink"/>
          </w:rPr>
          <w:t xml:space="preserve">MS Word as output format</w:t>
        </w:r>
      </w:hyperlink>
      <w:r>
        <w:t xml:space="preserve">. See</w:t>
      </w:r>
      <w:r>
        <w:t xml:space="preserve"> </w:t>
      </w:r>
      <w:hyperlink r:id="rId21">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First Author</w:t>
      </w:r>
      <m:oMath>
        <m:sSup>
          <m:e>
            <m:r>
              <m:t>​</m:t>
            </m:r>
          </m:e>
          <m:sup>
            <m:r>
              <m:t>1</m:t>
            </m:r>
            <m:r>
              <m:rPr>
                <m:sty m:val="p"/>
              </m:rPr>
              <m:t>,</m:t>
            </m:r>
            <m:r>
              <m:t>2</m:t>
            </m:r>
            <m:r>
              <m:rPr>
                <m:sty m:val="p"/>
              </m:rPr>
              <m:t>,</m:t>
            </m:r>
            <m:r>
              <m:rPr>
                <m:sty m:val="p"/>
              </m:rPr>
              <m:t>*</m:t>
            </m:r>
          </m:sup>
        </m:sSup>
      </m:oMath>
      <w:r>
        <w:t xml:space="preserve"> </w:t>
      </w:r>
      <w:r>
        <w:t xml:space="preserve">(ORCID: 0000-0000-1234-5678)</w:t>
      </w:r>
    </w:p>
    <w:p>
      <w:pPr>
        <w:pStyle w:val="Compact"/>
        <w:numPr>
          <w:ilvl w:val="0"/>
          <w:numId w:val="1001"/>
        </w:numPr>
      </w:pPr>
      <w:r>
        <w:t xml:space="preserve">Second Author</w:t>
      </w:r>
      <m:oMath>
        <m:sSup>
          <m:e>
            <m:r>
              <m:t>​</m:t>
            </m:r>
          </m:e>
          <m:sup>
            <m:r>
              <m:t>3</m:t>
            </m:r>
            <m:r>
              <m:rPr>
                <m:sty m:val="p"/>
              </m:rPr>
              <m:t>,</m:t>
            </m:r>
            <m:r>
              <m:rPr>
                <m:sty m:val="p"/>
              </m:rPr>
              <m:t>*</m:t>
            </m:r>
          </m:sup>
        </m:sSup>
      </m:oMath>
    </w:p>
    <w:p>
      <w:pPr>
        <w:pStyle w:val="Compact"/>
        <w:numPr>
          <w:ilvl w:val="0"/>
          <w:numId w:val="1001"/>
        </w:numPr>
      </w:pPr>
      <w:r>
        <w:t xml:space="preserve">Third Author</w:t>
      </w:r>
      <m:oMath>
        <m:sSup>
          <m:e>
            <m:r>
              <m:t>​</m:t>
            </m:r>
          </m:e>
          <m:sup>
            <m:r>
              <m:t>3</m:t>
            </m:r>
            <m:r>
              <m:rPr>
                <m:sty m:val="p"/>
              </m:rPr>
              <m:t>,</m:t>
            </m:r>
            <m:r>
              <m:rPr>
                <m:sty m:val="p"/>
              </m:rPr>
              <m:t>†</m:t>
            </m:r>
          </m:sup>
        </m:sSup>
      </m:oMath>
    </w:p>
    <w:p>
      <w:pPr>
        <w:pStyle w:val="Compact"/>
        <w:numPr>
          <w:ilvl w:val="0"/>
          <w:numId w:val="1001"/>
        </w:numPr>
      </w:pPr>
      <w:r>
        <w:t xml:space="preserve">Last Author</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pPr>
        <w:pStyle w:val="Compact"/>
        <w:numPr>
          <w:ilvl w:val="0"/>
          <w:numId w:val="1002"/>
        </w:numPr>
      </w:pPr>
      <w:r>
        <w:t xml:space="preserve">Another Affiliation, Athens, GA, USA.</w:t>
      </w:r>
    </w:p>
    <w:p>
      <w:pPr>
        <w:pStyle w:val="Compact"/>
        <w:numPr>
          <w:ilvl w:val="0"/>
          <w:numId w:val="1002"/>
        </w:numPr>
      </w:pPr>
      <w:r>
        <w:t xml:space="preserve">Yet another Affiliation.</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some@email.com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22" w:name="summaryabstract"/>
    <w:p>
      <w:pPr>
        <w:pStyle w:val="Heading1"/>
      </w:pPr>
      <w:r>
        <w:t xml:space="preserve">1. Summary/Abstract</w:t>
      </w:r>
    </w:p>
    <w:p>
      <w:pPr>
        <w:pStyle w:val="FirstParagraph"/>
      </w:pPr>
      <w:r>
        <w:t xml:space="preserve">This project uses human microbiome sequencing data as an example of complex genetics and –omics data. Microbiome data are generated from sequencing technologies and consist of multiple linked components, including microbial feature counts, taxonomic annotations, and sample metadata, which require specialized data structures and tools for analysis. Publicly available 16S rRNA sequencing data from the Human Microbiome Project will be accessed through the Bioconductor ecosystem and explored using</w:t>
      </w:r>
      <w:r>
        <w:t xml:space="preserve"> </w:t>
      </w:r>
      <w:r>
        <w:rPr>
          <w:rStyle w:val="VerbatimChar"/>
        </w:rPr>
        <w:t xml:space="preserve">SummarizedExperiment</w:t>
      </w:r>
      <w:r>
        <w:t xml:space="preserve"> </w:t>
      </w:r>
      <w:r>
        <w:t xml:space="preserve">and</w:t>
      </w:r>
      <w:r>
        <w:t xml:space="preserve"> </w:t>
      </w:r>
      <w:r>
        <w:rPr>
          <w:rStyle w:val="VerbatimChar"/>
        </w:rPr>
        <w:t xml:space="preserve">phyloseq</w:t>
      </w:r>
      <w:r>
        <w:t xml:space="preserve"> </w:t>
      </w:r>
      <w:r>
        <w:t xml:space="preserve">objects. The goal of this initial project stage is to assess feasibility by loading the data, performing minimal preprocessing, and conducting exploratory analyses such as se</w:t>
      </w:r>
    </w:p>
    <w:p>
      <w:pPr>
        <w:pStyle w:val="BodyText"/>
      </w:pPr>
      <w:r>
        <w:rPr>
          <w:i/>
          <w:iCs/>
        </w:rPr>
        <w:t xml:space="preserve">It is recommended to use a structured abstract with Background/Methods/Results/Discussion sections.</w:t>
      </w:r>
    </w:p>
    <w:p>
      <w:r>
        <w:br w:type="page"/>
      </w:r>
    </w:p>
    <w:bookmarkEnd w:id="22"/>
    <w:bookmarkStart w:id="26" w:name="introduction"/>
    <w:p>
      <w:pPr>
        <w:pStyle w:val="Heading1"/>
      </w:pPr>
      <w:r>
        <w:t xml:space="preserve">2. Introduction</w:t>
      </w:r>
    </w:p>
    <w:bookmarkStart w:id="23" w:name="general-background-information"/>
    <w:p>
      <w:pPr>
        <w:pStyle w:val="Heading2"/>
      </w:pPr>
      <w:r>
        <w:t xml:space="preserve">2.1 General Background Information</w:t>
      </w:r>
    </w:p>
    <w:p>
      <w:pPr>
        <w:pStyle w:val="FirstParagraph"/>
      </w:pPr>
      <w:r>
        <w:t xml:space="preserve">Microbiome research aims to characterize microbial communities and understand how they vary across environments or host conditions. Many microbiome studies rely on sequencing technologies such as 16S rRNA amplicon sequencing, which generate high-dimensional count data that are often sparse and noisy. As a result, microbiome data analysis requires specialized workflows and tools that differ from standard analyses of simple rectangular datasets.</w:t>
      </w:r>
    </w:p>
    <w:p>
      <w:pPr>
        <w:pStyle w:val="BodyText"/>
      </w:pPr>
      <w:r>
        <w:t xml:space="preserve">These data are commonly categorized as genetics or –omics data. While some –omics datasets can be represented in rectangular form, they typically have many more features than samples and require preprocessing steps such as filtering, normalization, and dimension reduction. The Bioconductor project provides a comprehensive collection of R packages and standardized data structures designed specifically for genetics and –omics data analysis, making it a natural framework for microbiome research.</w:t>
      </w:r>
    </w:p>
    <w:bookmarkEnd w:id="23"/>
    <w:bookmarkStart w:id="24" w:name="description-of-data-and-data-source"/>
    <w:p>
      <w:pPr>
        <w:pStyle w:val="Heading2"/>
      </w:pPr>
      <w:r>
        <w:t xml:space="preserve">2.2 Description of data and data source</w:t>
      </w:r>
    </w:p>
    <w:p>
      <w:pPr>
        <w:pStyle w:val="FirstParagraph"/>
      </w:pPr>
      <w:r>
        <w:t xml:space="preserve">The data used in this project are 16S rRNA sequencing data from the Human Microbiome Project (HMP), obtained using the</w:t>
      </w:r>
      <w:r>
        <w:t xml:space="preserve"> </w:t>
      </w:r>
      <w:r>
        <w:rPr>
          <w:rStyle w:val="VerbatimChar"/>
        </w:rPr>
        <w:t xml:space="preserve">HMP16SData</w:t>
      </w:r>
      <w:r>
        <w:t xml:space="preserve"> </w:t>
      </w:r>
      <w:r>
        <w:t xml:space="preserve">Bioconductor package. The unit of observation is an individual microbiome sample. For each sample, the dataset contains a high-dimensional table of microbial feature counts, a taxonomy table assigning features to taxonomic ranks (e.g., phylum and genus), and sample-level metadata describing characteristics such as body site.</w:t>
      </w:r>
    </w:p>
    <w:p>
      <w:pPr>
        <w:pStyle w:val="BodyText"/>
      </w:pPr>
      <w:r>
        <w:t xml:space="preserve">This dataset represents a complex data type because it is not a single rectangular data frame. Instead, it consists of multiple linked components that are stored in specialized data structures, such as</w:t>
      </w:r>
      <w:r>
        <w:t xml:space="preserve"> </w:t>
      </w:r>
      <w:r>
        <w:rPr>
          <w:rStyle w:val="VerbatimChar"/>
        </w:rPr>
        <w:t xml:space="preserve">SummarizedExperiment</w:t>
      </w:r>
      <w:r>
        <w:t xml:space="preserve"> </w:t>
      </w:r>
      <w:r>
        <w:t xml:space="preserve">and</w:t>
      </w:r>
      <w:r>
        <w:t xml:space="preserve"> </w:t>
      </w:r>
      <w:r>
        <w:rPr>
          <w:rStyle w:val="VerbatimChar"/>
        </w:rPr>
        <w:t xml:space="preserve">phyloseq</w:t>
      </w:r>
      <w:r>
        <w:t xml:space="preserve"> </w:t>
      </w:r>
      <w:r>
        <w:t xml:space="preserve">objects. The number of microbial features greatly exceeds the number of samples, and many features are rare or absent in most samples, motivating the use of filtering and transformation steps prior to modeling.</w:t>
      </w:r>
    </w:p>
    <w:bookmarkEnd w:id="24"/>
    <w:bookmarkStart w:id="25" w:name="questionshypotheses-to-be-addressed"/>
    <w:p>
      <w:pPr>
        <w:pStyle w:val="Heading2"/>
      </w:pPr>
      <w:r>
        <w:t xml:space="preserve">2.3 Questions/Hypotheses to be addressed</w:t>
      </w:r>
    </w:p>
    <w:p>
      <w:pPr>
        <w:pStyle w:val="FirstParagraph"/>
      </w:pPr>
      <w:r>
        <w:t xml:space="preserve">The primary question of this project is whether microbiome community structure differs across sample groups defined by available metadata, such as body site. Outcomes of interest include alpha diversity measures (e.g., Shannon diversity) that summarize within-sample diversity, as well as beta diversity measures that capture differences in community composition between samples. I hypothesize that samples from different body sites will exhibit distinct diversity patterns and will cluster separately in ordination analyses.</w:t>
      </w:r>
    </w:p>
    <w:p>
      <w:pPr>
        <w:pStyle w:val="BodyText"/>
      </w:pPr>
      <w:r>
        <w:t xml:space="preserve">To cite other work (important everywhere, but likely happens first in introduction), make sure your references are in the BibTeX file specified in the YAML header above and have the right BibTeX key. Then you can include like this:</w:t>
      </w:r>
    </w:p>
    <w:p>
      <w:pPr>
        <w:pStyle w:val="BodyText"/>
      </w:pPr>
      <w:r>
        <w:t xml:space="preserve">Examples of reproducible research projects can for instance be found in</w:t>
      </w:r>
      <w:r>
        <w:t xml:space="preserve"> </w:t>
      </w:r>
      <w:r>
        <w:t xml:space="preserve">(1,2)</w:t>
      </w:r>
      <w:r>
        <w:t xml:space="preserve">.</w:t>
      </w:r>
    </w:p>
    <w:p>
      <w:r>
        <w:br w:type="page"/>
      </w:r>
    </w:p>
    <w:bookmarkEnd w:id="25"/>
    <w:bookmarkEnd w:id="26"/>
    <w:bookmarkStart w:id="35"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31" w:name="schematic-of-workflow"/>
    <w:p>
      <w:pPr>
        <w:pStyle w:val="Heading2"/>
      </w:pPr>
      <w:r>
        <w:t xml:space="preserve">3.1 Schematic of workflow</w:t>
      </w:r>
    </w:p>
    <w:p>
      <w:pPr>
        <w:pStyle w:val="FirstParagraph"/>
      </w:pPr>
      <w:r>
        <w:t xml:space="preserve">Sometimes you might want to show a schematic diagram/figure that was not created with code (if you can do it with code, do it).</w:t>
      </w:r>
      <w:r>
        <w:t xml:space="preserve"> </w:t>
      </w:r>
      <w:hyperlink w:anchor="fig-schematic">
        <w:r>
          <w:rPr>
            <w:rStyle w:val="Hyperlink"/>
          </w:rPr>
          <w:t xml:space="preserve">Figure 1</w:t>
        </w:r>
      </w:hyperlink>
      <w:r>
        <w:t xml:space="preserve"> </w:t>
      </w:r>
      <w:r>
        <w:t xml:space="preserve">is an example of some - completely random/unrelated - schematic that was generated with BioRender.</w:t>
      </w:r>
      <w:r>
        <w:t xml:space="preserve"> </w:t>
      </w:r>
      <w:r>
        <w:t xml:space="preserve">We store those figures in the</w:t>
      </w:r>
      <w:r>
        <w:t xml:space="preserve"> </w:t>
      </w:r>
      <w:r>
        <w:rPr>
          <w:rStyle w:val="VerbatimChar"/>
        </w:rPr>
        <w:t xml:space="preserve">assets</w:t>
      </w:r>
      <w:r>
        <w:t xml:space="preserve"> </w:t>
      </w:r>
      <w:r>
        <w:t xml:space="preserve">folder.</w:t>
      </w:r>
    </w:p>
    <w:tbl>
      <w:tblPr>
        <w:tblStyle w:val="Table"/>
        <w:tblW w:type="pct" w:w="5000"/>
        <w:tblLayout w:type="fixed"/>
        <w:tblLook w:firstRow="0" w:lastRow="0" w:firstColumn="0" w:lastColumn="0" w:noHBand="0" w:noVBand="0" w:val="0000"/>
      </w:tblPr>
      <w:tblGrid>
        <w:gridCol w:w="7920"/>
      </w:tblGrid>
      <w:tr>
        <w:tc>
          <w:tcPr/>
          <w:bookmarkStart w:id="30" w:name="fig-schematic"/>
          <w:p>
            <w:pPr>
              <w:pStyle w:val="Compact"/>
              <w:jc w:val="center"/>
            </w:pPr>
            <w:r>
              <w:drawing>
                <wp:inline>
                  <wp:extent cx="5334000" cy="4978399"/>
                  <wp:effectExtent b="0" l="0" r="0" t="0"/>
                  <wp:docPr descr="" title="" id="28" name="Picture"/>
                  <a:graphic>
                    <a:graphicData uri="http://schemas.openxmlformats.org/drawingml/2006/picture">
                      <pic:pic>
                        <pic:nvPicPr>
                          <pic:cNvPr descr="../../assets/antigen-recognition.png" id="29" name="Picture"/>
                          <pic:cNvPicPr>
                            <a:picLocks noChangeArrowheads="1" noChangeAspect="1"/>
                          </pic:cNvPicPr>
                        </pic:nvPicPr>
                        <pic:blipFill>
                          <a:blip r:embed="rId27"/>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figure that is manually generated and shows some overview/schematic. This has nothing to do with the data, it’s just a random one from one of our projects I found and placed here.</w:t>
            </w:r>
          </w:p>
          <w:bookmarkEnd w:id="30"/>
        </w:tc>
      </w:tr>
    </w:tbl>
    <w:bookmarkEnd w:id="31"/>
    <w:bookmarkStart w:id="32" w:name="data-acquisition"/>
    <w:p>
      <w:pPr>
        <w:pStyle w:val="Heading2"/>
      </w:pPr>
      <w:r>
        <w:t xml:space="preserve">3.2 Data acquisition</w:t>
      </w:r>
    </w:p>
    <w:p>
      <w:pPr>
        <w:pStyle w:val="FirstParagraph"/>
      </w:pPr>
      <w:r>
        <w:t xml:space="preserve">The data were obtained directly from the Human Microbiome Project using the Bioconductor package</w:t>
      </w:r>
      <w:r>
        <w:t xml:space="preserve"> </w:t>
      </w:r>
      <w:r>
        <w:rPr>
          <w:rStyle w:val="VerbatimChar"/>
        </w:rPr>
        <w:t xml:space="preserve">HMP16SData</w:t>
      </w:r>
      <w:r>
        <w:t xml:space="preserve">. The V3–V5 16S rRNA amplicon dataset was imported programmatically in R using the</w:t>
      </w:r>
      <w:r>
        <w:t xml:space="preserve"> </w:t>
      </w:r>
      <w:r>
        <w:rPr>
          <w:rStyle w:val="VerbatimChar"/>
        </w:rPr>
        <w:t xml:space="preserve">V35()</w:t>
      </w:r>
      <w:r>
        <w:t xml:space="preserve"> </w:t>
      </w:r>
      <w:r>
        <w:t xml:space="preserve">function, which returns the data as a</w:t>
      </w:r>
      <w:r>
        <w:t xml:space="preserve"> </w:t>
      </w:r>
      <w:r>
        <w:rPr>
          <w:rStyle w:val="VerbatimChar"/>
        </w:rPr>
        <w:t xml:space="preserve">SummarizedExperiment</w:t>
      </w:r>
      <w:r>
        <w:t xml:space="preserve"> </w:t>
      </w:r>
      <w:r>
        <w:t xml:space="preserve">object containing microbial feature counts, taxonomic annotations, and sample metadata. The data were then converted to a</w:t>
      </w:r>
      <w:r>
        <w:t xml:space="preserve"> </w:t>
      </w:r>
      <w:r>
        <w:rPr>
          <w:rStyle w:val="VerbatimChar"/>
        </w:rPr>
        <w:t xml:space="preserve">phyloseq</w:t>
      </w:r>
      <w:r>
        <w:t xml:space="preserve"> </w:t>
      </w:r>
      <w:r>
        <w:t xml:space="preserve">object to support microbiome-specific data handling and exploratory analysis. Programmatic data access through Bioconductor ensures reproducibility and avoids manual data downloads.</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"BiocManager"</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"BiocManager"</w:t>
      </w:r>
      <w:r>
        <w:rPr>
          <w:rStyle w:val="NormalTok"/>
        </w:rPr>
        <w:t xml:space="preserve">)</w:t>
      </w:r>
      <w:r>
        <w:br/>
      </w:r>
      <w:r>
        <w:rPr>
          <w:rStyle w:val="NormalTok"/>
        </w:rPr>
        <w:t xml:space="preserve">}</w:t>
      </w:r>
      <w:r>
        <w:br/>
      </w:r>
      <w:r>
        <w:br/>
      </w:r>
      <w:r>
        <w:rPr>
          <w:rStyle w:val="CommentTok"/>
        </w:rPr>
        <w:t xml:space="preserve"># BiocManager::install("microbiome")</w:t>
      </w:r>
      <w:r>
        <w:br/>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4.0.0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(HMP16SData)</w:t>
      </w:r>
    </w:p>
    <w:p>
      <w:pPr>
        <w:pStyle w:val="SourceCode"/>
      </w:pPr>
      <w:r>
        <w:rPr>
          <w:rStyle w:val="VerbatimChar"/>
        </w:rPr>
        <w:t xml:space="preserve">Loading required package: SummarizedExperiment</w:t>
      </w:r>
      <w:r>
        <w:br/>
      </w:r>
      <w:r>
        <w:rPr>
          <w:rStyle w:val="VerbatimChar"/>
        </w:rPr>
        <w:t xml:space="preserve">Loading required package: MatrixGenerics</w:t>
      </w:r>
      <w:r>
        <w:br/>
      </w:r>
      <w:r>
        <w:rPr>
          <w:rStyle w:val="VerbatimChar"/>
        </w:rPr>
        <w:t xml:space="preserve">Loading required package: matrixStats</w:t>
      </w:r>
      <w:r>
        <w:br/>
      </w:r>
      <w:r>
        <w:br/>
      </w:r>
      <w:r>
        <w:rPr>
          <w:rStyle w:val="VerbatimChar"/>
        </w:rPr>
        <w:t xml:space="preserve">Attaching package: 'matrixStats'</w:t>
      </w:r>
      <w:r>
        <w:br/>
      </w:r>
      <w:r>
        <w:br/>
      </w:r>
      <w:r>
        <w:rPr>
          <w:rStyle w:val="VerbatimChar"/>
        </w:rPr>
        <w:t xml:space="preserve">The following object is masked from 'package:dplyr':</w:t>
      </w:r>
      <w:r>
        <w:br/>
      </w:r>
      <w:r>
        <w:br/>
      </w:r>
      <w:r>
        <w:rPr>
          <w:rStyle w:val="VerbatimChar"/>
        </w:rPr>
        <w:t xml:space="preserve">    count</w:t>
      </w:r>
      <w:r>
        <w:br/>
      </w:r>
      <w:r>
        <w:br/>
      </w:r>
      <w:r>
        <w:br/>
      </w:r>
      <w:r>
        <w:rPr>
          <w:rStyle w:val="VerbatimChar"/>
        </w:rPr>
        <w:t xml:space="preserve">Attaching package: 'MatrixGenerics'</w:t>
      </w:r>
      <w:r>
        <w:br/>
      </w:r>
      <w:r>
        <w:br/>
      </w:r>
      <w:r>
        <w:rPr>
          <w:rStyle w:val="VerbatimChar"/>
        </w:rPr>
        <w:t xml:space="preserve">The following objects are masked from 'package:matrixStats':</w:t>
      </w:r>
      <w:r>
        <w:br/>
      </w:r>
      <w:r>
        <w:br/>
      </w:r>
      <w:r>
        <w:rPr>
          <w:rStyle w:val="VerbatimChar"/>
        </w:rPr>
        <w:t xml:space="preserve">    colAlls, colAnyNAs, colAnys, colAvgsPerRowSet, colCollapse,</w:t>
      </w:r>
      <w:r>
        <w:br/>
      </w:r>
      <w:r>
        <w:rPr>
          <w:rStyle w:val="VerbatimChar"/>
        </w:rPr>
        <w:t xml:space="preserve">    colCounts, colCummaxs, colCummins, colCumprods, colCumsums,</w:t>
      </w:r>
      <w:r>
        <w:br/>
      </w:r>
      <w:r>
        <w:rPr>
          <w:rStyle w:val="VerbatimChar"/>
        </w:rPr>
        <w:t xml:space="preserve">    colDiffs, colIQRDiffs, colIQRs, colLogSumExps, colMadDiffs,</w:t>
      </w:r>
      <w:r>
        <w:br/>
      </w:r>
      <w:r>
        <w:rPr>
          <w:rStyle w:val="VerbatimChar"/>
        </w:rPr>
        <w:t xml:space="preserve">    colMads, colMaxs, colMeans2, colMedians, colMins, colOrderStats,</w:t>
      </w:r>
      <w:r>
        <w:br/>
      </w:r>
      <w:r>
        <w:rPr>
          <w:rStyle w:val="VerbatimChar"/>
        </w:rPr>
        <w:t xml:space="preserve">    colProds, colQuantiles, colRanges, colRanks, colSdDiffs, colSds,</w:t>
      </w:r>
      <w:r>
        <w:br/>
      </w:r>
      <w:r>
        <w:rPr>
          <w:rStyle w:val="VerbatimChar"/>
        </w:rPr>
        <w:t xml:space="preserve">    colSums2, colTabulates, colVarDiffs, colVars, colWeightedMads,</w:t>
      </w:r>
      <w:r>
        <w:br/>
      </w:r>
      <w:r>
        <w:rPr>
          <w:rStyle w:val="VerbatimChar"/>
        </w:rPr>
        <w:t xml:space="preserve">    colWeightedMeans, colWeightedMedians, colWeightedSds,</w:t>
      </w:r>
      <w:r>
        <w:br/>
      </w:r>
      <w:r>
        <w:rPr>
          <w:rStyle w:val="VerbatimChar"/>
        </w:rPr>
        <w:t xml:space="preserve">    colWeightedVars, rowAlls, rowAnyNAs, rowAnys, rowAvgsPerColSet,</w:t>
      </w:r>
      <w:r>
        <w:br/>
      </w:r>
      <w:r>
        <w:rPr>
          <w:rStyle w:val="VerbatimChar"/>
        </w:rPr>
        <w:t xml:space="preserve">    rowCollapse, rowCounts, rowCummaxs, rowCummins, rowCumprods,</w:t>
      </w:r>
      <w:r>
        <w:br/>
      </w:r>
      <w:r>
        <w:rPr>
          <w:rStyle w:val="VerbatimChar"/>
        </w:rPr>
        <w:t xml:space="preserve">    rowCumsums, rowDiffs, rowIQRDiffs, rowIQRs, rowLogSumExps,</w:t>
      </w:r>
      <w:r>
        <w:br/>
      </w:r>
      <w:r>
        <w:rPr>
          <w:rStyle w:val="VerbatimChar"/>
        </w:rPr>
        <w:t xml:space="preserve">    rowMadDiffs, rowMads, rowMaxs, rowMeans2, rowMedians, rowMins,</w:t>
      </w:r>
      <w:r>
        <w:br/>
      </w:r>
      <w:r>
        <w:rPr>
          <w:rStyle w:val="VerbatimChar"/>
        </w:rPr>
        <w:t xml:space="preserve">    rowOrderStats, rowProds, rowQuantiles, rowRanges, rowRanks,</w:t>
      </w:r>
      <w:r>
        <w:br/>
      </w:r>
      <w:r>
        <w:rPr>
          <w:rStyle w:val="VerbatimChar"/>
        </w:rPr>
        <w:t xml:space="preserve">    rowSdDiffs, rowSds, rowSums2, rowTabulates, rowVarDiffs, rowVars,</w:t>
      </w:r>
      <w:r>
        <w:br/>
      </w:r>
      <w:r>
        <w:rPr>
          <w:rStyle w:val="VerbatimChar"/>
        </w:rPr>
        <w:t xml:space="preserve">    rowWeightedMads, rowWeightedMeans, rowWeightedMedians,</w:t>
      </w:r>
      <w:r>
        <w:br/>
      </w:r>
      <w:r>
        <w:rPr>
          <w:rStyle w:val="VerbatimChar"/>
        </w:rPr>
        <w:t xml:space="preserve">    rowWeightedSds, rowWeightedVars</w:t>
      </w:r>
      <w:r>
        <w:br/>
      </w:r>
      <w:r>
        <w:br/>
      </w:r>
      <w:r>
        <w:rPr>
          <w:rStyle w:val="VerbatimChar"/>
        </w:rPr>
        <w:t xml:space="preserve">Loading required package: GenomicRanges</w:t>
      </w:r>
      <w:r>
        <w:br/>
      </w:r>
      <w:r>
        <w:rPr>
          <w:rStyle w:val="VerbatimChar"/>
        </w:rPr>
        <w:t xml:space="preserve">Loading required package: stats4</w:t>
      </w:r>
      <w:r>
        <w:br/>
      </w:r>
      <w:r>
        <w:rPr>
          <w:rStyle w:val="VerbatimChar"/>
        </w:rPr>
        <w:t xml:space="preserve">Loading required package: BiocGenerics</w:t>
      </w:r>
      <w:r>
        <w:br/>
      </w:r>
      <w:r>
        <w:br/>
      </w:r>
      <w:r>
        <w:rPr>
          <w:rStyle w:val="VerbatimChar"/>
        </w:rPr>
        <w:t xml:space="preserve">Attaching package: 'BiocGenerics'</w:t>
      </w:r>
      <w:r>
        <w:br/>
      </w:r>
      <w:r>
        <w:br/>
      </w:r>
      <w:r>
        <w:rPr>
          <w:rStyle w:val="VerbatimChar"/>
        </w:rPr>
        <w:t xml:space="preserve">The following objects are masked from 'package:lubridate':</w:t>
      </w:r>
      <w:r>
        <w:br/>
      </w:r>
      <w:r>
        <w:br/>
      </w:r>
      <w:r>
        <w:rPr>
          <w:rStyle w:val="VerbatimChar"/>
        </w:rPr>
        <w:t xml:space="preserve">    intersect, setdiff, union</w:t>
      </w:r>
      <w:r>
        <w:br/>
      </w:r>
      <w:r>
        <w:br/>
      </w:r>
      <w:r>
        <w:rPr>
          <w:rStyle w:val="VerbatimChar"/>
        </w:rPr>
        <w:t xml:space="preserve">The following objects are masked from 'package:dplyr':</w:t>
      </w:r>
      <w:r>
        <w:br/>
      </w:r>
      <w:r>
        <w:br/>
      </w:r>
      <w:r>
        <w:rPr>
          <w:rStyle w:val="VerbatimChar"/>
        </w:rPr>
        <w:t xml:space="preserve">    combine, intersect, setdiff, union</w:t>
      </w:r>
      <w:r>
        <w:br/>
      </w:r>
      <w:r>
        <w:br/>
      </w:r>
      <w:r>
        <w:rPr>
          <w:rStyle w:val="VerbatimChar"/>
        </w:rPr>
        <w:t xml:space="preserve">The following objects are masked from 'package:stats':</w:t>
      </w:r>
      <w:r>
        <w:br/>
      </w:r>
      <w:r>
        <w:br/>
      </w:r>
      <w:r>
        <w:rPr>
          <w:rStyle w:val="VerbatimChar"/>
        </w:rPr>
        <w:t xml:space="preserve">    IQR, mad, sd, var, xtabs</w:t>
      </w:r>
      <w:r>
        <w:br/>
      </w:r>
      <w:r>
        <w:br/>
      </w:r>
      <w:r>
        <w:rPr>
          <w:rStyle w:val="VerbatimChar"/>
        </w:rPr>
        <w:t xml:space="preserve">The following objects are masked from 'package:base':</w:t>
      </w:r>
      <w:r>
        <w:br/>
      </w:r>
      <w:r>
        <w:br/>
      </w:r>
      <w:r>
        <w:rPr>
          <w:rStyle w:val="VerbatimChar"/>
        </w:rPr>
        <w:t xml:space="preserve">    anyDuplicated, aperm, append, as.data.frame, basename, cbind,</w:t>
      </w:r>
      <w:r>
        <w:br/>
      </w:r>
      <w:r>
        <w:rPr>
          <w:rStyle w:val="VerbatimChar"/>
        </w:rPr>
        <w:t xml:space="preserve">    colnames, dirname, do.call, duplicated, eval, evalq, Filter, Find,</w:t>
      </w:r>
      <w:r>
        <w:br/>
      </w:r>
      <w:r>
        <w:rPr>
          <w:rStyle w:val="VerbatimChar"/>
        </w:rPr>
        <w:t xml:space="preserve">    get, grep, grepl, intersect, is.unsorted, lapply, Map, mapply,</w:t>
      </w:r>
      <w:r>
        <w:br/>
      </w:r>
      <w:r>
        <w:rPr>
          <w:rStyle w:val="VerbatimChar"/>
        </w:rPr>
        <w:t xml:space="preserve">    match, mget, order, paste, pmax, pmax.int, pmin, pmin.int,</w:t>
      </w:r>
      <w:r>
        <w:br/>
      </w:r>
      <w:r>
        <w:rPr>
          <w:rStyle w:val="VerbatimChar"/>
        </w:rPr>
        <w:t xml:space="preserve">    Position, rank, rbind, Reduce, rownames, sapply, setdiff, table,</w:t>
      </w:r>
      <w:r>
        <w:br/>
      </w:r>
      <w:r>
        <w:rPr>
          <w:rStyle w:val="VerbatimChar"/>
        </w:rPr>
        <w:t xml:space="preserve">    tapply, union, unique, unsplit, which.max, which.min</w:t>
      </w:r>
      <w:r>
        <w:br/>
      </w:r>
      <w:r>
        <w:br/>
      </w:r>
      <w:r>
        <w:rPr>
          <w:rStyle w:val="VerbatimChar"/>
        </w:rPr>
        <w:t xml:space="preserve">Loading required package: S4Vectors</w:t>
      </w:r>
      <w:r>
        <w:br/>
      </w:r>
      <w:r>
        <w:br/>
      </w:r>
      <w:r>
        <w:rPr>
          <w:rStyle w:val="VerbatimChar"/>
        </w:rPr>
        <w:t xml:space="preserve">Attaching package: 'S4Vectors'</w:t>
      </w:r>
      <w:r>
        <w:br/>
      </w:r>
      <w:r>
        <w:br/>
      </w:r>
      <w:r>
        <w:rPr>
          <w:rStyle w:val="VerbatimChar"/>
        </w:rPr>
        <w:t xml:space="preserve">The following objects are masked from 'package:lubridate':</w:t>
      </w:r>
      <w:r>
        <w:br/>
      </w:r>
      <w:r>
        <w:br/>
      </w:r>
      <w:r>
        <w:rPr>
          <w:rStyle w:val="VerbatimChar"/>
        </w:rPr>
        <w:t xml:space="preserve">    second, second&lt;-</w:t>
      </w:r>
      <w:r>
        <w:br/>
      </w:r>
      <w:r>
        <w:br/>
      </w:r>
      <w:r>
        <w:rPr>
          <w:rStyle w:val="VerbatimChar"/>
        </w:rPr>
        <w:t xml:space="preserve">The following objects are masked from 'package:dplyr':</w:t>
      </w:r>
      <w:r>
        <w:br/>
      </w:r>
      <w:r>
        <w:br/>
      </w:r>
      <w:r>
        <w:rPr>
          <w:rStyle w:val="VerbatimChar"/>
        </w:rPr>
        <w:t xml:space="preserve">    first, rename</w:t>
      </w:r>
      <w:r>
        <w:br/>
      </w:r>
      <w:r>
        <w:br/>
      </w:r>
      <w:r>
        <w:rPr>
          <w:rStyle w:val="VerbatimChar"/>
        </w:rPr>
        <w:t xml:space="preserve">The following object is masked from 'package:tidyr':</w:t>
      </w:r>
      <w:r>
        <w:br/>
      </w:r>
      <w:r>
        <w:br/>
      </w:r>
      <w:r>
        <w:rPr>
          <w:rStyle w:val="VerbatimChar"/>
        </w:rPr>
        <w:t xml:space="preserve">    expand</w:t>
      </w:r>
      <w:r>
        <w:br/>
      </w:r>
      <w:r>
        <w:br/>
      </w:r>
      <w:r>
        <w:rPr>
          <w:rStyle w:val="VerbatimChar"/>
        </w:rPr>
        <w:t xml:space="preserve">The following object is masked from 'package:utils':</w:t>
      </w:r>
      <w:r>
        <w:br/>
      </w:r>
      <w:r>
        <w:br/>
      </w:r>
      <w:r>
        <w:rPr>
          <w:rStyle w:val="VerbatimChar"/>
        </w:rPr>
        <w:t xml:space="preserve">    findMatches</w:t>
      </w:r>
      <w:r>
        <w:br/>
      </w:r>
      <w:r>
        <w:br/>
      </w:r>
      <w:r>
        <w:rPr>
          <w:rStyle w:val="VerbatimChar"/>
        </w:rPr>
        <w:t xml:space="preserve">The following objects are masked from 'package:base':</w:t>
      </w:r>
      <w:r>
        <w:br/>
      </w:r>
      <w:r>
        <w:br/>
      </w:r>
      <w:r>
        <w:rPr>
          <w:rStyle w:val="VerbatimChar"/>
        </w:rPr>
        <w:t xml:space="preserve">    expand.grid, I, unname</w:t>
      </w:r>
      <w:r>
        <w:br/>
      </w:r>
      <w:r>
        <w:br/>
      </w:r>
      <w:r>
        <w:rPr>
          <w:rStyle w:val="VerbatimChar"/>
        </w:rPr>
        <w:t xml:space="preserve">Loading required package: IRanges</w:t>
      </w:r>
      <w:r>
        <w:br/>
      </w:r>
      <w:r>
        <w:br/>
      </w:r>
      <w:r>
        <w:rPr>
          <w:rStyle w:val="VerbatimChar"/>
        </w:rPr>
        <w:t xml:space="preserve">Attaching package: 'IRanges'</w:t>
      </w:r>
      <w:r>
        <w:br/>
      </w:r>
      <w:r>
        <w:br/>
      </w:r>
      <w:r>
        <w:rPr>
          <w:rStyle w:val="VerbatimChar"/>
        </w:rPr>
        <w:t xml:space="preserve">The following object is masked from 'package:lubridate':</w:t>
      </w:r>
      <w:r>
        <w:br/>
      </w:r>
      <w:r>
        <w:br/>
      </w:r>
      <w:r>
        <w:rPr>
          <w:rStyle w:val="VerbatimChar"/>
        </w:rPr>
        <w:t xml:space="preserve">    %within%</w:t>
      </w:r>
      <w:r>
        <w:br/>
      </w:r>
      <w:r>
        <w:br/>
      </w:r>
      <w:r>
        <w:rPr>
          <w:rStyle w:val="VerbatimChar"/>
        </w:rPr>
        <w:t xml:space="preserve">The following objects are masked from 'package:dplyr':</w:t>
      </w:r>
      <w:r>
        <w:br/>
      </w:r>
      <w:r>
        <w:br/>
      </w:r>
      <w:r>
        <w:rPr>
          <w:rStyle w:val="VerbatimChar"/>
        </w:rPr>
        <w:t xml:space="preserve">    collapse, desc, slice</w:t>
      </w:r>
      <w:r>
        <w:br/>
      </w:r>
      <w:r>
        <w:br/>
      </w:r>
      <w:r>
        <w:rPr>
          <w:rStyle w:val="VerbatimChar"/>
        </w:rPr>
        <w:t xml:space="preserve">The following object is masked from 'package:purrr':</w:t>
      </w:r>
      <w:r>
        <w:br/>
      </w:r>
      <w:r>
        <w:br/>
      </w:r>
      <w:r>
        <w:rPr>
          <w:rStyle w:val="VerbatimChar"/>
        </w:rPr>
        <w:t xml:space="preserve">    reduce</w:t>
      </w:r>
      <w:r>
        <w:br/>
      </w:r>
      <w:r>
        <w:br/>
      </w:r>
      <w:r>
        <w:rPr>
          <w:rStyle w:val="VerbatimChar"/>
        </w:rPr>
        <w:t xml:space="preserve">Loading required package: GenomeInfoDb</w:t>
      </w:r>
      <w:r>
        <w:br/>
      </w:r>
      <w:r>
        <w:rPr>
          <w:rStyle w:val="VerbatimChar"/>
        </w:rPr>
        <w:t xml:space="preserve">Loading required package: Biobase</w:t>
      </w:r>
      <w:r>
        <w:br/>
      </w:r>
      <w:r>
        <w:rPr>
          <w:rStyle w:val="VerbatimChar"/>
        </w:rPr>
        <w:t xml:space="preserve">Welcome to Bioconductor</w:t>
      </w:r>
      <w:r>
        <w:br/>
      </w:r>
      <w:r>
        <w:br/>
      </w:r>
      <w:r>
        <w:rPr>
          <w:rStyle w:val="VerbatimChar"/>
        </w:rPr>
        <w:t xml:space="preserve">    Vignettes contain introductory material; view with</w:t>
      </w:r>
      <w:r>
        <w:br/>
      </w:r>
      <w:r>
        <w:rPr>
          <w:rStyle w:val="VerbatimChar"/>
        </w:rPr>
        <w:t xml:space="preserve">    'browseVignettes()'. To cite Bioconductor, see</w:t>
      </w:r>
      <w:r>
        <w:br/>
      </w:r>
      <w:r>
        <w:rPr>
          <w:rStyle w:val="VerbatimChar"/>
        </w:rPr>
        <w:t xml:space="preserve">    'citation("Biobase")', and for packages 'citation("pkgname")'.</w:t>
      </w:r>
      <w:r>
        <w:br/>
      </w:r>
      <w:r>
        <w:br/>
      </w:r>
      <w:r>
        <w:br/>
      </w:r>
      <w:r>
        <w:rPr>
          <w:rStyle w:val="VerbatimChar"/>
        </w:rPr>
        <w:t xml:space="preserve">Attaching package: 'Biobase'</w:t>
      </w:r>
      <w:r>
        <w:br/>
      </w:r>
      <w:r>
        <w:br/>
      </w:r>
      <w:r>
        <w:rPr>
          <w:rStyle w:val="VerbatimChar"/>
        </w:rPr>
        <w:t xml:space="preserve">The following object is masked from 'package:MatrixGenerics':</w:t>
      </w:r>
      <w:r>
        <w:br/>
      </w:r>
      <w:r>
        <w:br/>
      </w:r>
      <w:r>
        <w:rPr>
          <w:rStyle w:val="VerbatimChar"/>
        </w:rPr>
        <w:t xml:space="preserve">    rowMedians</w:t>
      </w:r>
      <w:r>
        <w:br/>
      </w:r>
      <w:r>
        <w:br/>
      </w:r>
      <w:r>
        <w:rPr>
          <w:rStyle w:val="VerbatimChar"/>
        </w:rPr>
        <w:t xml:space="preserve">The following objects are masked from 'package:matrixStats':</w:t>
      </w:r>
      <w:r>
        <w:br/>
      </w:r>
      <w:r>
        <w:br/>
      </w:r>
      <w:r>
        <w:rPr>
          <w:rStyle w:val="VerbatimChar"/>
        </w:rPr>
        <w:t xml:space="preserve">    anyMissing, rowMedians</w:t>
      </w:r>
    </w:p>
    <w:p>
      <w:pPr>
        <w:pStyle w:val="SourceCode"/>
      </w:pPr>
      <w:r>
        <w:rPr>
          <w:rStyle w:val="FunctionTok"/>
        </w:rPr>
        <w:t xml:space="preserve">library</w:t>
      </w:r>
      <w:r>
        <w:rPr>
          <w:rStyle w:val="NormalTok"/>
        </w:rPr>
        <w:t xml:space="preserve">(phyloseq)</w:t>
      </w:r>
    </w:p>
    <w:p>
      <w:pPr>
        <w:pStyle w:val="SourceCode"/>
      </w:pPr>
      <w:r>
        <w:br/>
      </w:r>
      <w:r>
        <w:rPr>
          <w:rStyle w:val="VerbatimChar"/>
        </w:rPr>
        <w:t xml:space="preserve">Attaching package: 'phyloseq'</w:t>
      </w:r>
      <w:r>
        <w:br/>
      </w:r>
      <w:r>
        <w:br/>
      </w:r>
      <w:r>
        <w:rPr>
          <w:rStyle w:val="VerbatimChar"/>
        </w:rPr>
        <w:t xml:space="preserve">The following object is masked from 'package:SummarizedExperiment':</w:t>
      </w:r>
      <w:r>
        <w:br/>
      </w:r>
      <w:r>
        <w:br/>
      </w:r>
      <w:r>
        <w:rPr>
          <w:rStyle w:val="VerbatimChar"/>
        </w:rPr>
        <w:t xml:space="preserve">    distance</w:t>
      </w:r>
      <w:r>
        <w:br/>
      </w:r>
      <w:r>
        <w:br/>
      </w:r>
      <w:r>
        <w:rPr>
          <w:rStyle w:val="VerbatimChar"/>
        </w:rPr>
        <w:t xml:space="preserve">The following object is masked from 'package:Biobase':</w:t>
      </w:r>
      <w:r>
        <w:br/>
      </w:r>
      <w:r>
        <w:br/>
      </w:r>
      <w:r>
        <w:rPr>
          <w:rStyle w:val="VerbatimChar"/>
        </w:rPr>
        <w:t xml:space="preserve">    sampleNames</w:t>
      </w:r>
      <w:r>
        <w:br/>
      </w:r>
      <w:r>
        <w:br/>
      </w:r>
      <w:r>
        <w:rPr>
          <w:rStyle w:val="VerbatimChar"/>
        </w:rPr>
        <w:t xml:space="preserve">The following object is masked from 'package:GenomicRanges':</w:t>
      </w:r>
      <w:r>
        <w:br/>
      </w:r>
      <w:r>
        <w:br/>
      </w:r>
      <w:r>
        <w:rPr>
          <w:rStyle w:val="VerbatimChar"/>
        </w:rPr>
        <w:t xml:space="preserve">    distance</w:t>
      </w:r>
      <w:r>
        <w:br/>
      </w:r>
      <w:r>
        <w:br/>
      </w:r>
      <w:r>
        <w:rPr>
          <w:rStyle w:val="VerbatimChar"/>
        </w:rPr>
        <w:t xml:space="preserve">The following object is masked from 'package:IRanges':</w:t>
      </w:r>
      <w:r>
        <w:br/>
      </w:r>
      <w:r>
        <w:br/>
      </w:r>
      <w:r>
        <w:rPr>
          <w:rStyle w:val="VerbatimChar"/>
        </w:rPr>
        <w:t xml:space="preserve">    distance</w:t>
      </w:r>
    </w:p>
    <w:p>
      <w:pPr>
        <w:pStyle w:val="SourceCode"/>
      </w:pPr>
      <w:r>
        <w:rPr>
          <w:rStyle w:val="FunctionTok"/>
        </w:rPr>
        <w:t xml:space="preserve">library</w:t>
      </w:r>
      <w:r>
        <w:rPr>
          <w:rStyle w:val="NormalTok"/>
        </w:rPr>
        <w:t xml:space="preserve">(vegan)</w:t>
      </w:r>
    </w:p>
    <w:p>
      <w:pPr>
        <w:pStyle w:val="SourceCode"/>
      </w:pPr>
      <w:r>
        <w:rPr>
          <w:rStyle w:val="VerbatimChar"/>
        </w:rPr>
        <w:t xml:space="preserve">Loading required package: permute</w:t>
      </w:r>
    </w:p>
    <w:p>
      <w:pPr>
        <w:pStyle w:val="SourceCode"/>
      </w:pPr>
      <w:r>
        <w:rPr>
          <w:rStyle w:val="FunctionTok"/>
        </w:rPr>
        <w:t xml:space="preserve">library</w:t>
      </w:r>
      <w:r>
        <w:rPr>
          <w:rStyle w:val="NormalTok"/>
        </w:rPr>
        <w:t xml:space="preserve">(microbiome)</w:t>
      </w:r>
    </w:p>
    <w:p>
      <w:pPr>
        <w:pStyle w:val="SourceCode"/>
      </w:pPr>
      <w:r>
        <w:br/>
      </w:r>
      <w:r>
        <w:rPr>
          <w:rStyle w:val="VerbatimChar"/>
        </w:rPr>
        <w:t xml:space="preserve">microbiome R package (microbiome.github.com)</w:t>
      </w:r>
      <w:r>
        <w:br/>
      </w:r>
      <w:r>
        <w:rPr>
          <w:rStyle w:val="VerbatimChar"/>
        </w:rPr>
        <w:t xml:space="preserve">    </w:t>
      </w:r>
      <w:r>
        <w:br/>
      </w:r>
      <w:r>
        <w:br/>
      </w:r>
      <w:r>
        <w:br/>
      </w:r>
      <w:r>
        <w:rPr>
          <w:rStyle w:val="VerbatimChar"/>
        </w:rPr>
        <w:t xml:space="preserve"> Copyright (C) 2011-2022 Leo Lahti, </w:t>
      </w:r>
      <w:r>
        <w:br/>
      </w:r>
      <w:r>
        <w:rPr>
          <w:rStyle w:val="VerbatimChar"/>
        </w:rPr>
        <w:t xml:space="preserve">    Sudarshan Shetty et al. &lt;microbiome.github.io&gt;</w:t>
      </w:r>
      <w:r>
        <w:br/>
      </w:r>
      <w:r>
        <w:br/>
      </w:r>
      <w:r>
        <w:br/>
      </w:r>
      <w:r>
        <w:rPr>
          <w:rStyle w:val="VerbatimChar"/>
        </w:rPr>
        <w:t xml:space="preserve">Attaching package: 'microbiome'</w:t>
      </w:r>
      <w:r>
        <w:br/>
      </w:r>
      <w:r>
        <w:br/>
      </w:r>
      <w:r>
        <w:rPr>
          <w:rStyle w:val="VerbatimChar"/>
        </w:rPr>
        <w:t xml:space="preserve">The following object is masked from 'package:vegan':</w:t>
      </w:r>
      <w:r>
        <w:br/>
      </w:r>
      <w:r>
        <w:br/>
      </w:r>
      <w:r>
        <w:rPr>
          <w:rStyle w:val="VerbatimChar"/>
        </w:rPr>
        <w:t xml:space="preserve">    diversity</w:t>
      </w:r>
      <w:r>
        <w:br/>
      </w:r>
      <w:r>
        <w:br/>
      </w:r>
      <w:r>
        <w:rPr>
          <w:rStyle w:val="VerbatimChar"/>
        </w:rPr>
        <w:t xml:space="preserve">The following object is masked from 'package:SummarizedExperiment':</w:t>
      </w:r>
      <w:r>
        <w:br/>
      </w:r>
      <w:r>
        <w:br/>
      </w:r>
      <w:r>
        <w:rPr>
          <w:rStyle w:val="VerbatimChar"/>
        </w:rPr>
        <w:t xml:space="preserve">    coverage</w:t>
      </w:r>
      <w:r>
        <w:br/>
      </w:r>
      <w:r>
        <w:br/>
      </w:r>
      <w:r>
        <w:rPr>
          <w:rStyle w:val="VerbatimChar"/>
        </w:rPr>
        <w:t xml:space="preserve">The following object is masked from 'package:GenomicRanges':</w:t>
      </w:r>
      <w:r>
        <w:br/>
      </w:r>
      <w:r>
        <w:br/>
      </w:r>
      <w:r>
        <w:rPr>
          <w:rStyle w:val="VerbatimChar"/>
        </w:rPr>
        <w:t xml:space="preserve">    coverage</w:t>
      </w:r>
      <w:r>
        <w:br/>
      </w:r>
      <w:r>
        <w:br/>
      </w:r>
      <w:r>
        <w:rPr>
          <w:rStyle w:val="VerbatimChar"/>
        </w:rPr>
        <w:t xml:space="preserve">The following objects are masked from 'package:IRanges':</w:t>
      </w:r>
      <w:r>
        <w:br/>
      </w:r>
      <w:r>
        <w:br/>
      </w:r>
      <w:r>
        <w:rPr>
          <w:rStyle w:val="VerbatimChar"/>
        </w:rPr>
        <w:t xml:space="preserve">    coverage, transform</w:t>
      </w:r>
      <w:r>
        <w:br/>
      </w:r>
      <w:r>
        <w:br/>
      </w:r>
      <w:r>
        <w:rPr>
          <w:rStyle w:val="VerbatimChar"/>
        </w:rPr>
        <w:t xml:space="preserve">The following object is masked from 'package:S4Vectors':</w:t>
      </w:r>
      <w:r>
        <w:br/>
      </w:r>
      <w:r>
        <w:br/>
      </w:r>
      <w:r>
        <w:rPr>
          <w:rStyle w:val="VerbatimChar"/>
        </w:rPr>
        <w:t xml:space="preserve">    transform</w:t>
      </w:r>
      <w:r>
        <w:br/>
      </w:r>
      <w:r>
        <w:br/>
      </w:r>
      <w:r>
        <w:rPr>
          <w:rStyle w:val="VerbatimChar"/>
        </w:rPr>
        <w:t xml:space="preserve">The following object is masked from 'package:ggplot2':</w:t>
      </w:r>
      <w:r>
        <w:br/>
      </w:r>
      <w:r>
        <w:br/>
      </w:r>
      <w:r>
        <w:rPr>
          <w:rStyle w:val="VerbatimChar"/>
        </w:rPr>
        <w:t xml:space="preserve">    alpha</w:t>
      </w:r>
      <w:r>
        <w:br/>
      </w:r>
      <w:r>
        <w:br/>
      </w:r>
      <w:r>
        <w:rPr>
          <w:rStyle w:val="VerbatimChar"/>
        </w:rPr>
        <w:t xml:space="preserve">The following object is masked from 'package:base':</w:t>
      </w:r>
      <w:r>
        <w:br/>
      </w:r>
      <w:r>
        <w:br/>
      </w:r>
      <w:r>
        <w:rPr>
          <w:rStyle w:val="VerbatimChar"/>
        </w:rPr>
        <w:t xml:space="preserve">    transform</w:t>
      </w:r>
    </w:p>
    <w:p>
      <w:pPr>
        <w:pStyle w:val="SourceCode"/>
      </w:pPr>
      <w:r>
        <w:rPr>
          <w:rStyle w:val="CommentTok"/>
        </w:rPr>
        <w:t xml:space="preserve"># Load Human Microbiome Project 16S data (V3–V5 region)</w:t>
      </w:r>
      <w:r>
        <w:br/>
      </w:r>
      <w:r>
        <w:rPr>
          <w:rStyle w:val="NormalTok"/>
        </w:rPr>
        <w:t xml:space="preserve">se </w:t>
      </w:r>
      <w:r>
        <w:rPr>
          <w:rStyle w:val="OtherTok"/>
        </w:rPr>
        <w:t xml:space="preserve">&lt;-</w:t>
      </w:r>
      <w:r>
        <w:rPr>
          <w:rStyle w:val="NormalTok"/>
        </w:rPr>
        <w:t xml:space="preserve"> </w:t>
      </w:r>
      <w:r>
        <w:rPr>
          <w:rStyle w:val="FunctionTok"/>
        </w:rPr>
        <w:t xml:space="preserve">V35</w:t>
      </w:r>
      <w:r>
        <w:rPr>
          <w:rStyle w:val="NormalTok"/>
        </w:rPr>
        <w:t xml:space="preserve">()</w:t>
      </w:r>
    </w:p>
    <w:p>
      <w:pPr>
        <w:pStyle w:val="SourceCode"/>
      </w:pPr>
      <w:r>
        <w:rPr>
          <w:rStyle w:val="VerbatimChar"/>
        </w:rPr>
        <w:t xml:space="preserve">see ?HMP16SData and browseVignettes('HMP16SData') for documentation</w:t>
      </w:r>
      <w:r>
        <w:br/>
      </w:r>
      <w:r>
        <w:rPr>
          <w:rStyle w:val="VerbatimChar"/>
        </w:rPr>
        <w:t xml:space="preserve">loading from cache</w:t>
      </w:r>
    </w:p>
    <w:p>
      <w:pPr>
        <w:pStyle w:val="SourceCode"/>
      </w:pPr>
      <w:r>
        <w:rPr>
          <w:rStyle w:val="NormalTok"/>
        </w:rPr>
        <w:t xml:space="preserve">ps </w:t>
      </w:r>
      <w:r>
        <w:rPr>
          <w:rStyle w:val="OtherTok"/>
        </w:rPr>
        <w:t xml:space="preserve">&lt;-</w:t>
      </w:r>
      <w:r>
        <w:rPr>
          <w:rStyle w:val="NormalTok"/>
        </w:rPr>
        <w:t xml:space="preserve"> </w:t>
      </w:r>
      <w:r>
        <w:rPr>
          <w:rStyle w:val="FunctionTok"/>
        </w:rPr>
        <w:t xml:space="preserve">as_phyloseq</w:t>
      </w:r>
      <w:r>
        <w:rPr>
          <w:rStyle w:val="NormalTok"/>
        </w:rPr>
        <w:t xml:space="preserve">(se)</w:t>
      </w:r>
      <w:r>
        <w:br/>
      </w:r>
      <w:r>
        <w:br/>
      </w:r>
      <w:r>
        <w:rPr>
          <w:rStyle w:val="CommentTok"/>
        </w:rPr>
        <w:t xml:space="preserve"># Basic dimensions</w:t>
      </w:r>
      <w:r>
        <w:br/>
      </w:r>
      <w:r>
        <w:rPr>
          <w:rStyle w:val="FunctionTok"/>
        </w:rPr>
        <w:t xml:space="preserve">nsamples</w:t>
      </w:r>
      <w:r>
        <w:rPr>
          <w:rStyle w:val="NormalTok"/>
        </w:rPr>
        <w:t xml:space="preserve">(ps)</w:t>
      </w:r>
    </w:p>
    <w:p>
      <w:pPr>
        <w:pStyle w:val="SourceCode"/>
      </w:pPr>
      <w:r>
        <w:rPr>
          <w:rStyle w:val="VerbatimChar"/>
        </w:rPr>
        <w:t xml:space="preserve">[1] 4743</w:t>
      </w:r>
    </w:p>
    <w:p>
      <w:pPr>
        <w:pStyle w:val="SourceCode"/>
      </w:pPr>
      <w:r>
        <w:rPr>
          <w:rStyle w:val="FunctionTok"/>
        </w:rPr>
        <w:t xml:space="preserve">ntaxa</w:t>
      </w:r>
      <w:r>
        <w:rPr>
          <w:rStyle w:val="NormalTok"/>
        </w:rPr>
        <w:t xml:space="preserve">(ps)</w:t>
      </w:r>
    </w:p>
    <w:p>
      <w:pPr>
        <w:pStyle w:val="SourceCode"/>
      </w:pPr>
      <w:r>
        <w:rPr>
          <w:rStyle w:val="VerbatimChar"/>
        </w:rPr>
        <w:t xml:space="preserve">[1] 45336</w:t>
      </w:r>
    </w:p>
    <w:p>
      <w:pPr>
        <w:pStyle w:val="SourceCode"/>
      </w:pPr>
      <w:r>
        <w:rPr>
          <w:rStyle w:val="CommentTok"/>
        </w:rPr>
        <w:t xml:space="preserve"># Available sample metadata</w:t>
      </w:r>
      <w:r>
        <w:br/>
      </w:r>
      <w:r>
        <w:rPr>
          <w:rStyle w:val="FunctionTok"/>
        </w:rPr>
        <w:t xml:space="preserve">sample_variables</w:t>
      </w:r>
      <w:r>
        <w:rPr>
          <w:rStyle w:val="NormalTok"/>
        </w:rPr>
        <w:t xml:space="preserve">(ps)</w:t>
      </w:r>
    </w:p>
    <w:p>
      <w:pPr>
        <w:pStyle w:val="SourceCode"/>
      </w:pPr>
      <w:r>
        <w:rPr>
          <w:rStyle w:val="VerbatimChar"/>
        </w:rPr>
        <w:t xml:space="preserve">[1] "RSID"             "VISITNO"          "SEX"              "RUN_CENTER"      </w:t>
      </w:r>
      <w:r>
        <w:br/>
      </w:r>
      <w:r>
        <w:rPr>
          <w:rStyle w:val="VerbatimChar"/>
        </w:rPr>
        <w:t xml:space="preserve">[5] "HMP_BODY_SITE"    "HMP_BODY_SUBSITE" "SRS_SAMPLE_ID"   </w:t>
      </w:r>
    </w:p>
    <w:bookmarkEnd w:id="32"/>
    <w:bookmarkStart w:id="33" w:name="data-import-and-cleaning"/>
    <w:p>
      <w:pPr>
        <w:pStyle w:val="Heading2"/>
      </w:pPr>
      <w:r>
        <w:t xml:space="preserve">3.3 Data import and cleaning</w:t>
      </w:r>
    </w:p>
    <w:p>
      <w:pPr>
        <w:pStyle w:val="FirstParagraph"/>
      </w:pPr>
      <w:r>
        <w:t xml:space="preserve">After loading the data, several basic data checks and preprocessing steps were performed to prepare the microbiome data for exploratory analysis. Taxonomy and sample metadata were inspected to confirm successful import and consistency. Microbial features with zero total counts were removed, and rare taxa present in only a small number of samples were filtered out to reduce sparsity. Finally, raw count data were transformed to relative abundances to account for differences in sequencing depth across samples. These steps produced a cleaned dataset suitabl</w:t>
      </w:r>
    </w:p>
    <w:p>
      <w:pPr>
        <w:pStyle w:val="SourceCode"/>
      </w:pPr>
      <w:r>
        <w:rPr>
          <w:rStyle w:val="CommentTok"/>
        </w:rPr>
        <w:t xml:space="preserve"># Inspect taxonomy and metadata</w:t>
      </w:r>
      <w:r>
        <w:br/>
      </w:r>
      <w:r>
        <w:rPr>
          <w:rStyle w:val="FunctionTok"/>
        </w:rPr>
        <w:t xml:space="preserve">tax_table</w:t>
      </w:r>
      <w:r>
        <w:rPr>
          <w:rStyle w:val="NormalTok"/>
        </w:rPr>
        <w:t xml:space="preserve">(ps)[</w:t>
      </w:r>
      <w:r>
        <w:rPr>
          <w:rStyle w:val="DecValTok"/>
        </w:rPr>
        <w:t xml:space="preserve">1</w:t>
      </w:r>
      <w:r>
        <w:rPr>
          <w:rStyle w:val="SpecialCharTok"/>
        </w:rPr>
        <w:t xml:space="preserve">:</w:t>
      </w:r>
      <w:r>
        <w:rPr>
          <w:rStyle w:val="DecValTok"/>
        </w:rPr>
        <w:t xml:space="preserve">5</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Taxonomy Table:     [5 taxa by 4 taxonomic ranks]:</w:t>
      </w:r>
      <w:r>
        <w:br/>
      </w:r>
      <w:r>
        <w:rPr>
          <w:rStyle w:val="VerbatimChar"/>
        </w:rPr>
        <w:t xml:space="preserve">             SUPERKINGDOM PHYLUM       CLASS     ORDER            </w:t>
      </w:r>
      <w:r>
        <w:br/>
      </w:r>
      <w:r>
        <w:rPr>
          <w:rStyle w:val="VerbatimChar"/>
        </w:rPr>
        <w:t xml:space="preserve">OTU_97.15099 "Bacteria"   "Firmicutes" "Bacilli" "Lactobacillales"</w:t>
      </w:r>
      <w:r>
        <w:br/>
      </w:r>
      <w:r>
        <w:rPr>
          <w:rStyle w:val="VerbatimChar"/>
        </w:rPr>
        <w:t xml:space="preserve">OTU_97.13686 "Bacteria"   "Firmicutes" "Bacilli" "Lactobacillales"</w:t>
      </w:r>
      <w:r>
        <w:br/>
      </w:r>
      <w:r>
        <w:rPr>
          <w:rStyle w:val="VerbatimChar"/>
        </w:rPr>
        <w:t xml:space="preserve">OTU_97.30326 "Bacteria"   "Firmicutes" "Bacilli" "Lactobacillales"</w:t>
      </w:r>
      <w:r>
        <w:br/>
      </w:r>
      <w:r>
        <w:rPr>
          <w:rStyle w:val="VerbatimChar"/>
        </w:rPr>
        <w:t xml:space="preserve">OTU_97.26112 "Bacteria"   "Firmicutes" "Bacilli" "Lactobacillales"</w:t>
      </w:r>
      <w:r>
        <w:br/>
      </w:r>
      <w:r>
        <w:rPr>
          <w:rStyle w:val="VerbatimChar"/>
        </w:rPr>
        <w:t xml:space="preserve">OTU_97.34719 "Bacteria"   "Firmicutes" "Bacilli" "Lactobacillales"</w:t>
      </w:r>
    </w:p>
    <w:p>
      <w:pPr>
        <w:pStyle w:val="SourceCode"/>
      </w:pPr>
      <w:r>
        <w:rPr>
          <w:rStyle w:val="FunctionTok"/>
        </w:rPr>
        <w:t xml:space="preserve">sample_data</w:t>
      </w:r>
      <w:r>
        <w:rPr>
          <w:rStyle w:val="NormalTok"/>
        </w:rPr>
        <w:t xml:space="preserve">(ps)[</w:t>
      </w:r>
      <w:r>
        <w:rPr>
          <w:rStyle w:val="DecValTok"/>
        </w:rPr>
        <w:t xml:space="preserve">1</w:t>
      </w:r>
      <w:r>
        <w:rPr>
          <w:rStyle w:val="SpecialCharTok"/>
        </w:rPr>
        <w:t xml:space="preserve">:</w:t>
      </w:r>
      <w:r>
        <w:rPr>
          <w:rStyle w:val="DecValTok"/>
        </w:rPr>
        <w:t xml:space="preserve">5</w:t>
      </w:r>
      <w:r>
        <w:rPr>
          <w:rStyle w:val="NormalTok"/>
        </w:rPr>
        <w:t xml:space="preserve">, ]</w:t>
      </w:r>
    </w:p>
    <w:p>
      <w:pPr>
        <w:pStyle w:val="SourceCode"/>
      </w:pPr>
      <w:r>
        <w:rPr>
          <w:rStyle w:val="VerbatimChar"/>
        </w:rPr>
        <w:t xml:space="preserve">               RSID VISITNO    SEX RUN_CENTER          HMP_BODY_SITE</w:t>
      </w:r>
      <w:r>
        <w:br/>
      </w:r>
      <w:r>
        <w:rPr>
          <w:rStyle w:val="VerbatimChar"/>
        </w:rPr>
        <w:t xml:space="preserve">700013549 158013734       1 Female        BCM Gastrointestinal Tract</w:t>
      </w:r>
      <w:r>
        <w:br/>
      </w:r>
      <w:r>
        <w:rPr>
          <w:rStyle w:val="VerbatimChar"/>
        </w:rPr>
        <w:t xml:space="preserve">700014386 158398106       1   Male     BCM,BI Gastrointestinal Tract</w:t>
      </w:r>
      <w:r>
        <w:br/>
      </w:r>
      <w:r>
        <w:rPr>
          <w:rStyle w:val="VerbatimChar"/>
        </w:rPr>
        <w:t xml:space="preserve">700014403 158398106       1   Male     BCM,BI                   Oral</w:t>
      </w:r>
      <w:r>
        <w:br/>
      </w:r>
      <w:r>
        <w:rPr>
          <w:rStyle w:val="VerbatimChar"/>
        </w:rPr>
        <w:t xml:space="preserve">700014409 158398106       1   Male     BCM,BI                   Oral</w:t>
      </w:r>
      <w:r>
        <w:br/>
      </w:r>
      <w:r>
        <w:rPr>
          <w:rStyle w:val="VerbatimChar"/>
        </w:rPr>
        <w:t xml:space="preserve">700014412 158398106       1   Male     BCM,BI                   Oral</w:t>
      </w:r>
      <w:r>
        <w:br/>
      </w:r>
      <w:r>
        <w:rPr>
          <w:rStyle w:val="VerbatimChar"/>
        </w:rPr>
        <w:t xml:space="preserve">          HMP_BODY_SUBSITE SRS_SAMPLE_ID</w:t>
      </w:r>
      <w:r>
        <w:br/>
      </w:r>
      <w:r>
        <w:rPr>
          <w:rStyle w:val="VerbatimChar"/>
        </w:rPr>
        <w:t xml:space="preserve">700013549            Stool     SRS012191</w:t>
      </w:r>
      <w:r>
        <w:br/>
      </w:r>
      <w:r>
        <w:rPr>
          <w:rStyle w:val="VerbatimChar"/>
        </w:rPr>
        <w:t xml:space="preserve">700014386            Stool          &lt;NA&gt;</w:t>
      </w:r>
      <w:r>
        <w:br/>
      </w:r>
      <w:r>
        <w:rPr>
          <w:rStyle w:val="VerbatimChar"/>
        </w:rPr>
        <w:t xml:space="preserve">700014403           Saliva          &lt;NA&gt;</w:t>
      </w:r>
      <w:r>
        <w:br/>
      </w:r>
      <w:r>
        <w:rPr>
          <w:rStyle w:val="VerbatimChar"/>
        </w:rPr>
        <w:t xml:space="preserve">700014409    Tongue Dorsum          &lt;NA&gt;</w:t>
      </w:r>
      <w:r>
        <w:br/>
      </w:r>
      <w:r>
        <w:rPr>
          <w:rStyle w:val="VerbatimChar"/>
        </w:rPr>
        <w:t xml:space="preserve">700014412      Hard Palate          &lt;NA&gt;</w:t>
      </w:r>
    </w:p>
    <w:p>
      <w:pPr>
        <w:pStyle w:val="SourceCode"/>
      </w:pPr>
      <w:r>
        <w:rPr>
          <w:rStyle w:val="CommentTok"/>
        </w:rPr>
        <w:t xml:space="preserve"># Remove taxa with zero total counts</w:t>
      </w:r>
      <w:r>
        <w:br/>
      </w:r>
      <w:r>
        <w:rPr>
          <w:rStyle w:val="NormalTok"/>
        </w:rPr>
        <w:t xml:space="preserve">ps_nz </w:t>
      </w:r>
      <w:r>
        <w:rPr>
          <w:rStyle w:val="OtherTok"/>
        </w:rPr>
        <w:t xml:space="preserve">&lt;-</w:t>
      </w:r>
      <w:r>
        <w:rPr>
          <w:rStyle w:val="NormalTok"/>
        </w:rPr>
        <w:t xml:space="preserve"> </w:t>
      </w:r>
      <w:r>
        <w:rPr>
          <w:rStyle w:val="FunctionTok"/>
        </w:rPr>
        <w:t xml:space="preserve">prune_taxa</w:t>
      </w:r>
      <w:r>
        <w:rPr>
          <w:rStyle w:val="NormalTok"/>
        </w:rPr>
        <w:t xml:space="preserve">(</w:t>
      </w:r>
      <w:r>
        <w:rPr>
          <w:rStyle w:val="FunctionTok"/>
        </w:rPr>
        <w:t xml:space="preserve">taxa_sums</w:t>
      </w:r>
      <w:r>
        <w:rPr>
          <w:rStyle w:val="NormalTok"/>
        </w:rPr>
        <w:t xml:space="preserve">(ps) </w:t>
      </w:r>
      <w:r>
        <w:rPr>
          <w:rStyle w:val="SpecialCharTok"/>
        </w:rPr>
        <w:t xml:space="preserve">&gt;</w:t>
      </w:r>
      <w:r>
        <w:rPr>
          <w:rStyle w:val="NormalTok"/>
        </w:rPr>
        <w:t xml:space="preserve"> </w:t>
      </w:r>
      <w:r>
        <w:rPr>
          <w:rStyle w:val="DecValTok"/>
        </w:rPr>
        <w:t xml:space="preserve">0</w:t>
      </w:r>
      <w:r>
        <w:rPr>
          <w:rStyle w:val="NormalTok"/>
        </w:rPr>
        <w:t xml:space="preserve">, ps)</w:t>
      </w:r>
      <w:r>
        <w:br/>
      </w:r>
      <w:r>
        <w:br/>
      </w:r>
      <w:r>
        <w:rPr>
          <w:rStyle w:val="CommentTok"/>
        </w:rPr>
        <w:t xml:space="preserve"># Filter rare taxa (present in &gt;5 samples)</w:t>
      </w:r>
      <w:r>
        <w:br/>
      </w:r>
      <w:r>
        <w:rPr>
          <w:rStyle w:val="NormalTok"/>
        </w:rPr>
        <w:t xml:space="preserve">ps_filt </w:t>
      </w:r>
      <w:r>
        <w:rPr>
          <w:rStyle w:val="OtherTok"/>
        </w:rPr>
        <w:t xml:space="preserve">&lt;-</w:t>
      </w:r>
      <w:r>
        <w:rPr>
          <w:rStyle w:val="NormalTok"/>
        </w:rPr>
        <w:t xml:space="preserve"> </w:t>
      </w:r>
      <w:r>
        <w:rPr>
          <w:rStyle w:val="FunctionTok"/>
        </w:rPr>
        <w:t xml:space="preserve">filter_taxa</w:t>
      </w:r>
      <w:r>
        <w:rPr>
          <w:rStyle w:val="NormalTok"/>
        </w:rPr>
        <w:t xml:space="preserve">(ps_nz, </w:t>
      </w:r>
      <w:r>
        <w:rPr>
          <w:rStyle w:val="ControlFlowTok"/>
        </w:rPr>
        <w:t xml:space="preserve">function</w:t>
      </w:r>
      <w:r>
        <w:rPr>
          <w:rStyle w:val="NormalTok"/>
        </w:rPr>
        <w:t xml:space="preserve">(x) </w:t>
      </w:r>
      <w:r>
        <w:rPr>
          <w:rStyle w:val="FunctionTok"/>
        </w:rPr>
        <w:t xml:space="preserve">sum</w:t>
      </w:r>
      <w:r>
        <w:rPr>
          <w:rStyle w:val="NormalTok"/>
        </w:rPr>
        <w:t xml:space="preserve">(x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DecValTok"/>
        </w:rPr>
        <w:t xml:space="preserve">5</w:t>
      </w:r>
      <w:r>
        <w:rPr>
          <w:rStyle w:val="NormalTok"/>
        </w:rPr>
        <w:t xml:space="preserve">, </w:t>
      </w:r>
      <w:r>
        <w:rPr>
          <w:rStyle w:val="AttributeTok"/>
        </w:rPr>
        <w:t xml:space="preserve">prune =</w:t>
      </w:r>
      <w:r>
        <w:rPr>
          <w:rStyle w:val="NormalTok"/>
        </w:rPr>
        <w:t xml:space="preserve"> </w:t>
      </w:r>
      <w:r>
        <w:rPr>
          <w:rStyle w:val="ConstantTok"/>
        </w:rPr>
        <w:t xml:space="preserve">TRUE</w:t>
      </w:r>
      <w:r>
        <w:rPr>
          <w:rStyle w:val="NormalTok"/>
        </w:rPr>
        <w:t xml:space="preserve">)</w:t>
      </w:r>
      <w:r>
        <w:br/>
      </w:r>
      <w:r>
        <w:br/>
      </w:r>
      <w:r>
        <w:rPr>
          <w:rStyle w:val="CommentTok"/>
        </w:rPr>
        <w:t xml:space="preserve"># Transform counts to relative abundance</w:t>
      </w:r>
      <w:r>
        <w:br/>
      </w:r>
      <w:r>
        <w:rPr>
          <w:rStyle w:val="NormalTok"/>
        </w:rPr>
        <w:t xml:space="preserve">ps_rel </w:t>
      </w:r>
      <w:r>
        <w:rPr>
          <w:rStyle w:val="OtherTok"/>
        </w:rPr>
        <w:t xml:space="preserve">&lt;-</w:t>
      </w:r>
      <w:r>
        <w:rPr>
          <w:rStyle w:val="NormalTok"/>
        </w:rPr>
        <w:t xml:space="preserve"> </w:t>
      </w:r>
      <w:r>
        <w:rPr>
          <w:rStyle w:val="FunctionTok"/>
        </w:rPr>
        <w:t xml:space="preserve">transform_sample_counts</w:t>
      </w:r>
      <w:r>
        <w:rPr>
          <w:rStyle w:val="NormalTok"/>
        </w:rPr>
        <w:t xml:space="preserve">(ps_filt,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w:t>
      </w:r>
      <w:r>
        <w:br/>
      </w:r>
      <w:r>
        <w:br/>
      </w:r>
      <w:r>
        <w:rPr>
          <w:rStyle w:val="CommentTok"/>
        </w:rPr>
        <w:t xml:space="preserve"># Compare dimensions before and after filtering</w:t>
      </w:r>
      <w:r>
        <w:br/>
      </w:r>
      <w:r>
        <w:rPr>
          <w:rStyle w:val="FunctionTok"/>
        </w:rPr>
        <w:t xml:space="preserve">tibble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"Original"</w:t>
      </w:r>
      <w:r>
        <w:rPr>
          <w:rStyle w:val="NormalTok"/>
        </w:rPr>
        <w:t xml:space="preserve">, </w:t>
      </w:r>
      <w:r>
        <w:rPr>
          <w:rStyle w:val="StringTok"/>
        </w:rPr>
        <w:t xml:space="preserve">"Filtered"</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FunctionTok"/>
        </w:rPr>
        <w:t xml:space="preserve">c</w:t>
      </w:r>
      <w:r>
        <w:rPr>
          <w:rStyle w:val="NormalTok"/>
        </w:rPr>
        <w:t xml:space="preserve">(</w:t>
      </w:r>
      <w:r>
        <w:rPr>
          <w:rStyle w:val="FunctionTok"/>
        </w:rPr>
        <w:t xml:space="preserve">nsamples</w:t>
      </w:r>
      <w:r>
        <w:rPr>
          <w:rStyle w:val="NormalTok"/>
        </w:rPr>
        <w:t xml:space="preserve">(ps), </w:t>
      </w:r>
      <w:r>
        <w:rPr>
          <w:rStyle w:val="FunctionTok"/>
        </w:rPr>
        <w:t xml:space="preserve">nsamples</w:t>
      </w:r>
      <w:r>
        <w:rPr>
          <w:rStyle w:val="NormalTok"/>
        </w:rPr>
        <w:t xml:space="preserve">(ps_rel)),</w:t>
      </w:r>
      <w:r>
        <w:br/>
      </w:r>
      <w:r>
        <w:rPr>
          <w:rStyle w:val="NormalTok"/>
        </w:rPr>
        <w:t xml:space="preserve">  </w:t>
      </w:r>
      <w:r>
        <w:rPr>
          <w:rStyle w:val="AttributeTok"/>
        </w:rPr>
        <w:t xml:space="preserve">taxa =</w:t>
      </w:r>
      <w:r>
        <w:rPr>
          <w:rStyle w:val="NormalTok"/>
        </w:rPr>
        <w:t xml:space="preserve"> </w:t>
      </w:r>
      <w:r>
        <w:rPr>
          <w:rStyle w:val="FunctionTok"/>
        </w:rPr>
        <w:t xml:space="preserve">c</w:t>
      </w:r>
      <w:r>
        <w:rPr>
          <w:rStyle w:val="NormalTok"/>
        </w:rPr>
        <w:t xml:space="preserve">(</w:t>
      </w:r>
      <w:r>
        <w:rPr>
          <w:rStyle w:val="FunctionTok"/>
        </w:rPr>
        <w:t xml:space="preserve">ntaxa</w:t>
      </w:r>
      <w:r>
        <w:rPr>
          <w:rStyle w:val="NormalTok"/>
        </w:rPr>
        <w:t xml:space="preserve">(ps), </w:t>
      </w:r>
      <w:r>
        <w:rPr>
          <w:rStyle w:val="FunctionTok"/>
        </w:rPr>
        <w:t xml:space="preserve">ntaxa</w:t>
      </w:r>
      <w:r>
        <w:rPr>
          <w:rStyle w:val="NormalTok"/>
        </w:rPr>
        <w:t xml:space="preserve">(ps_rel))</w:t>
      </w:r>
      <w:r>
        <w:br/>
      </w:r>
      <w:r>
        <w:rPr>
          <w:rStyle w:val="NormalTok"/>
        </w:rPr>
        <w:t xml:space="preserve">)</w:t>
      </w:r>
    </w:p>
    <w:p>
      <w:pPr>
        <w:pStyle w:val="SourceCode"/>
      </w:pPr>
      <w:r>
        <w:rPr>
          <w:rStyle w:val="VerbatimChar"/>
        </w:rPr>
        <w:t xml:space="preserve"># A tibble: 2 × 3</w:t>
      </w:r>
      <w:r>
        <w:br/>
      </w:r>
      <w:r>
        <w:rPr>
          <w:rStyle w:val="VerbatimChar"/>
        </w:rPr>
        <w:t xml:space="preserve">  stage    samples  taxa</w:t>
      </w:r>
      <w:r>
        <w:br/>
      </w:r>
      <w:r>
        <w:rPr>
          <w:rStyle w:val="VerbatimChar"/>
        </w:rPr>
        <w:t xml:space="preserve">  &lt;chr&gt;      &lt;int&gt; &lt;int&gt;</w:t>
      </w:r>
      <w:r>
        <w:br/>
      </w:r>
      <w:r>
        <w:rPr>
          <w:rStyle w:val="VerbatimChar"/>
        </w:rPr>
        <w:t xml:space="preserve">1 Original    4743 45336</w:t>
      </w:r>
      <w:r>
        <w:br/>
      </w:r>
      <w:r>
        <w:rPr>
          <w:rStyle w:val="VerbatimChar"/>
        </w:rPr>
        <w:t xml:space="preserve">2 Filtered    4743 39214</w:t>
      </w:r>
    </w:p>
    <w:bookmarkEnd w:id="33"/>
    <w:bookmarkStart w:id="34"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34"/>
    <w:bookmarkEnd w:id="35"/>
    <w:bookmarkStart w:id="56" w:name="results"/>
    <w:p>
      <w:pPr>
        <w:pStyle w:val="Heading1"/>
      </w:pPr>
      <w:r>
        <w:t xml:space="preserve">4. Results</w:t>
      </w:r>
    </w:p>
    <w:bookmarkStart w:id="48" w:name="exploratorydescriptive-analysis"/>
    <w:p>
      <w:pPr>
        <w:pStyle w:val="Heading2"/>
      </w:pPr>
      <w:r>
        <w:t xml:space="preserve">4.1 Exploratory/Descriptive analysis</w:t>
      </w:r>
    </w:p>
    <w:p>
      <w:pPr>
        <w:pStyle w:val="FirstParagraph"/>
      </w:pPr>
      <w:r>
        <w:t xml:space="preserve">Exploratory analyses were used to summarize key characteristics of the microbiome dataset and assess feasibility for later modeling. I first examined sequencing depth across samples to understand variability in read counts. Next, I summarized community composition by visualizing relative abundances of dominant taxonomic groups (phylum level). Finally, I computed alpha diversity (Shannon index) to describe within-sample diversity and compared it across a metadata-defined grouping variable (e.g., body subsite). These descriptive results provide a high-level overview of the data structure and major patterns without performing formal hypothesis testing.</w:t>
      </w:r>
      <w:r>
        <w:t xml:space="preserve"> </w:t>
      </w:r>
      <w:r>
        <w:t xml:space="preserve">### Sequencing depth distribution</w:t>
      </w:r>
    </w:p>
    <w:p>
      <w:pPr>
        <w:pStyle w:val="SourceCode"/>
      </w:pPr>
      <w:r>
        <w:rPr>
          <w:rStyle w:val="FunctionTok"/>
        </w:rPr>
        <w:t xml:space="preserve">tibble</w:t>
      </w:r>
      <w:r>
        <w:rPr>
          <w:rStyle w:val="NormalTok"/>
        </w:rPr>
        <w:t xml:space="preserve">(</w:t>
      </w:r>
      <w:r>
        <w:rPr>
          <w:rStyle w:val="AttributeTok"/>
        </w:rPr>
        <w:t xml:space="preserve">library_size =</w:t>
      </w:r>
      <w:r>
        <w:rPr>
          <w:rStyle w:val="NormalTok"/>
        </w:rPr>
        <w:t xml:space="preserve"> </w:t>
      </w:r>
      <w:r>
        <w:rPr>
          <w:rStyle w:val="FunctionTok"/>
        </w:rPr>
        <w:t xml:space="preserve">sample_sums</w:t>
      </w:r>
      <w:r>
        <w:rPr>
          <w:rStyle w:val="NormalTok"/>
        </w:rPr>
        <w:t xml:space="preserve">(ps_filt))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library_size))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30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"Sequencing depth (reads per sample)"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samples"</w:t>
      </w:r>
      <w:r>
        <w:rPr>
          <w:rStyle w:val="NormalTok"/>
        </w:rPr>
        <w:t xml:space="preserve">)</w:t>
      </w:r>
    </w:p>
    <w:p>
      <w:pPr>
        <w:pStyle w:val="FirstParagraph"/>
      </w:pPr>
      <w:r>
        <w:drawing>
          <wp:inline>
            <wp:extent cx="5334000" cy="4267200"/>
            <wp:effectExtent b="0" l="0" r="0" t="0"/>
            <wp:docPr descr="" title="" id="37" name="Picture"/>
            <a:graphic>
              <a:graphicData uri="http://schemas.openxmlformats.org/drawingml/2006/picture">
                <pic:pic>
                  <pic:nvPicPr>
                    <pic:cNvPr descr="Manuscript_files/figure-docx/unnamed-chunk-4-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bookmarkStart w:id="42" w:name="dominant-taxa-composition-top-phyla"/>
    <w:p>
      <w:pPr>
        <w:pStyle w:val="Heading3"/>
      </w:pPr>
      <w:r>
        <w:t xml:space="preserve">4.1.1 Dominant taxa composition (top phyla)</w:t>
      </w:r>
    </w:p>
    <w:p>
      <w:pPr>
        <w:pStyle w:val="SourceCode"/>
      </w:pPr>
      <w:r>
        <w:rPr>
          <w:rStyle w:val="CommentTok"/>
        </w:rPr>
        <w:t xml:space="preserve"># Extract relative abundance matrix</w:t>
      </w:r>
      <w:r>
        <w:br/>
      </w:r>
      <w:r>
        <w:rPr>
          <w:rStyle w:val="NormalTok"/>
        </w:rPr>
        <w:t xml:space="preserve">otu </w:t>
      </w:r>
      <w:r>
        <w:rPr>
          <w:rStyle w:val="OtherTok"/>
        </w:rPr>
        <w:t xml:space="preserve">&lt;-</w:t>
      </w:r>
      <w:r>
        <w:rPr>
          <w:rStyle w:val="NormalTok"/>
        </w:rPr>
        <w:t xml:space="preserve"> </w:t>
      </w:r>
      <w:r>
        <w:rPr>
          <w:rStyle w:val="FunctionTok"/>
        </w:rPr>
        <w:t xml:space="preserve">as</w:t>
      </w:r>
      <w:r>
        <w:rPr>
          <w:rStyle w:val="NormalTok"/>
        </w:rPr>
        <w:t xml:space="preserve">(</w:t>
      </w:r>
      <w:r>
        <w:rPr>
          <w:rStyle w:val="FunctionTok"/>
        </w:rPr>
        <w:t xml:space="preserve">otu_table</w:t>
      </w:r>
      <w:r>
        <w:rPr>
          <w:rStyle w:val="NormalTok"/>
        </w:rPr>
        <w:t xml:space="preserve">(ps_rel), </w:t>
      </w:r>
      <w:r>
        <w:rPr>
          <w:rStyle w:val="StringTok"/>
        </w:rPr>
        <w:t xml:space="preserve">"matrix"</w:t>
      </w:r>
      <w:r>
        <w:rPr>
          <w:rStyle w:val="NormalTok"/>
        </w:rPr>
        <w:t xml:space="preserve">)</w:t>
      </w:r>
      <w:r>
        <w:br/>
      </w:r>
      <w:r>
        <w:rPr>
          <w:rStyle w:val="ControlFlowTok"/>
        </w:rPr>
        <w:t xml:space="preserve">if</w:t>
      </w:r>
      <w:r>
        <w:rPr>
          <w:rStyle w:val="NormalTok"/>
        </w:rPr>
        <w:t xml:space="preserve"> (</w:t>
      </w:r>
      <w:r>
        <w:rPr>
          <w:rStyle w:val="FunctionTok"/>
        </w:rPr>
        <w:t xml:space="preserve">taxa_are_rows</w:t>
      </w:r>
      <w:r>
        <w:rPr>
          <w:rStyle w:val="NormalTok"/>
        </w:rPr>
        <w:t xml:space="preserve">(ps_rel)) otu </w:t>
      </w:r>
      <w:r>
        <w:rPr>
          <w:rStyle w:val="OtherTok"/>
        </w:rPr>
        <w:t xml:space="preserve">&lt;-</w:t>
      </w:r>
      <w:r>
        <w:rPr>
          <w:rStyle w:val="NormalTok"/>
        </w:rPr>
        <w:t xml:space="preserve"> </w:t>
      </w:r>
      <w:r>
        <w:rPr>
          <w:rStyle w:val="FunctionTok"/>
        </w:rPr>
        <w:t xml:space="preserve">t</w:t>
      </w:r>
      <w:r>
        <w:rPr>
          <w:rStyle w:val="NormalTok"/>
        </w:rPr>
        <w:t xml:space="preserve">(otu)</w:t>
      </w:r>
      <w:r>
        <w:br/>
      </w:r>
      <w:r>
        <w:br/>
      </w:r>
      <w:r>
        <w:rPr>
          <w:rStyle w:val="CommentTok"/>
        </w:rPr>
        <w:t xml:space="preserve"># Get phylum labels</w:t>
      </w:r>
      <w:r>
        <w:br/>
      </w:r>
      <w:r>
        <w:rPr>
          <w:rStyle w:val="NormalTok"/>
        </w:rPr>
        <w:t xml:space="preserve">tax </w:t>
      </w:r>
      <w:r>
        <w:rPr>
          <w:rStyle w:val="OtherTok"/>
        </w:rPr>
        <w:t xml:space="preserve">&lt;-</w:t>
      </w:r>
      <w:r>
        <w:rPr>
          <w:rStyle w:val="NormalTok"/>
        </w:rPr>
        <w:t xml:space="preserve"> </w:t>
      </w:r>
      <w:r>
        <w:rPr>
          <w:rStyle w:val="FunctionTok"/>
        </w:rPr>
        <w:t xml:space="preserve">as</w:t>
      </w:r>
      <w:r>
        <w:rPr>
          <w:rStyle w:val="NormalTok"/>
        </w:rPr>
        <w:t xml:space="preserve">(</w:t>
      </w:r>
      <w:r>
        <w:rPr>
          <w:rStyle w:val="FunctionTok"/>
        </w:rPr>
        <w:t xml:space="preserve">tax_table</w:t>
      </w:r>
      <w:r>
        <w:rPr>
          <w:rStyle w:val="NormalTok"/>
        </w:rPr>
        <w:t xml:space="preserve">(ps_rel), </w:t>
      </w:r>
      <w:r>
        <w:rPr>
          <w:rStyle w:val="StringTok"/>
        </w:rPr>
        <w:t xml:space="preserve">"matrix"</w:t>
      </w:r>
      <w:r>
        <w:rPr>
          <w:rStyle w:val="NormalTok"/>
        </w:rPr>
        <w:t xml:space="preserve">)</w:t>
      </w:r>
      <w:r>
        <w:br/>
      </w:r>
      <w:r>
        <w:rPr>
          <w:rStyle w:val="NormalTok"/>
        </w:rPr>
        <w:t xml:space="preserve">phylum </w:t>
      </w:r>
      <w:r>
        <w:rPr>
          <w:rStyle w:val="OtherTok"/>
        </w:rPr>
        <w:t xml:space="preserve">&lt;-</w:t>
      </w:r>
      <w:r>
        <w:rPr>
          <w:rStyle w:val="NormalTok"/>
        </w:rPr>
        <w:t xml:space="preserve"> tax[, </w:t>
      </w:r>
      <w:r>
        <w:rPr>
          <w:rStyle w:val="StringTok"/>
        </w:rPr>
        <w:t xml:space="preserve">"PHYLUM"</w:t>
      </w:r>
      <w:r>
        <w:rPr>
          <w:rStyle w:val="NormalTok"/>
        </w:rPr>
        <w:t xml:space="preserve">]</w:t>
      </w:r>
      <w:r>
        <w:br/>
      </w:r>
      <w:r>
        <w:rPr>
          <w:rStyle w:val="NormalTok"/>
        </w:rPr>
        <w:t xml:space="preserve">phylum[</w:t>
      </w:r>
      <w:r>
        <w:rPr>
          <w:rStyle w:val="FunctionTok"/>
        </w:rPr>
        <w:t xml:space="preserve">is.na</w:t>
      </w:r>
      <w:r>
        <w:rPr>
          <w:rStyle w:val="NormalTok"/>
        </w:rPr>
        <w:t xml:space="preserve">(phylum) </w:t>
      </w:r>
      <w:r>
        <w:rPr>
          <w:rStyle w:val="SpecialCharTok"/>
        </w:rPr>
        <w:t xml:space="preserve">|</w:t>
      </w:r>
      <w:r>
        <w:rPr>
          <w:rStyle w:val="NormalTok"/>
        </w:rPr>
        <w:t xml:space="preserve"> phylum </w:t>
      </w:r>
      <w:r>
        <w:rPr>
          <w:rStyle w:val="SpecialCharTok"/>
        </w:rPr>
        <w:t xml:space="preserve">==</w:t>
      </w:r>
      <w:r>
        <w:rPr>
          <w:rStyle w:val="NormalTok"/>
        </w:rPr>
        <w:t xml:space="preserve"> </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"UNASSIGNED"</w:t>
      </w:r>
      <w:r>
        <w:br/>
      </w:r>
      <w:r>
        <w:br/>
      </w:r>
      <w:r>
        <w:rPr>
          <w:rStyle w:val="CommentTok"/>
        </w:rPr>
        <w:t xml:space="preserve"># Collapse features to phylum level</w:t>
      </w:r>
      <w:r>
        <w:br/>
      </w:r>
      <w:r>
        <w:rPr>
          <w:rStyle w:val="NormalTok"/>
        </w:rPr>
        <w:t xml:space="preserve">otu_phylum </w:t>
      </w:r>
      <w:r>
        <w:rPr>
          <w:rStyle w:val="OtherTok"/>
        </w:rPr>
        <w:t xml:space="preserve">&lt;-</w:t>
      </w:r>
      <w:r>
        <w:rPr>
          <w:rStyle w:val="NormalTok"/>
        </w:rPr>
        <w:t xml:space="preserve"> </w:t>
      </w:r>
      <w:r>
        <w:rPr>
          <w:rStyle w:val="FunctionTok"/>
        </w:rPr>
        <w:t xml:space="preserve">rowsum</w:t>
      </w:r>
      <w:r>
        <w:rPr>
          <w:rStyle w:val="NormalTok"/>
        </w:rPr>
        <w:t xml:space="preserve">(</w:t>
      </w:r>
      <w:r>
        <w:rPr>
          <w:rStyle w:val="FunctionTok"/>
        </w:rPr>
        <w:t xml:space="preserve">t</w:t>
      </w:r>
      <w:r>
        <w:rPr>
          <w:rStyle w:val="NormalTok"/>
        </w:rPr>
        <w:t xml:space="preserve">(otu), </w:t>
      </w:r>
      <w:r>
        <w:rPr>
          <w:rStyle w:val="AttributeTok"/>
        </w:rPr>
        <w:t xml:space="preserve">group =</w:t>
      </w:r>
      <w:r>
        <w:rPr>
          <w:rStyle w:val="NormalTok"/>
        </w:rPr>
        <w:t xml:space="preserve"> phylum)</w:t>
      </w:r>
      <w:r>
        <w:br/>
      </w:r>
      <w:r>
        <w:rPr>
          <w:rStyle w:val="NormalTok"/>
        </w:rPr>
        <w:t xml:space="preserve">otu_phylum </w:t>
      </w:r>
      <w:r>
        <w:rPr>
          <w:rStyle w:val="OtherTok"/>
        </w:rPr>
        <w:t xml:space="preserve">&lt;-</w:t>
      </w:r>
      <w:r>
        <w:rPr>
          <w:rStyle w:val="NormalTok"/>
        </w:rPr>
        <w:t xml:space="preserve"> </w:t>
      </w:r>
      <w:r>
        <w:rPr>
          <w:rStyle w:val="FunctionTok"/>
        </w:rPr>
        <w:t xml:space="preserve">t</w:t>
      </w:r>
      <w:r>
        <w:rPr>
          <w:rStyle w:val="NormalTok"/>
        </w:rPr>
        <w:t xml:space="preserve">(otu_phylum)</w:t>
      </w:r>
      <w:r>
        <w:br/>
      </w:r>
      <w:r>
        <w:br/>
      </w:r>
      <w:r>
        <w:rPr>
          <w:rStyle w:val="CommentTok"/>
        </w:rPr>
        <w:t xml:space="preserve"># Plot top 10 phyla</w:t>
      </w:r>
      <w:r>
        <w:br/>
      </w: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(otu_phylum, </w:t>
      </w:r>
      <w:r>
        <w:rPr>
          <w:rStyle w:val="AttributeTok"/>
        </w:rPr>
        <w:t xml:space="preserve">rownames =</w:t>
      </w:r>
      <w:r>
        <w:rPr>
          <w:rStyle w:val="NormalTok"/>
        </w:rPr>
        <w:t xml:space="preserve"> </w:t>
      </w:r>
      <w:r>
        <w:rPr>
          <w:rStyle w:val="StringTok"/>
        </w:rPr>
        <w:t xml:space="preserve">"SampleID"</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SampleID, </w:t>
      </w:r>
      <w:r>
        <w:rPr>
          <w:rStyle w:val="AttributeTok"/>
        </w:rPr>
        <w:t xml:space="preserve">names_to =</w:t>
      </w:r>
      <w:r>
        <w:rPr>
          <w:rStyle w:val="NormalTok"/>
        </w:rPr>
        <w:t xml:space="preserve"> </w:t>
      </w:r>
      <w:r>
        <w:rPr>
          <w:rStyle w:val="StringTok"/>
        </w:rPr>
        <w:t xml:space="preserve">"PHYLUM"</w:t>
      </w:r>
      <w:r>
        <w:rPr>
          <w:rStyle w:val="NormalTok"/>
        </w:rPr>
        <w:t xml:space="preserve">, </w:t>
      </w:r>
      <w:r>
        <w:rPr>
          <w:rStyle w:val="AttributeTok"/>
        </w:rPr>
        <w:t xml:space="preserve">values_to =</w:t>
      </w:r>
      <w:r>
        <w:rPr>
          <w:rStyle w:val="NormalTok"/>
        </w:rPr>
        <w:t xml:space="preserve"> </w:t>
      </w:r>
      <w:r>
        <w:rPr>
          <w:rStyle w:val="StringTok"/>
        </w:rPr>
        <w:t xml:space="preserve">"RelAbund"</w:t>
      </w:r>
      <w:r>
        <w:rPr>
          <w:rStyle w:val="NormalTok"/>
        </w:rPr>
        <w:t xml:space="preserve">)</w:t>
      </w:r>
      <w:r>
        <w:br/>
      </w:r>
      <w:r>
        <w:br/>
      </w:r>
      <w:r>
        <w:rPr>
          <w:rStyle w:val="NormalTok"/>
        </w:rPr>
        <w:t xml:space="preserve">top10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group_by</w:t>
      </w:r>
      <w:r>
        <w:rPr>
          <w:rStyle w:val="NormalTok"/>
        </w:rPr>
        <w:t xml:space="preserve">(PHYLUM)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sum</w:t>
      </w:r>
      <w:r>
        <w:rPr>
          <w:rStyle w:val="NormalTok"/>
        </w:rPr>
        <w:t xml:space="preserve">(RelAbund),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slice_max</w:t>
      </w:r>
      <w:r>
        <w:rPr>
          <w:rStyle w:val="NormalTok"/>
        </w:rPr>
        <w:t xml:space="preserve">(total, </w:t>
      </w:r>
      <w:r>
        <w:rPr>
          <w:rStyle w:val="AttributeTok"/>
        </w:rPr>
        <w:t xml:space="preserve">n =</w:t>
      </w:r>
      <w:r>
        <w:rPr>
          <w:rStyle w:val="NormalTok"/>
        </w:rPr>
        <w:t xml:space="preserve"> </w:t>
      </w:r>
      <w:r>
        <w:rPr>
          <w:rStyle w:val="DecValTok"/>
        </w:rPr>
        <w:t xml:space="preserve">10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(PHYLUM)</w:t>
      </w:r>
      <w:r>
        <w:br/>
      </w:r>
      <w:r>
        <w:br/>
      </w:r>
      <w:r>
        <w:rPr>
          <w:rStyle w:val="NormalTok"/>
        </w:rPr>
        <w:t xml:space="preserve">df </w:t>
      </w:r>
      <w:r>
        <w:rPr>
          <w:rStyle w:val="SpecialCharTok"/>
        </w:rPr>
        <w:t xml:space="preserve">|&gt;</w:t>
      </w:r>
      <w:r>
        <w:br/>
      </w:r>
      <w:r>
        <w:rPr>
          <w:rStyle w:val="NormalTok"/>
        </w:rPr>
        <w:t xml:space="preserve">  </w:t>
      </w:r>
      <w:r>
        <w:rPr>
          <w:rStyle w:val="FunctionTok"/>
        </w:rPr>
        <w:t xml:space="preserve">filter</w:t>
      </w:r>
      <w:r>
        <w:rPr>
          <w:rStyle w:val="NormalTok"/>
        </w:rPr>
        <w:t xml:space="preserve">(PHYLUM </w:t>
      </w:r>
      <w:r>
        <w:rPr>
          <w:rStyle w:val="SpecialCharTok"/>
        </w:rPr>
        <w:t xml:space="preserve">%in%</w:t>
      </w:r>
      <w:r>
        <w:rPr>
          <w:rStyle w:val="NormalTok"/>
        </w:rPr>
        <w:t xml:space="preserve"> top10)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(SampleID, RelAbund, </w:t>
      </w:r>
      <w:r>
        <w:rPr>
          <w:rStyle w:val="AttributeTok"/>
        </w:rPr>
        <w:t xml:space="preserve">fill =</w:t>
      </w:r>
      <w:r>
        <w:rPr>
          <w:rStyle w:val="NormalTok"/>
        </w:rPr>
        <w:t xml:space="preserve"> PHYLUM))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axis.ticks.x =</w:t>
      </w:r>
      <w:r>
        <w:rPr>
          <w:rStyle w:val="NormalTok"/>
        </w:rPr>
        <w:t xml:space="preserve"> </w:t>
      </w:r>
      <w:r>
        <w:rPr>
          <w:rStyle w:val="FunctionTok"/>
        </w:rPr>
        <w:t xml:space="preserve">element_blank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"Samples"</w:t>
      </w:r>
      <w:r>
        <w:rPr>
          <w:rStyle w:val="NormalTok"/>
        </w:rPr>
        <w:t xml:space="preserve">, </w:t>
      </w:r>
      <w:r>
        <w:rPr>
          <w:rStyle w:val="AttributeTok"/>
        </w:rPr>
        <w:t xml:space="preserve">y =</w:t>
      </w:r>
      <w:r>
        <w:rPr>
          <w:rStyle w:val="NormalTok"/>
        </w:rPr>
        <w:t xml:space="preserve"> </w:t>
      </w:r>
      <w:r>
        <w:rPr>
          <w:rStyle w:val="StringTok"/>
        </w:rPr>
        <w:t xml:space="preserve">"Relative abundance"</w:t>
      </w:r>
      <w:r>
        <w:rPr>
          <w:rStyle w:val="NormalTok"/>
        </w:rPr>
        <w:t xml:space="preserve">)</w:t>
      </w:r>
    </w:p>
    <w:p>
      <w:pPr>
        <w:pStyle w:val="SourceCode"/>
      </w:pPr>
      <w:r>
        <w:rPr>
          <w:rStyle w:val="VerbatimChar"/>
        </w:rPr>
        <w:t xml:space="preserve">Warning: Removed 21 rows containing missing values or values outside the scale range</w:t>
      </w:r>
      <w:r>
        <w:br/>
      </w:r>
      <w:r>
        <w:rPr>
          <w:rStyle w:val="VerbatimChar"/>
        </w:rPr>
        <w:t xml:space="preserve">(`geom_col()`).</w:t>
      </w:r>
    </w:p>
    <w:p>
      <w:pPr>
        <w:pStyle w:val="FirstParagraph"/>
      </w:pPr>
      <w:r>
        <w:drawing>
          <wp:inline>
            <wp:extent cx="5334000" cy="4267200"/>
            <wp:effectExtent b="0" l="0" r="0" t="0"/>
            <wp:docPr descr="" title="" id="40" name="Picture"/>
            <a:graphic>
              <a:graphicData uri="http://schemas.openxmlformats.org/drawingml/2006/picture">
                <pic:pic>
                  <pic:nvPicPr>
                    <pic:cNvPr descr="Manuscript_files/figure-docx/unnamed-chunk-5-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Relative abundances of dominant bacterial phyla varied substantially across samples, indicating heterogeneous community composition typical of human microbiome data.</w:t>
      </w:r>
    </w:p>
    <w:bookmarkEnd w:id="42"/>
    <w:bookmarkStart w:id="47" w:name="alpha-diversity-shannon-boxplot-by-group"/>
    <w:p>
      <w:pPr>
        <w:pStyle w:val="Heading3"/>
      </w:pPr>
      <w:r>
        <w:t xml:space="preserve">4.1.2 Alpha diversity (Shannon) + boxplot by group</w:t>
      </w:r>
    </w:p>
    <w:p>
      <w:pPr>
        <w:pStyle w:val="SourceCode"/>
      </w:pPr>
      <w:r>
        <w:rPr>
          <w:rStyle w:val="NormalTok"/>
        </w:rPr>
        <w:t xml:space="preserve">alpha </w:t>
      </w:r>
      <w:r>
        <w:rPr>
          <w:rStyle w:val="OtherTok"/>
        </w:rPr>
        <w:t xml:space="preserve">&lt;-</w:t>
      </w:r>
      <w:r>
        <w:rPr>
          <w:rStyle w:val="NormalTok"/>
        </w:rPr>
        <w:t xml:space="preserve"> </w:t>
      </w:r>
      <w:r>
        <w:rPr>
          <w:rStyle w:val="FunctionTok"/>
        </w:rPr>
        <w:t xml:space="preserve">estimate_richness</w:t>
      </w:r>
      <w:r>
        <w:rPr>
          <w:rStyle w:val="NormalTok"/>
        </w:rPr>
        <w:t xml:space="preserve">(ps_filt, </w:t>
      </w:r>
      <w:r>
        <w:rPr>
          <w:rStyle w:val="AttributeTok"/>
        </w:rPr>
        <w:t xml:space="preserve">measures =</w:t>
      </w:r>
      <w:r>
        <w:rPr>
          <w:rStyle w:val="NormalTok"/>
        </w:rPr>
        <w:t xml:space="preserve"> </w:t>
      </w:r>
      <w:r>
        <w:rPr>
          <w:rStyle w:val="StringTok"/>
        </w:rPr>
        <w:t xml:space="preserve">"Shannon"</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"SampleID"</w:t>
      </w:r>
      <w:r>
        <w:rPr>
          <w:rStyle w:val="NormalTok"/>
        </w:rPr>
        <w:t xml:space="preserve">)</w:t>
      </w:r>
      <w:r>
        <w:br/>
      </w:r>
      <w:r>
        <w:br/>
      </w:r>
      <w:r>
        <w:rPr>
          <w:rStyle w:val="NormalTok"/>
        </w:rPr>
        <w:t xml:space="preserve">meta </w:t>
      </w:r>
      <w:r>
        <w:rPr>
          <w:rStyle w:val="OtherTok"/>
        </w:rPr>
        <w:t xml:space="preserve">&lt;-</w:t>
      </w:r>
      <w:r>
        <w:rPr>
          <w:rStyle w:val="NormalTok"/>
        </w:rPr>
        <w:t xml:space="preserve"> </w:t>
      </w:r>
      <w:r>
        <w:rPr>
          <w:rStyle w:val="FunctionTok"/>
        </w:rPr>
        <w:t xml:space="preserve">as</w:t>
      </w:r>
      <w:r>
        <w:rPr>
          <w:rStyle w:val="NormalTok"/>
        </w:rPr>
        <w:t xml:space="preserve">(</w:t>
      </w:r>
      <w:r>
        <w:rPr>
          <w:rStyle w:val="FunctionTok"/>
        </w:rPr>
        <w:t xml:space="preserve">sample_data</w:t>
      </w:r>
      <w:r>
        <w:rPr>
          <w:rStyle w:val="NormalTok"/>
        </w:rPr>
        <w:t xml:space="preserve">(ps_filt), </w:t>
      </w:r>
      <w:r>
        <w:rPr>
          <w:rStyle w:val="StringTok"/>
        </w:rPr>
        <w:t xml:space="preserve">"data.frame"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"SampleID"</w:t>
      </w:r>
      <w:r>
        <w:rPr>
          <w:rStyle w:val="NormalTok"/>
        </w:rPr>
        <w:t xml:space="preserve">)</w:t>
      </w:r>
      <w:r>
        <w:br/>
      </w:r>
      <w:r>
        <w:br/>
      </w:r>
      <w:r>
        <w:rPr>
          <w:rStyle w:val="NormalTok"/>
        </w:rPr>
        <w:t xml:space="preserve">df_alpha </w:t>
      </w:r>
      <w:r>
        <w:rPr>
          <w:rStyle w:val="OtherTok"/>
        </w:rPr>
        <w:t xml:space="preserve">&lt;-</w:t>
      </w:r>
      <w:r>
        <w:rPr>
          <w:rStyle w:val="NormalTok"/>
        </w:rPr>
        <w:t xml:space="preserve"> </w:t>
      </w:r>
      <w:r>
        <w:rPr>
          <w:rStyle w:val="FunctionTok"/>
        </w:rPr>
        <w:t xml:space="preserve">left_join</w:t>
      </w:r>
      <w:r>
        <w:rPr>
          <w:rStyle w:val="NormalTok"/>
        </w:rPr>
        <w:t xml:space="preserve">(alpha, meta,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GROUP_VAR </w:t>
      </w:r>
      <w:r>
        <w:rPr>
          <w:rStyle w:val="OtherTok"/>
        </w:rPr>
        <w:t xml:space="preserve">&lt;-</w:t>
      </w:r>
      <w:r>
        <w:rPr>
          <w:rStyle w:val="NormalTok"/>
        </w:rPr>
        <w:t xml:space="preserve"> </w:t>
      </w:r>
      <w:r>
        <w:rPr>
          <w:rStyle w:val="StringTok"/>
        </w:rPr>
        <w:t xml:space="preserve">"HMP_BODY_SUBSITE"</w:t>
      </w:r>
      <w:r>
        <w:rPr>
          <w:rStyle w:val="NormalTok"/>
        </w:rPr>
        <w:t xml:space="preserve">  </w:t>
      </w:r>
      <w:r>
        <w:rPr>
          <w:rStyle w:val="CommentTok"/>
        </w:rPr>
        <w:t xml:space="preserve"># change if needed</w:t>
      </w:r>
      <w:r>
        <w:br/>
      </w:r>
      <w:r>
        <w:br/>
      </w:r>
      <w:r>
        <w:rPr>
          <w:rStyle w:val="NormalTok"/>
        </w:rPr>
        <w:t xml:space="preserve">df_alpha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.data[[GROUP_VAR]], </w:t>
      </w:r>
      <w:r>
        <w:rPr>
          <w:rStyle w:val="AttributeTok"/>
        </w:rPr>
        <w:t xml:space="preserve">y =</w:t>
      </w:r>
      <w:r>
        <w:rPr>
          <w:rStyle w:val="NormalTok"/>
        </w:rPr>
        <w:t xml:space="preserve"> Shannon))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GROUP_VAR, </w:t>
      </w:r>
      <w:r>
        <w:rPr>
          <w:rStyle w:val="AttributeTok"/>
        </w:rPr>
        <w:t xml:space="preserve">y =</w:t>
      </w:r>
      <w:r>
        <w:rPr>
          <w:rStyle w:val="NormalTok"/>
        </w:rPr>
        <w:t xml:space="preserve"> </w:t>
      </w:r>
      <w:r>
        <w:rPr>
          <w:rStyle w:val="StringTok"/>
        </w:rPr>
        <w:t xml:space="preserve">"Shannon diversity"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5334000" cy="4267200"/>
            <wp:effectExtent b="0" l="0" r="0" t="0"/>
            <wp:docPr descr="" title="" id="44" name="Picture"/>
            <a:graphic>
              <a:graphicData uri="http://schemas.openxmlformats.org/drawingml/2006/picture">
                <pic:pic>
                  <pic:nvPicPr>
                    <pic:cNvPr descr="Manuscript_files/figure-docx/unnamed-chunk-6-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C:\ahandel\myproject\results\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46"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46"/>
          <w:p/>
        </w:tc>
      </w:tr>
    </w:tbl>
    <w:bookmarkEnd w:id="47"/>
    <w:bookmarkEnd w:id="48"/>
    <w:bookmarkStart w:id="53"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R scripts.</w:t>
      </w:r>
    </w:p>
    <w:tbl>
      <w:tblPr>
        <w:tblStyle w:val="Table"/>
        <w:tblW w:type="pct" w:w="5000"/>
        <w:tblLayout w:type="fixed"/>
        <w:tblLook w:firstRow="0" w:lastRow="0" w:firstColumn="0" w:lastColumn="0" w:noHBand="0" w:noVBand="0" w:val="0000"/>
      </w:tblPr>
      <w:tblGrid>
        <w:gridCol w:w="7920"/>
      </w:tblGrid>
      <w:tr>
        <w:tc>
          <w:tcPr/>
          <w:bookmarkStart w:id="52" w:name="fig-result"/>
          <w:p>
            <w:pPr>
              <w:pStyle w:val="Compact"/>
              <w:jc w:val="center"/>
            </w:pPr>
            <w:r>
              <w:drawing>
                <wp:inline>
                  <wp:extent cx="5334000" cy="5334000"/>
                  <wp:effectExtent b="0" l="0" r="0" t="0"/>
                  <wp:docPr descr="" title="" id="50" name="Picture"/>
                  <a:graphic>
                    <a:graphicData uri="http://schemas.openxmlformats.org/drawingml/2006/picture">
                      <pic:pic>
                        <pic:nvPicPr>
                          <pic:cNvPr descr="../../results/figures/height-weight-stratified.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52"/>
        </w:tc>
      </w:tr>
    </w:tbl>
    <w:bookmarkEnd w:id="53"/>
    <w:bookmarkStart w:id="55"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R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54"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54"/>
          <w:p/>
        </w:tc>
      </w:tr>
    </w:tbl>
    <w:p>
      <w:r>
        <w:br w:type="page"/>
      </w:r>
    </w:p>
    <w:bookmarkEnd w:id="55"/>
    <w:bookmarkEnd w:id="56"/>
    <w:bookmarkStart w:id="61" w:name="discussion"/>
    <w:p>
      <w:pPr>
        <w:pStyle w:val="Heading1"/>
      </w:pPr>
      <w:r>
        <w:t xml:space="preserve">5. Discussion</w:t>
      </w:r>
    </w:p>
    <w:bookmarkStart w:id="57"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57"/>
    <w:bookmarkStart w:id="58"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58"/>
    <w:bookmarkStart w:id="60"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(3)</w:t>
      </w:r>
      <w:r>
        <w:t xml:space="preserve"> </w:t>
      </w:r>
      <w:r>
        <w:t xml:space="preserve">discusses types of analyses.</w:t>
      </w:r>
    </w:p>
    <w:p>
      <w:pPr>
        <w:pStyle w:val="BodyText"/>
      </w:pPr>
      <w:r>
        <w:t xml:space="preserve">These papers</w:t>
      </w:r>
      <w:r>
        <w:t xml:space="preserve"> </w:t>
      </w:r>
      <w:r>
        <w:t xml:space="preserve">(1,2)</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59">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60"/>
    <w:bookmarkEnd w:id="61"/>
    <w:bookmarkStart w:id="69" w:name="references"/>
    <w:p>
      <w:pPr>
        <w:pStyle w:val="Heading1"/>
      </w:pPr>
      <w:r>
        <w:t xml:space="preserve">6. References</w:t>
      </w:r>
    </w:p>
    <w:bookmarkStart w:id="68" w:name="refs"/>
    <w:bookmarkStart w:id="63" w:name="ref-mckay2020"/>
    <w:p>
      <w:pPr>
        <w:pStyle w:val="Bibliography"/>
      </w:pPr>
      <w:r>
        <w:t xml:space="preserve">1.</w:t>
      </w:r>
      <w:r>
        <w:t xml:space="preserve"> </w:t>
      </w:r>
      <w:r>
        <w:t xml:space="preserve">	</w:t>
      </w:r>
      <w:r>
        <w:t xml:space="preserve">McKay B, Ebell M, Billings WZ, et al.</w:t>
      </w:r>
      <w:r>
        <w:t xml:space="preserve"> </w:t>
      </w:r>
      <w:hyperlink r:id="rId62">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63"/>
    <w:bookmarkStart w:id="65" w:name="ref-mckay2020a"/>
    <w:p>
      <w:pPr>
        <w:pStyle w:val="Bibliography"/>
      </w:pPr>
      <w:r>
        <w:t xml:space="preserve">2.</w:t>
      </w:r>
      <w:r>
        <w:t xml:space="preserve"> </w:t>
      </w:r>
      <w:r>
        <w:t xml:space="preserve">	</w:t>
      </w:r>
      <w:r>
        <w:t xml:space="preserve">McKay B, Ebell M, Dale AP, et al.</w:t>
      </w:r>
      <w:r>
        <w:t xml:space="preserve"> </w:t>
      </w:r>
      <w:hyperlink r:id="rId64">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65"/>
    <w:bookmarkStart w:id="67" w:name="ref-leek2015"/>
    <w:p>
      <w:pPr>
        <w:pStyle w:val="Bibliography"/>
      </w:pPr>
      <w:r>
        <w:t xml:space="preserve">3.</w:t>
      </w:r>
      <w:r>
        <w:t xml:space="preserve"> </w:t>
      </w:r>
      <w:r>
        <w:t xml:space="preserve">	</w:t>
      </w:r>
      <w:r>
        <w:t xml:space="preserve">Leek JT, Peng RD.</w:t>
      </w:r>
      <w:r>
        <w:t xml:space="preserve"> </w:t>
      </w:r>
      <w:hyperlink r:id="rId66">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62" Target="https://doi.org/10.1093/ofid/ofaa494" TargetMode="External" /><Relationship Type="http://schemas.openxmlformats.org/officeDocument/2006/relationships/hyperlink" Id="rId64" Target="https://doi.org/10.1098/rspb.2020.0496" TargetMode="External" /><Relationship Type="http://schemas.openxmlformats.org/officeDocument/2006/relationships/hyperlink" Id="rId66"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59"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93/ofid/ofaa494" TargetMode="External" /><Relationship Type="http://schemas.openxmlformats.org/officeDocument/2006/relationships/hyperlink" Id="rId64" Target="https://doi.org/10.1098/rspb.2020.0496" TargetMode="External" /><Relationship Type="http://schemas.openxmlformats.org/officeDocument/2006/relationships/hyperlink" Id="rId66" Target="https://doi.org/10.1126/science.aaa6146" TargetMode="External" /><Relationship Type="http://schemas.openxmlformats.org/officeDocument/2006/relationships/hyperlink" Id="rId21" Target="https://quarto.org/" TargetMode="External" /><Relationship Type="http://schemas.openxmlformats.org/officeDocument/2006/relationships/hyperlink" Id="rId20" Target="https://quarto.org/docs/output-formats/ms-word.html" TargetMode="External" /><Relationship Type="http://schemas.openxmlformats.org/officeDocument/2006/relationships/hyperlink" Id="rId59"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Kexin Cui</dc:creator>
  <cp:keywords/>
  <dcterms:created xsi:type="dcterms:W3CDTF">2026-02-08T23:23:29Z</dcterms:created>
  <dcterms:modified xsi:type="dcterms:W3CDTF">2026-02-08T23:23:29Z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