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8302" w:type="dxa"/>
        <w:tblInd w:w="93" w:type="dxa"/>
        <w:tblLayout w:type="fixed"/>
        <w:tblCellMar>
          <w:top w:w="0" w:type="dxa"/>
          <w:left w:w="108" w:type="dxa"/>
          <w:bottom w:w="0" w:type="dxa"/>
          <w:right w:w="108" w:type="dxa"/>
        </w:tblCellMar>
      </w:tblPr>
      <w:tblGrid>
        <w:gridCol w:w="222"/>
        <w:gridCol w:w="236"/>
        <w:gridCol w:w="1050"/>
        <w:gridCol w:w="634"/>
        <w:gridCol w:w="2518"/>
        <w:gridCol w:w="1206"/>
        <w:gridCol w:w="2087"/>
        <w:gridCol w:w="349"/>
      </w:tblGrid>
      <w:tr w14:paraId="37E59675">
        <w:tblPrEx>
          <w:tblCellMar>
            <w:top w:w="0" w:type="dxa"/>
            <w:left w:w="108" w:type="dxa"/>
            <w:bottom w:w="0" w:type="dxa"/>
            <w:right w:w="108" w:type="dxa"/>
          </w:tblCellMar>
        </w:tblPrEx>
        <w:trPr>
          <w:trHeight w:val="765" w:hRule="atLeast"/>
        </w:trPr>
        <w:tc>
          <w:tcPr>
            <w:tcW w:w="8302" w:type="dxa"/>
            <w:gridSpan w:val="8"/>
            <w:tcBorders>
              <w:top w:val="nil"/>
              <w:left w:val="nil"/>
              <w:bottom w:val="nil"/>
              <w:right w:val="nil"/>
            </w:tcBorders>
            <w:shd w:val="clear" w:color="auto" w:fill="auto"/>
            <w:noWrap/>
            <w:vAlign w:val="bottom"/>
          </w:tcPr>
          <w:p w14:paraId="2398CC62">
            <w:pPr>
              <w:widowControl/>
              <w:jc w:val="center"/>
              <w:rPr>
                <w:rFonts w:ascii="Times New Roman" w:hAnsi="Times New Roman" w:eastAsia="方正小标宋简体"/>
                <w:bCs/>
                <w:kern w:val="0"/>
                <w:sz w:val="48"/>
                <w:szCs w:val="48"/>
              </w:rPr>
            </w:pPr>
            <w:r>
              <w:rPr>
                <w:rFonts w:ascii="Times New Roman" w:hAnsi="Times New Roman" w:eastAsia="方正小标宋简体"/>
                <w:bCs/>
                <w:kern w:val="0"/>
                <w:sz w:val="48"/>
                <w:szCs w:val="48"/>
              </w:rPr>
              <w:t>西 安 建 筑 科 技 大 学</w:t>
            </w:r>
          </w:p>
        </w:tc>
      </w:tr>
      <w:tr w14:paraId="41942577">
        <w:tblPrEx>
          <w:tblCellMar>
            <w:top w:w="0" w:type="dxa"/>
            <w:left w:w="108" w:type="dxa"/>
            <w:bottom w:w="0" w:type="dxa"/>
            <w:right w:w="108" w:type="dxa"/>
          </w:tblCellMar>
        </w:tblPrEx>
        <w:trPr>
          <w:trHeight w:val="1012" w:hRule="atLeast"/>
        </w:trPr>
        <w:tc>
          <w:tcPr>
            <w:tcW w:w="8302" w:type="dxa"/>
            <w:gridSpan w:val="8"/>
            <w:tcBorders>
              <w:top w:val="nil"/>
              <w:left w:val="nil"/>
              <w:bottom w:val="nil"/>
              <w:right w:val="nil"/>
            </w:tcBorders>
            <w:shd w:val="clear" w:color="auto" w:fill="auto"/>
            <w:noWrap/>
            <w:vAlign w:val="center"/>
          </w:tcPr>
          <w:p w14:paraId="7DC9CB96">
            <w:pPr>
              <w:widowControl/>
              <w:jc w:val="center"/>
              <w:rPr>
                <w:rFonts w:ascii="Times New Roman" w:hAnsi="Times New Roman" w:eastAsia="方正小标宋简体"/>
                <w:bCs/>
                <w:kern w:val="0"/>
                <w:sz w:val="36"/>
                <w:szCs w:val="36"/>
              </w:rPr>
            </w:pPr>
            <w:r>
              <w:rPr>
                <w:rFonts w:hint="eastAsia" w:ascii="Times New Roman" w:hAnsi="Times New Roman" w:eastAsia="方正小标宋简体"/>
                <w:bCs/>
                <w:kern w:val="0"/>
                <w:sz w:val="36"/>
                <w:szCs w:val="36"/>
                <w:lang w:val="en-US" w:eastAsia="zh-CN"/>
              </w:rPr>
              <w:t>本 科</w:t>
            </w:r>
            <w:r>
              <w:rPr>
                <w:rFonts w:ascii="Times New Roman" w:hAnsi="Times New Roman" w:eastAsia="方正小标宋简体"/>
                <w:bCs/>
                <w:kern w:val="0"/>
                <w:sz w:val="36"/>
                <w:szCs w:val="36"/>
              </w:rPr>
              <w:t xml:space="preserve"> 生 课 程 考 试 答 题 纸</w:t>
            </w:r>
          </w:p>
        </w:tc>
      </w:tr>
      <w:tr w14:paraId="2A4A293B">
        <w:tblPrEx>
          <w:tblCellMar>
            <w:top w:w="0" w:type="dxa"/>
            <w:left w:w="108" w:type="dxa"/>
            <w:bottom w:w="0" w:type="dxa"/>
            <w:right w:w="108" w:type="dxa"/>
          </w:tblCellMar>
        </w:tblPrEx>
        <w:trPr>
          <w:trHeight w:val="269" w:hRule="atLeast"/>
        </w:trPr>
        <w:tc>
          <w:tcPr>
            <w:tcW w:w="222" w:type="dxa"/>
            <w:tcBorders>
              <w:top w:val="nil"/>
              <w:left w:val="nil"/>
              <w:bottom w:val="nil"/>
              <w:right w:val="nil"/>
            </w:tcBorders>
            <w:shd w:val="clear" w:color="auto" w:fill="auto"/>
            <w:noWrap/>
            <w:vAlign w:val="bottom"/>
          </w:tcPr>
          <w:p w14:paraId="6B6E1654">
            <w:pPr>
              <w:widowControl/>
              <w:jc w:val="left"/>
              <w:rPr>
                <w:rFonts w:ascii="Times New Roman" w:hAnsi="Times New Roman"/>
                <w:kern w:val="0"/>
                <w:sz w:val="24"/>
                <w:szCs w:val="24"/>
              </w:rPr>
            </w:pPr>
          </w:p>
        </w:tc>
        <w:tc>
          <w:tcPr>
            <w:tcW w:w="236" w:type="dxa"/>
            <w:tcBorders>
              <w:top w:val="nil"/>
              <w:left w:val="nil"/>
              <w:bottom w:val="nil"/>
            </w:tcBorders>
            <w:shd w:val="clear" w:color="auto" w:fill="auto"/>
            <w:noWrap/>
            <w:vAlign w:val="bottom"/>
          </w:tcPr>
          <w:p w14:paraId="795B7505">
            <w:pPr>
              <w:widowControl/>
              <w:jc w:val="left"/>
              <w:rPr>
                <w:rFonts w:ascii="Times New Roman" w:hAnsi="Times New Roman"/>
                <w:kern w:val="0"/>
                <w:sz w:val="24"/>
                <w:szCs w:val="24"/>
              </w:rPr>
            </w:pPr>
          </w:p>
        </w:tc>
        <w:tc>
          <w:tcPr>
            <w:tcW w:w="1050" w:type="dxa"/>
            <w:shd w:val="clear" w:color="auto" w:fill="auto"/>
            <w:noWrap/>
            <w:vAlign w:val="bottom"/>
          </w:tcPr>
          <w:p w14:paraId="44A53F38">
            <w:pPr>
              <w:widowControl/>
              <w:jc w:val="left"/>
              <w:rPr>
                <w:rFonts w:ascii="Times New Roman" w:hAnsi="Times New Roman"/>
                <w:kern w:val="0"/>
                <w:sz w:val="24"/>
                <w:szCs w:val="24"/>
              </w:rPr>
            </w:pPr>
          </w:p>
        </w:tc>
        <w:tc>
          <w:tcPr>
            <w:tcW w:w="3152" w:type="dxa"/>
            <w:gridSpan w:val="2"/>
            <w:shd w:val="clear" w:color="auto" w:fill="auto"/>
            <w:noWrap/>
            <w:vAlign w:val="bottom"/>
          </w:tcPr>
          <w:p w14:paraId="127731AC">
            <w:pPr>
              <w:widowControl/>
              <w:jc w:val="left"/>
              <w:rPr>
                <w:rFonts w:ascii="Times New Roman" w:hAnsi="Times New Roman"/>
                <w:kern w:val="0"/>
                <w:sz w:val="24"/>
                <w:szCs w:val="24"/>
              </w:rPr>
            </w:pPr>
          </w:p>
        </w:tc>
        <w:tc>
          <w:tcPr>
            <w:tcW w:w="1206" w:type="dxa"/>
            <w:shd w:val="clear" w:color="auto" w:fill="auto"/>
            <w:noWrap/>
            <w:vAlign w:val="bottom"/>
          </w:tcPr>
          <w:p w14:paraId="01B93D4C">
            <w:pPr>
              <w:widowControl/>
              <w:jc w:val="left"/>
              <w:rPr>
                <w:rFonts w:ascii="Times New Roman" w:hAnsi="Times New Roman"/>
                <w:kern w:val="0"/>
                <w:sz w:val="24"/>
                <w:szCs w:val="24"/>
              </w:rPr>
            </w:pPr>
          </w:p>
        </w:tc>
        <w:tc>
          <w:tcPr>
            <w:tcW w:w="2087" w:type="dxa"/>
            <w:shd w:val="clear" w:color="auto" w:fill="auto"/>
            <w:noWrap/>
            <w:vAlign w:val="bottom"/>
          </w:tcPr>
          <w:p w14:paraId="3A714DB9">
            <w:pPr>
              <w:widowControl/>
              <w:jc w:val="left"/>
              <w:rPr>
                <w:rFonts w:ascii="Times New Roman" w:hAnsi="Times New Roman"/>
                <w:kern w:val="0"/>
                <w:sz w:val="24"/>
                <w:szCs w:val="24"/>
              </w:rPr>
            </w:pPr>
          </w:p>
          <w:p w14:paraId="27BF8622">
            <w:pPr>
              <w:widowControl/>
              <w:jc w:val="left"/>
              <w:rPr>
                <w:rFonts w:ascii="Times New Roman" w:hAnsi="Times New Roman"/>
                <w:kern w:val="0"/>
                <w:sz w:val="24"/>
                <w:szCs w:val="24"/>
              </w:rPr>
            </w:pPr>
          </w:p>
        </w:tc>
        <w:tc>
          <w:tcPr>
            <w:tcW w:w="349" w:type="dxa"/>
            <w:shd w:val="clear" w:color="auto" w:fill="auto"/>
            <w:noWrap/>
            <w:vAlign w:val="bottom"/>
          </w:tcPr>
          <w:p w14:paraId="79897B3F">
            <w:pPr>
              <w:widowControl/>
              <w:jc w:val="left"/>
              <w:rPr>
                <w:rFonts w:ascii="Times New Roman" w:hAnsi="Times New Roman"/>
                <w:kern w:val="0"/>
                <w:sz w:val="24"/>
                <w:szCs w:val="24"/>
              </w:rPr>
            </w:pPr>
          </w:p>
        </w:tc>
      </w:tr>
      <w:tr w14:paraId="775FB03D">
        <w:tblPrEx>
          <w:tblCellMar>
            <w:top w:w="0" w:type="dxa"/>
            <w:left w:w="108" w:type="dxa"/>
            <w:bottom w:w="0" w:type="dxa"/>
            <w:right w:w="108" w:type="dxa"/>
          </w:tblCellMar>
        </w:tblPrEx>
        <w:trPr>
          <w:trHeight w:val="850" w:hRule="atLeast"/>
        </w:trPr>
        <w:tc>
          <w:tcPr>
            <w:tcW w:w="222" w:type="dxa"/>
            <w:tcBorders>
              <w:top w:val="nil"/>
              <w:left w:val="nil"/>
              <w:bottom w:val="nil"/>
              <w:right w:val="nil"/>
            </w:tcBorders>
            <w:shd w:val="clear" w:color="auto" w:fill="auto"/>
            <w:noWrap/>
            <w:vAlign w:val="bottom"/>
          </w:tcPr>
          <w:p w14:paraId="7A1C9452">
            <w:pPr>
              <w:widowControl/>
              <w:jc w:val="left"/>
              <w:rPr>
                <w:rFonts w:ascii="Times New Roman" w:hAnsi="Times New Roman" w:eastAsia="仿宋_GB2312"/>
                <w:kern w:val="0"/>
                <w:sz w:val="24"/>
                <w:szCs w:val="24"/>
              </w:rPr>
            </w:pPr>
          </w:p>
        </w:tc>
        <w:tc>
          <w:tcPr>
            <w:tcW w:w="236" w:type="dxa"/>
            <w:tcBorders>
              <w:top w:val="nil"/>
              <w:left w:val="nil"/>
              <w:bottom w:val="nil"/>
            </w:tcBorders>
            <w:shd w:val="clear" w:color="auto" w:fill="auto"/>
            <w:noWrap/>
            <w:vAlign w:val="bottom"/>
          </w:tcPr>
          <w:p w14:paraId="35731077">
            <w:pPr>
              <w:widowControl/>
              <w:jc w:val="left"/>
              <w:rPr>
                <w:rFonts w:ascii="Times New Roman" w:hAnsi="Times New Roman" w:eastAsia="仿宋_GB2312"/>
                <w:kern w:val="0"/>
                <w:sz w:val="24"/>
                <w:szCs w:val="24"/>
              </w:rPr>
            </w:pPr>
          </w:p>
        </w:tc>
        <w:tc>
          <w:tcPr>
            <w:tcW w:w="4202" w:type="dxa"/>
            <w:gridSpan w:val="3"/>
            <w:shd w:val="clear" w:color="auto" w:fill="auto"/>
            <w:noWrap/>
            <w:vAlign w:val="center"/>
          </w:tcPr>
          <w:p w14:paraId="1A4B76AE">
            <w:pPr>
              <w:widowControl/>
              <w:spacing w:line="400" w:lineRule="exact"/>
              <w:rPr>
                <w:rFonts w:hint="default" w:ascii="Times New Roman" w:hAnsi="Times New Roman" w:eastAsia="仿宋_GB2312"/>
                <w:kern w:val="0"/>
                <w:sz w:val="28"/>
                <w:szCs w:val="28"/>
                <w:lang w:val="en-US" w:eastAsia="zh-CN"/>
              </w:rPr>
            </w:pPr>
            <w:r>
              <w:rPr>
                <w:rFonts w:ascii="Times New Roman" w:hAnsi="Times New Roman" w:eastAsia="仿宋_GB2312"/>
                <w:kern w:val="0"/>
                <w:sz w:val="28"/>
                <w:szCs w:val="28"/>
              </w:rPr>
              <w:t>考试科目：</w:t>
            </w:r>
            <w:r>
              <w:rPr>
                <w:rFonts w:hint="eastAsia" w:ascii="Times New Roman" w:hAnsi="Times New Roman" w:eastAsia="仿宋_GB2312"/>
                <w:kern w:val="0"/>
                <w:sz w:val="28"/>
                <w:szCs w:val="28"/>
                <w:lang w:val="en-US" w:eastAsia="zh-CN"/>
              </w:rPr>
              <w:t>机器学习与社会计算</w:t>
            </w:r>
          </w:p>
        </w:tc>
        <w:tc>
          <w:tcPr>
            <w:tcW w:w="3293" w:type="dxa"/>
            <w:gridSpan w:val="2"/>
            <w:shd w:val="clear" w:color="auto" w:fill="auto"/>
            <w:noWrap/>
            <w:vAlign w:val="center"/>
          </w:tcPr>
          <w:p w14:paraId="5C14B5B2">
            <w:pPr>
              <w:widowControl/>
              <w:spacing w:line="400" w:lineRule="exact"/>
              <w:rPr>
                <w:rFonts w:hint="default" w:ascii="Times New Roman" w:hAnsi="Times New Roman" w:eastAsia="仿宋_GB2312"/>
                <w:kern w:val="0"/>
                <w:sz w:val="28"/>
                <w:szCs w:val="28"/>
                <w:lang w:val="en-US" w:eastAsia="zh-CN"/>
              </w:rPr>
            </w:pPr>
            <w:r>
              <w:rPr>
                <w:rFonts w:ascii="Times New Roman" w:hAnsi="Times New Roman" w:eastAsia="仿宋_GB2312"/>
                <w:kern w:val="0"/>
                <w:sz w:val="28"/>
                <w:szCs w:val="28"/>
              </w:rPr>
              <w:t>考试时间：</w:t>
            </w:r>
            <w:r>
              <w:rPr>
                <w:rFonts w:hint="eastAsia" w:ascii="Times New Roman" w:hAnsi="Times New Roman" w:eastAsia="仿宋_GB2312"/>
                <w:kern w:val="0"/>
                <w:sz w:val="28"/>
                <w:szCs w:val="28"/>
                <w:lang w:val="en-US" w:eastAsia="zh-CN"/>
              </w:rPr>
              <w:t>2025.12.3</w:t>
            </w:r>
          </w:p>
        </w:tc>
        <w:tc>
          <w:tcPr>
            <w:tcW w:w="349" w:type="dxa"/>
            <w:tcBorders>
              <w:left w:val="nil"/>
            </w:tcBorders>
            <w:shd w:val="clear" w:color="auto" w:fill="auto"/>
            <w:noWrap/>
            <w:vAlign w:val="bottom"/>
          </w:tcPr>
          <w:p w14:paraId="218B4841">
            <w:pPr>
              <w:widowControl/>
              <w:jc w:val="left"/>
              <w:rPr>
                <w:rFonts w:ascii="Times New Roman" w:hAnsi="Times New Roman"/>
                <w:kern w:val="0"/>
                <w:sz w:val="22"/>
              </w:rPr>
            </w:pPr>
          </w:p>
        </w:tc>
      </w:tr>
      <w:tr w14:paraId="742B7296">
        <w:tblPrEx>
          <w:tblCellMar>
            <w:top w:w="0" w:type="dxa"/>
            <w:left w:w="108" w:type="dxa"/>
            <w:bottom w:w="0" w:type="dxa"/>
            <w:right w:w="108" w:type="dxa"/>
          </w:tblCellMar>
        </w:tblPrEx>
        <w:trPr>
          <w:trHeight w:val="850" w:hRule="atLeast"/>
        </w:trPr>
        <w:tc>
          <w:tcPr>
            <w:tcW w:w="222" w:type="dxa"/>
            <w:tcBorders>
              <w:top w:val="nil"/>
              <w:left w:val="nil"/>
              <w:bottom w:val="nil"/>
              <w:right w:val="nil"/>
            </w:tcBorders>
            <w:shd w:val="clear" w:color="auto" w:fill="auto"/>
            <w:noWrap/>
            <w:vAlign w:val="bottom"/>
          </w:tcPr>
          <w:p w14:paraId="2CF91111">
            <w:pPr>
              <w:widowControl/>
              <w:jc w:val="left"/>
              <w:rPr>
                <w:rFonts w:ascii="Times New Roman" w:hAnsi="Times New Roman" w:eastAsia="仿宋_GB2312"/>
                <w:kern w:val="0"/>
                <w:sz w:val="24"/>
                <w:szCs w:val="24"/>
              </w:rPr>
            </w:pPr>
          </w:p>
        </w:tc>
        <w:tc>
          <w:tcPr>
            <w:tcW w:w="236" w:type="dxa"/>
            <w:tcBorders>
              <w:top w:val="nil"/>
              <w:left w:val="nil"/>
              <w:bottom w:val="nil"/>
            </w:tcBorders>
            <w:shd w:val="clear" w:color="auto" w:fill="auto"/>
            <w:noWrap/>
            <w:vAlign w:val="bottom"/>
          </w:tcPr>
          <w:p w14:paraId="6A108B38">
            <w:pPr>
              <w:widowControl/>
              <w:jc w:val="left"/>
              <w:rPr>
                <w:rFonts w:ascii="Times New Roman" w:hAnsi="Times New Roman" w:eastAsia="仿宋_GB2312"/>
                <w:kern w:val="0"/>
                <w:sz w:val="24"/>
                <w:szCs w:val="24"/>
              </w:rPr>
            </w:pPr>
          </w:p>
        </w:tc>
        <w:tc>
          <w:tcPr>
            <w:tcW w:w="4202" w:type="dxa"/>
            <w:gridSpan w:val="3"/>
            <w:shd w:val="clear" w:color="auto" w:fill="auto"/>
            <w:noWrap/>
            <w:vAlign w:val="center"/>
          </w:tcPr>
          <w:p w14:paraId="17B9DF94">
            <w:pPr>
              <w:widowControl/>
              <w:spacing w:line="400" w:lineRule="exact"/>
              <w:rPr>
                <w:rFonts w:hint="default" w:ascii="Times New Roman" w:hAnsi="Times New Roman" w:eastAsia="仿宋_GB2312"/>
                <w:kern w:val="0"/>
                <w:sz w:val="28"/>
                <w:szCs w:val="28"/>
                <w:lang w:val="en-US" w:eastAsia="zh-CN"/>
              </w:rPr>
            </w:pPr>
            <w:r>
              <w:rPr>
                <w:rFonts w:ascii="Times New Roman" w:hAnsi="Times New Roman" w:eastAsia="仿宋_GB2312"/>
                <w:kern w:val="0"/>
                <w:sz w:val="28"/>
                <w:szCs w:val="28"/>
              </w:rPr>
              <w:t>学    号：</w:t>
            </w:r>
            <w:r>
              <w:rPr>
                <w:rFonts w:hint="eastAsia" w:ascii="Times New Roman" w:hAnsi="Times New Roman" w:eastAsia="仿宋_GB2312"/>
                <w:kern w:val="0"/>
                <w:sz w:val="28"/>
                <w:szCs w:val="28"/>
                <w:lang w:val="en-US" w:eastAsia="zh-CN"/>
              </w:rPr>
              <w:t>2209060322</w:t>
            </w:r>
          </w:p>
        </w:tc>
        <w:tc>
          <w:tcPr>
            <w:tcW w:w="3293" w:type="dxa"/>
            <w:gridSpan w:val="2"/>
            <w:shd w:val="clear" w:color="auto" w:fill="auto"/>
            <w:noWrap/>
            <w:vAlign w:val="center"/>
          </w:tcPr>
          <w:p w14:paraId="50C2EA63">
            <w:pPr>
              <w:widowControl/>
              <w:spacing w:line="400" w:lineRule="exact"/>
              <w:rPr>
                <w:rFonts w:hint="eastAsia" w:ascii="Times New Roman" w:hAnsi="Times New Roman" w:eastAsia="仿宋_GB2312"/>
                <w:kern w:val="0"/>
                <w:sz w:val="28"/>
                <w:szCs w:val="28"/>
                <w:lang w:val="en-US" w:eastAsia="zh-CN"/>
              </w:rPr>
            </w:pPr>
            <w:r>
              <w:rPr>
                <w:rFonts w:ascii="Times New Roman" w:hAnsi="Times New Roman" w:eastAsia="仿宋_GB2312"/>
                <w:kern w:val="0"/>
                <w:sz w:val="28"/>
                <w:szCs w:val="28"/>
              </w:rPr>
              <w:t>学生姓名：</w:t>
            </w:r>
            <w:r>
              <w:rPr>
                <w:rFonts w:hint="eastAsia" w:ascii="Times New Roman" w:hAnsi="Times New Roman" w:eastAsia="仿宋_GB2312"/>
                <w:kern w:val="0"/>
                <w:sz w:val="28"/>
                <w:szCs w:val="28"/>
                <w:lang w:val="en-US" w:eastAsia="zh-CN"/>
              </w:rPr>
              <w:t>梁桐</w:t>
            </w:r>
          </w:p>
        </w:tc>
        <w:tc>
          <w:tcPr>
            <w:tcW w:w="349" w:type="dxa"/>
            <w:tcBorders>
              <w:left w:val="nil"/>
            </w:tcBorders>
            <w:shd w:val="clear" w:color="auto" w:fill="auto"/>
            <w:noWrap/>
            <w:vAlign w:val="bottom"/>
          </w:tcPr>
          <w:p w14:paraId="60A6A597">
            <w:pPr>
              <w:widowControl/>
              <w:jc w:val="left"/>
              <w:rPr>
                <w:rFonts w:ascii="Times New Roman" w:hAnsi="Times New Roman"/>
                <w:kern w:val="0"/>
                <w:sz w:val="22"/>
              </w:rPr>
            </w:pPr>
          </w:p>
        </w:tc>
      </w:tr>
      <w:tr w14:paraId="5FC1E993">
        <w:tblPrEx>
          <w:tblCellMar>
            <w:top w:w="0" w:type="dxa"/>
            <w:left w:w="108" w:type="dxa"/>
            <w:bottom w:w="0" w:type="dxa"/>
            <w:right w:w="108" w:type="dxa"/>
          </w:tblCellMar>
        </w:tblPrEx>
        <w:trPr>
          <w:trHeight w:val="850" w:hRule="atLeast"/>
        </w:trPr>
        <w:tc>
          <w:tcPr>
            <w:tcW w:w="222" w:type="dxa"/>
            <w:tcBorders>
              <w:top w:val="nil"/>
              <w:left w:val="nil"/>
              <w:bottom w:val="nil"/>
              <w:right w:val="nil"/>
            </w:tcBorders>
            <w:shd w:val="clear" w:color="auto" w:fill="auto"/>
            <w:noWrap/>
            <w:vAlign w:val="bottom"/>
          </w:tcPr>
          <w:p w14:paraId="41D7D170">
            <w:pPr>
              <w:widowControl/>
              <w:jc w:val="left"/>
              <w:rPr>
                <w:rFonts w:ascii="Times New Roman" w:hAnsi="Times New Roman" w:eastAsia="仿宋_GB2312"/>
                <w:kern w:val="0"/>
                <w:sz w:val="24"/>
                <w:szCs w:val="24"/>
              </w:rPr>
            </w:pPr>
          </w:p>
        </w:tc>
        <w:tc>
          <w:tcPr>
            <w:tcW w:w="236" w:type="dxa"/>
            <w:tcBorders>
              <w:top w:val="nil"/>
              <w:left w:val="nil"/>
              <w:bottom w:val="nil"/>
            </w:tcBorders>
            <w:shd w:val="clear" w:color="auto" w:fill="auto"/>
            <w:noWrap/>
            <w:vAlign w:val="bottom"/>
          </w:tcPr>
          <w:p w14:paraId="0F8A93BA">
            <w:pPr>
              <w:widowControl/>
              <w:jc w:val="left"/>
              <w:rPr>
                <w:rFonts w:ascii="Times New Roman" w:hAnsi="Times New Roman" w:eastAsia="仿宋_GB2312"/>
                <w:kern w:val="0"/>
                <w:sz w:val="24"/>
                <w:szCs w:val="24"/>
              </w:rPr>
            </w:pPr>
          </w:p>
        </w:tc>
        <w:tc>
          <w:tcPr>
            <w:tcW w:w="4202" w:type="dxa"/>
            <w:gridSpan w:val="3"/>
            <w:shd w:val="clear" w:color="auto" w:fill="auto"/>
            <w:noWrap/>
            <w:vAlign w:val="center"/>
          </w:tcPr>
          <w:p w14:paraId="5251F879">
            <w:pPr>
              <w:widowControl/>
              <w:spacing w:before="156" w:beforeLines="50" w:line="400" w:lineRule="exact"/>
              <w:rPr>
                <w:rFonts w:hint="eastAsia" w:ascii="Times New Roman" w:hAnsi="Times New Roman" w:eastAsia="仿宋_GB2312"/>
                <w:kern w:val="0"/>
                <w:sz w:val="28"/>
                <w:szCs w:val="28"/>
                <w:lang w:val="en-US" w:eastAsia="zh-CN"/>
              </w:rPr>
            </w:pPr>
            <w:r>
              <w:rPr>
                <w:rFonts w:hint="eastAsia" w:ascii="Times New Roman" w:hAnsi="Times New Roman" w:eastAsia="仿宋_GB2312"/>
                <w:kern w:val="0"/>
                <w:sz w:val="28"/>
                <w:szCs w:val="28"/>
              </w:rPr>
              <w:t>学    院：</w:t>
            </w:r>
            <w:r>
              <w:rPr>
                <w:rFonts w:hint="eastAsia" w:ascii="Times New Roman" w:hAnsi="Times New Roman" w:eastAsia="仿宋_GB2312"/>
                <w:kern w:val="0"/>
                <w:sz w:val="28"/>
                <w:szCs w:val="28"/>
                <w:lang w:val="en-US" w:eastAsia="zh-CN"/>
              </w:rPr>
              <w:t>信息与控制工程学院</w:t>
            </w:r>
          </w:p>
        </w:tc>
        <w:tc>
          <w:tcPr>
            <w:tcW w:w="3293" w:type="dxa"/>
            <w:gridSpan w:val="2"/>
            <w:shd w:val="clear" w:color="auto" w:fill="auto"/>
            <w:noWrap/>
            <w:vAlign w:val="center"/>
          </w:tcPr>
          <w:p w14:paraId="2DB612C0">
            <w:pPr>
              <w:widowControl/>
              <w:spacing w:line="400" w:lineRule="exact"/>
              <w:rPr>
                <w:rFonts w:hint="eastAsia" w:ascii="Times New Roman" w:hAnsi="Times New Roman" w:eastAsia="仿宋_GB2312"/>
                <w:kern w:val="0"/>
                <w:sz w:val="28"/>
                <w:szCs w:val="28"/>
                <w:lang w:val="en-US" w:eastAsia="zh-CN"/>
              </w:rPr>
            </w:pPr>
            <w:r>
              <w:rPr>
                <w:rFonts w:hint="eastAsia" w:ascii="Times New Roman" w:hAnsi="Times New Roman" w:eastAsia="仿宋_GB2312"/>
                <w:kern w:val="0"/>
                <w:sz w:val="28"/>
                <w:szCs w:val="28"/>
              </w:rPr>
              <w:t>任课教师：</w:t>
            </w:r>
            <w:r>
              <w:rPr>
                <w:rFonts w:hint="eastAsia" w:ascii="Times New Roman" w:hAnsi="Times New Roman" w:eastAsia="仿宋_GB2312"/>
                <w:kern w:val="0"/>
                <w:sz w:val="28"/>
                <w:szCs w:val="28"/>
                <w:lang w:val="en-US" w:eastAsia="zh-CN"/>
              </w:rPr>
              <w:t>吕长春</w:t>
            </w:r>
          </w:p>
        </w:tc>
        <w:tc>
          <w:tcPr>
            <w:tcW w:w="349" w:type="dxa"/>
            <w:tcBorders>
              <w:left w:val="nil"/>
            </w:tcBorders>
            <w:shd w:val="clear" w:color="auto" w:fill="auto"/>
            <w:noWrap/>
            <w:vAlign w:val="bottom"/>
          </w:tcPr>
          <w:p w14:paraId="3CFA0C98">
            <w:pPr>
              <w:widowControl/>
              <w:jc w:val="left"/>
              <w:rPr>
                <w:rFonts w:ascii="Times New Roman" w:hAnsi="Times New Roman"/>
                <w:kern w:val="0"/>
                <w:sz w:val="22"/>
              </w:rPr>
            </w:pPr>
          </w:p>
        </w:tc>
      </w:tr>
      <w:tr w14:paraId="616D2F6C">
        <w:tblPrEx>
          <w:tblCellMar>
            <w:top w:w="0" w:type="dxa"/>
            <w:left w:w="108" w:type="dxa"/>
            <w:bottom w:w="0" w:type="dxa"/>
            <w:right w:w="108" w:type="dxa"/>
          </w:tblCellMar>
        </w:tblPrEx>
        <w:trPr>
          <w:trHeight w:val="566" w:hRule="atLeast"/>
        </w:trPr>
        <w:tc>
          <w:tcPr>
            <w:tcW w:w="222" w:type="dxa"/>
            <w:tcBorders>
              <w:top w:val="nil"/>
              <w:left w:val="nil"/>
              <w:bottom w:val="nil"/>
              <w:right w:val="nil"/>
            </w:tcBorders>
            <w:shd w:val="clear" w:color="auto" w:fill="auto"/>
            <w:noWrap/>
            <w:vAlign w:val="bottom"/>
          </w:tcPr>
          <w:p w14:paraId="2D2A9BBF">
            <w:pPr>
              <w:widowControl/>
              <w:jc w:val="left"/>
              <w:rPr>
                <w:rFonts w:ascii="Times New Roman" w:hAnsi="Times New Roman" w:eastAsia="仿宋_GB2312"/>
                <w:kern w:val="0"/>
                <w:sz w:val="24"/>
                <w:szCs w:val="24"/>
              </w:rPr>
            </w:pPr>
          </w:p>
        </w:tc>
        <w:tc>
          <w:tcPr>
            <w:tcW w:w="236" w:type="dxa"/>
            <w:tcBorders>
              <w:top w:val="nil"/>
              <w:left w:val="nil"/>
              <w:bottom w:val="nil"/>
              <w:right w:val="nil"/>
            </w:tcBorders>
            <w:shd w:val="clear" w:color="auto" w:fill="auto"/>
            <w:noWrap/>
            <w:vAlign w:val="bottom"/>
          </w:tcPr>
          <w:p w14:paraId="56A5C514">
            <w:pPr>
              <w:widowControl/>
              <w:jc w:val="left"/>
              <w:rPr>
                <w:rFonts w:ascii="Times New Roman" w:hAnsi="Times New Roman" w:eastAsia="仿宋_GB2312"/>
                <w:kern w:val="0"/>
                <w:sz w:val="24"/>
                <w:szCs w:val="24"/>
              </w:rPr>
            </w:pPr>
          </w:p>
        </w:tc>
        <w:tc>
          <w:tcPr>
            <w:tcW w:w="1684" w:type="dxa"/>
            <w:gridSpan w:val="2"/>
            <w:tcBorders>
              <w:left w:val="nil"/>
              <w:bottom w:val="nil"/>
              <w:right w:val="nil"/>
            </w:tcBorders>
            <w:shd w:val="clear" w:color="auto" w:fill="auto"/>
            <w:noWrap/>
            <w:vAlign w:val="bottom"/>
          </w:tcPr>
          <w:p w14:paraId="3086702D">
            <w:pPr>
              <w:widowControl/>
              <w:jc w:val="left"/>
              <w:rPr>
                <w:rFonts w:ascii="Times New Roman" w:hAnsi="Times New Roman" w:eastAsia="仿宋_GB2312"/>
                <w:kern w:val="0"/>
                <w:sz w:val="24"/>
                <w:szCs w:val="24"/>
              </w:rPr>
            </w:pPr>
          </w:p>
        </w:tc>
        <w:tc>
          <w:tcPr>
            <w:tcW w:w="2518" w:type="dxa"/>
            <w:tcBorders>
              <w:left w:val="nil"/>
              <w:bottom w:val="nil"/>
              <w:right w:val="nil"/>
            </w:tcBorders>
            <w:shd w:val="clear" w:color="auto" w:fill="auto"/>
            <w:noWrap/>
            <w:vAlign w:val="bottom"/>
          </w:tcPr>
          <w:p w14:paraId="308A3502">
            <w:pPr>
              <w:widowControl/>
              <w:jc w:val="left"/>
              <w:rPr>
                <w:rFonts w:ascii="Times New Roman" w:hAnsi="Times New Roman" w:eastAsia="仿宋_GB2312"/>
                <w:kern w:val="0"/>
                <w:sz w:val="24"/>
                <w:szCs w:val="24"/>
              </w:rPr>
            </w:pPr>
          </w:p>
        </w:tc>
        <w:tc>
          <w:tcPr>
            <w:tcW w:w="1206" w:type="dxa"/>
            <w:tcBorders>
              <w:left w:val="nil"/>
              <w:bottom w:val="nil"/>
              <w:right w:val="nil"/>
            </w:tcBorders>
            <w:shd w:val="clear" w:color="auto" w:fill="auto"/>
            <w:noWrap/>
            <w:vAlign w:val="bottom"/>
          </w:tcPr>
          <w:p w14:paraId="41204C38">
            <w:pPr>
              <w:widowControl/>
              <w:jc w:val="left"/>
              <w:rPr>
                <w:rFonts w:ascii="Times New Roman" w:hAnsi="Times New Roman" w:eastAsia="仿宋_GB2312"/>
                <w:kern w:val="0"/>
                <w:sz w:val="24"/>
                <w:szCs w:val="24"/>
              </w:rPr>
            </w:pPr>
          </w:p>
        </w:tc>
        <w:tc>
          <w:tcPr>
            <w:tcW w:w="2087" w:type="dxa"/>
            <w:tcBorders>
              <w:left w:val="nil"/>
              <w:bottom w:val="nil"/>
              <w:right w:val="nil"/>
            </w:tcBorders>
            <w:shd w:val="clear" w:color="auto" w:fill="auto"/>
            <w:noWrap/>
            <w:vAlign w:val="bottom"/>
          </w:tcPr>
          <w:p w14:paraId="0F18C68E">
            <w:pPr>
              <w:widowControl/>
              <w:jc w:val="left"/>
              <w:rPr>
                <w:rFonts w:ascii="Times New Roman" w:hAnsi="Times New Roman" w:eastAsia="仿宋_GB2312"/>
                <w:kern w:val="0"/>
                <w:sz w:val="24"/>
                <w:szCs w:val="24"/>
              </w:rPr>
            </w:pPr>
          </w:p>
        </w:tc>
        <w:tc>
          <w:tcPr>
            <w:tcW w:w="349" w:type="dxa"/>
            <w:tcBorders>
              <w:left w:val="nil"/>
              <w:bottom w:val="nil"/>
              <w:right w:val="nil"/>
            </w:tcBorders>
            <w:shd w:val="clear" w:color="auto" w:fill="auto"/>
            <w:noWrap/>
            <w:vAlign w:val="bottom"/>
          </w:tcPr>
          <w:p w14:paraId="4485F0A1">
            <w:pPr>
              <w:widowControl/>
              <w:jc w:val="left"/>
              <w:rPr>
                <w:rFonts w:ascii="Times New Roman" w:hAnsi="Times New Roman"/>
                <w:kern w:val="0"/>
                <w:sz w:val="24"/>
                <w:szCs w:val="24"/>
              </w:rPr>
            </w:pPr>
          </w:p>
        </w:tc>
      </w:tr>
      <w:tr w14:paraId="161E8112">
        <w:tblPrEx>
          <w:tblCellMar>
            <w:top w:w="0" w:type="dxa"/>
            <w:left w:w="108" w:type="dxa"/>
            <w:bottom w:w="0" w:type="dxa"/>
            <w:right w:w="108" w:type="dxa"/>
          </w:tblCellMar>
        </w:tblPrEx>
        <w:trPr>
          <w:trHeight w:val="624" w:hRule="atLeast"/>
        </w:trPr>
        <w:tc>
          <w:tcPr>
            <w:tcW w:w="222" w:type="dxa"/>
            <w:tcBorders>
              <w:top w:val="nil"/>
              <w:left w:val="nil"/>
              <w:bottom w:val="nil"/>
              <w:right w:val="nil"/>
            </w:tcBorders>
            <w:shd w:val="clear" w:color="auto" w:fill="auto"/>
            <w:noWrap/>
            <w:vAlign w:val="bottom"/>
          </w:tcPr>
          <w:p w14:paraId="34C12165">
            <w:pPr>
              <w:widowControl/>
              <w:jc w:val="left"/>
              <w:rPr>
                <w:rFonts w:ascii="Times New Roman" w:hAnsi="Times New Roman" w:eastAsia="仿宋_GB2312"/>
                <w:kern w:val="0"/>
                <w:sz w:val="24"/>
                <w:szCs w:val="24"/>
              </w:rPr>
            </w:pPr>
          </w:p>
        </w:tc>
        <w:tc>
          <w:tcPr>
            <w:tcW w:w="236" w:type="dxa"/>
            <w:tcBorders>
              <w:top w:val="nil"/>
              <w:left w:val="nil"/>
              <w:bottom w:val="nil"/>
              <w:right w:val="nil"/>
            </w:tcBorders>
            <w:shd w:val="clear" w:color="auto" w:fill="auto"/>
            <w:noWrap/>
            <w:vAlign w:val="bottom"/>
          </w:tcPr>
          <w:p w14:paraId="702AED64">
            <w:pPr>
              <w:widowControl/>
              <w:jc w:val="left"/>
              <w:rPr>
                <w:rFonts w:ascii="Times New Roman" w:hAnsi="Times New Roman" w:eastAsia="仿宋_GB2312"/>
                <w:kern w:val="0"/>
                <w:sz w:val="24"/>
                <w:szCs w:val="24"/>
              </w:rPr>
            </w:pPr>
          </w:p>
        </w:tc>
        <w:tc>
          <w:tcPr>
            <w:tcW w:w="1684"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9E1FD08">
            <w:pPr>
              <w:widowControl/>
              <w:jc w:val="center"/>
              <w:rPr>
                <w:rFonts w:ascii="Times New Roman" w:hAnsi="Times New Roman" w:eastAsia="仿宋_GB2312"/>
                <w:kern w:val="0"/>
                <w:sz w:val="28"/>
                <w:szCs w:val="28"/>
              </w:rPr>
            </w:pPr>
            <w:r>
              <w:rPr>
                <w:rFonts w:ascii="Times New Roman" w:hAnsi="Times New Roman" w:eastAsia="仿宋_GB2312"/>
                <w:kern w:val="0"/>
                <w:sz w:val="28"/>
                <w:szCs w:val="28"/>
              </w:rPr>
              <w:t>题  号</w:t>
            </w:r>
          </w:p>
        </w:tc>
        <w:tc>
          <w:tcPr>
            <w:tcW w:w="2518" w:type="dxa"/>
            <w:tcBorders>
              <w:top w:val="single" w:color="auto" w:sz="4" w:space="0"/>
              <w:left w:val="nil"/>
              <w:bottom w:val="single" w:color="auto" w:sz="4" w:space="0"/>
              <w:right w:val="single" w:color="auto" w:sz="4" w:space="0"/>
            </w:tcBorders>
            <w:shd w:val="clear" w:color="auto" w:fill="auto"/>
            <w:noWrap/>
            <w:vAlign w:val="center"/>
          </w:tcPr>
          <w:p w14:paraId="2DB4DE5E">
            <w:pPr>
              <w:widowControl/>
              <w:jc w:val="center"/>
              <w:rPr>
                <w:rFonts w:ascii="Times New Roman" w:hAnsi="Times New Roman" w:eastAsia="仿宋_GB2312"/>
                <w:kern w:val="0"/>
                <w:sz w:val="28"/>
                <w:szCs w:val="28"/>
              </w:rPr>
            </w:pPr>
            <w:r>
              <w:rPr>
                <w:rFonts w:ascii="Times New Roman" w:hAnsi="Times New Roman" w:eastAsia="仿宋_GB2312"/>
                <w:kern w:val="0"/>
                <w:sz w:val="28"/>
                <w:szCs w:val="28"/>
              </w:rPr>
              <w:t>成  绩</w:t>
            </w:r>
          </w:p>
        </w:tc>
        <w:tc>
          <w:tcPr>
            <w:tcW w:w="3293" w:type="dxa"/>
            <w:gridSpan w:val="2"/>
            <w:tcBorders>
              <w:top w:val="single" w:color="auto" w:sz="4" w:space="0"/>
              <w:left w:val="nil"/>
              <w:bottom w:val="single" w:color="auto" w:sz="4" w:space="0"/>
              <w:right w:val="single" w:color="auto" w:sz="4" w:space="0"/>
            </w:tcBorders>
            <w:shd w:val="clear" w:color="auto" w:fill="auto"/>
            <w:noWrap/>
            <w:vAlign w:val="center"/>
          </w:tcPr>
          <w:p w14:paraId="0EC39A69">
            <w:pPr>
              <w:widowControl/>
              <w:jc w:val="center"/>
              <w:rPr>
                <w:rFonts w:ascii="Times New Roman" w:hAnsi="Times New Roman" w:eastAsia="仿宋_GB2312"/>
                <w:kern w:val="0"/>
                <w:sz w:val="28"/>
                <w:szCs w:val="28"/>
              </w:rPr>
            </w:pPr>
            <w:r>
              <w:rPr>
                <w:rFonts w:ascii="Times New Roman" w:hAnsi="Times New Roman" w:eastAsia="仿宋_GB2312"/>
                <w:kern w:val="0"/>
                <w:sz w:val="28"/>
                <w:szCs w:val="28"/>
              </w:rPr>
              <w:t>总  成  绩</w:t>
            </w:r>
          </w:p>
        </w:tc>
        <w:tc>
          <w:tcPr>
            <w:tcW w:w="349" w:type="dxa"/>
            <w:tcBorders>
              <w:top w:val="nil"/>
              <w:left w:val="nil"/>
              <w:bottom w:val="nil"/>
              <w:right w:val="nil"/>
            </w:tcBorders>
            <w:shd w:val="clear" w:color="auto" w:fill="auto"/>
            <w:noWrap/>
            <w:vAlign w:val="bottom"/>
          </w:tcPr>
          <w:p w14:paraId="010774F5">
            <w:pPr>
              <w:widowControl/>
              <w:jc w:val="left"/>
              <w:rPr>
                <w:rFonts w:ascii="Times New Roman" w:hAnsi="Times New Roman"/>
                <w:kern w:val="0"/>
                <w:sz w:val="24"/>
                <w:szCs w:val="24"/>
              </w:rPr>
            </w:pPr>
          </w:p>
        </w:tc>
      </w:tr>
      <w:tr w14:paraId="37EB2F80">
        <w:tblPrEx>
          <w:tblCellMar>
            <w:top w:w="0" w:type="dxa"/>
            <w:left w:w="108" w:type="dxa"/>
            <w:bottom w:w="0" w:type="dxa"/>
            <w:right w:w="108" w:type="dxa"/>
          </w:tblCellMar>
        </w:tblPrEx>
        <w:trPr>
          <w:trHeight w:val="624" w:hRule="atLeast"/>
        </w:trPr>
        <w:tc>
          <w:tcPr>
            <w:tcW w:w="222" w:type="dxa"/>
            <w:tcBorders>
              <w:top w:val="nil"/>
              <w:left w:val="nil"/>
              <w:bottom w:val="nil"/>
              <w:right w:val="nil"/>
            </w:tcBorders>
            <w:shd w:val="clear" w:color="auto" w:fill="auto"/>
            <w:noWrap/>
            <w:vAlign w:val="bottom"/>
          </w:tcPr>
          <w:p w14:paraId="2B4A4D82">
            <w:pPr>
              <w:widowControl/>
              <w:jc w:val="left"/>
              <w:rPr>
                <w:rFonts w:ascii="Times New Roman" w:hAnsi="Times New Roman" w:eastAsia="仿宋_GB2312"/>
                <w:kern w:val="0"/>
                <w:sz w:val="24"/>
                <w:szCs w:val="24"/>
              </w:rPr>
            </w:pPr>
          </w:p>
        </w:tc>
        <w:tc>
          <w:tcPr>
            <w:tcW w:w="236" w:type="dxa"/>
            <w:tcBorders>
              <w:top w:val="nil"/>
              <w:left w:val="nil"/>
              <w:bottom w:val="nil"/>
              <w:right w:val="nil"/>
            </w:tcBorders>
            <w:shd w:val="clear" w:color="auto" w:fill="auto"/>
            <w:noWrap/>
            <w:vAlign w:val="bottom"/>
          </w:tcPr>
          <w:p w14:paraId="5C8C3B85">
            <w:pPr>
              <w:widowControl/>
              <w:jc w:val="left"/>
              <w:rPr>
                <w:rFonts w:ascii="Times New Roman" w:hAnsi="Times New Roman" w:eastAsia="仿宋_GB2312"/>
                <w:kern w:val="0"/>
                <w:sz w:val="24"/>
                <w:szCs w:val="24"/>
              </w:rPr>
            </w:pPr>
          </w:p>
        </w:tc>
        <w:tc>
          <w:tcPr>
            <w:tcW w:w="1684" w:type="dxa"/>
            <w:gridSpan w:val="2"/>
            <w:vMerge w:val="restart"/>
            <w:tcBorders>
              <w:top w:val="nil"/>
              <w:left w:val="single" w:color="auto" w:sz="4" w:space="0"/>
              <w:right w:val="single" w:color="auto" w:sz="4" w:space="0"/>
            </w:tcBorders>
            <w:shd w:val="clear" w:color="auto" w:fill="auto"/>
            <w:noWrap/>
            <w:vAlign w:val="center"/>
          </w:tcPr>
          <w:p w14:paraId="3A4F3A9B">
            <w:pPr>
              <w:widowControl/>
              <w:jc w:val="center"/>
              <w:rPr>
                <w:rFonts w:hint="eastAsia" w:ascii="Times New Roman" w:hAnsi="Times New Roman" w:eastAsia="仿宋_GB2312"/>
                <w:kern w:val="0"/>
                <w:sz w:val="28"/>
                <w:szCs w:val="28"/>
                <w:lang w:eastAsia="zh-CN"/>
              </w:rPr>
            </w:pPr>
            <w:r>
              <w:rPr>
                <w:rFonts w:hint="eastAsia" w:ascii="Times New Roman" w:hAnsi="Times New Roman" w:eastAsia="仿宋_GB2312"/>
                <w:kern w:val="0"/>
                <w:sz w:val="28"/>
                <w:szCs w:val="28"/>
                <w:lang w:val="en-US" w:eastAsia="zh-CN"/>
              </w:rPr>
              <w:t>1</w:t>
            </w:r>
          </w:p>
        </w:tc>
        <w:tc>
          <w:tcPr>
            <w:tcW w:w="2518" w:type="dxa"/>
            <w:vMerge w:val="restart"/>
            <w:tcBorders>
              <w:top w:val="nil"/>
              <w:left w:val="nil"/>
              <w:right w:val="single" w:color="auto" w:sz="4" w:space="0"/>
            </w:tcBorders>
            <w:shd w:val="clear" w:color="auto" w:fill="auto"/>
            <w:noWrap/>
            <w:vAlign w:val="center"/>
          </w:tcPr>
          <w:p w14:paraId="0C3C0553">
            <w:pPr>
              <w:widowControl/>
              <w:jc w:val="left"/>
              <w:rPr>
                <w:rFonts w:ascii="Times New Roman" w:hAnsi="Times New Roman" w:eastAsia="仿宋_GB2312"/>
                <w:kern w:val="0"/>
                <w:sz w:val="28"/>
                <w:szCs w:val="28"/>
              </w:rPr>
            </w:pPr>
          </w:p>
        </w:tc>
        <w:tc>
          <w:tcPr>
            <w:tcW w:w="3293" w:type="dxa"/>
            <w:gridSpan w:val="2"/>
            <w:vMerge w:val="restart"/>
            <w:tcBorders>
              <w:top w:val="nil"/>
              <w:left w:val="nil"/>
              <w:right w:val="single" w:color="auto" w:sz="4" w:space="0"/>
            </w:tcBorders>
            <w:shd w:val="clear" w:color="auto" w:fill="auto"/>
            <w:noWrap/>
            <w:vAlign w:val="center"/>
          </w:tcPr>
          <w:p w14:paraId="75A4EFAE">
            <w:pPr>
              <w:widowControl/>
              <w:jc w:val="left"/>
              <w:rPr>
                <w:rFonts w:ascii="Times New Roman" w:hAnsi="Times New Roman" w:eastAsia="仿宋_GB2312"/>
                <w:kern w:val="0"/>
                <w:sz w:val="28"/>
                <w:szCs w:val="28"/>
              </w:rPr>
            </w:pPr>
          </w:p>
        </w:tc>
        <w:tc>
          <w:tcPr>
            <w:tcW w:w="349" w:type="dxa"/>
            <w:tcBorders>
              <w:top w:val="nil"/>
              <w:left w:val="nil"/>
              <w:bottom w:val="nil"/>
              <w:right w:val="nil"/>
            </w:tcBorders>
            <w:shd w:val="clear" w:color="auto" w:fill="auto"/>
            <w:noWrap/>
            <w:vAlign w:val="bottom"/>
          </w:tcPr>
          <w:p w14:paraId="538BDEB2">
            <w:pPr>
              <w:widowControl/>
              <w:jc w:val="left"/>
              <w:rPr>
                <w:rFonts w:ascii="Times New Roman" w:hAnsi="Times New Roman"/>
                <w:kern w:val="0"/>
                <w:sz w:val="24"/>
                <w:szCs w:val="24"/>
              </w:rPr>
            </w:pPr>
          </w:p>
        </w:tc>
      </w:tr>
      <w:tr w14:paraId="26E9A7EA">
        <w:tblPrEx>
          <w:tblCellMar>
            <w:top w:w="0" w:type="dxa"/>
            <w:left w:w="108" w:type="dxa"/>
            <w:bottom w:w="0" w:type="dxa"/>
            <w:right w:w="108" w:type="dxa"/>
          </w:tblCellMar>
        </w:tblPrEx>
        <w:trPr>
          <w:trHeight w:val="546" w:hRule="atLeast"/>
        </w:trPr>
        <w:tc>
          <w:tcPr>
            <w:tcW w:w="222" w:type="dxa"/>
            <w:tcBorders>
              <w:top w:val="nil"/>
              <w:left w:val="nil"/>
              <w:bottom w:val="nil"/>
              <w:right w:val="nil"/>
            </w:tcBorders>
            <w:shd w:val="clear" w:color="auto" w:fill="auto"/>
            <w:noWrap/>
            <w:vAlign w:val="bottom"/>
          </w:tcPr>
          <w:p w14:paraId="548A1D5C">
            <w:pPr>
              <w:widowControl/>
              <w:jc w:val="left"/>
              <w:rPr>
                <w:rFonts w:ascii="Times New Roman" w:hAnsi="Times New Roman" w:eastAsia="仿宋_GB2312"/>
                <w:kern w:val="0"/>
                <w:sz w:val="24"/>
                <w:szCs w:val="24"/>
              </w:rPr>
            </w:pPr>
          </w:p>
        </w:tc>
        <w:tc>
          <w:tcPr>
            <w:tcW w:w="236" w:type="dxa"/>
            <w:tcBorders>
              <w:top w:val="nil"/>
              <w:left w:val="nil"/>
              <w:bottom w:val="nil"/>
              <w:right w:val="nil"/>
            </w:tcBorders>
            <w:shd w:val="clear" w:color="auto" w:fill="auto"/>
            <w:noWrap/>
            <w:vAlign w:val="bottom"/>
          </w:tcPr>
          <w:p w14:paraId="519546C9">
            <w:pPr>
              <w:widowControl/>
              <w:jc w:val="left"/>
              <w:rPr>
                <w:rFonts w:ascii="Times New Roman" w:hAnsi="Times New Roman" w:eastAsia="仿宋_GB2312"/>
                <w:kern w:val="0"/>
                <w:sz w:val="24"/>
                <w:szCs w:val="24"/>
              </w:rPr>
            </w:pPr>
          </w:p>
        </w:tc>
        <w:tc>
          <w:tcPr>
            <w:tcW w:w="1684" w:type="dxa"/>
            <w:gridSpan w:val="2"/>
            <w:vMerge w:val="continue"/>
            <w:tcBorders>
              <w:left w:val="single" w:color="auto" w:sz="4" w:space="0"/>
              <w:bottom w:val="single" w:color="auto" w:sz="4" w:space="0"/>
              <w:right w:val="single" w:color="auto" w:sz="4" w:space="0"/>
            </w:tcBorders>
            <w:shd w:val="clear" w:color="auto" w:fill="auto"/>
            <w:noWrap/>
            <w:vAlign w:val="center"/>
          </w:tcPr>
          <w:p w14:paraId="66C96A3A">
            <w:pPr>
              <w:widowControl/>
              <w:jc w:val="center"/>
              <w:rPr>
                <w:rFonts w:ascii="Times New Roman" w:hAnsi="Times New Roman" w:eastAsia="仿宋_GB2312"/>
                <w:kern w:val="0"/>
                <w:sz w:val="28"/>
                <w:szCs w:val="28"/>
              </w:rPr>
            </w:pPr>
          </w:p>
        </w:tc>
        <w:tc>
          <w:tcPr>
            <w:tcW w:w="2518" w:type="dxa"/>
            <w:vMerge w:val="continue"/>
            <w:tcBorders>
              <w:left w:val="nil"/>
              <w:bottom w:val="single" w:color="auto" w:sz="4" w:space="0"/>
              <w:right w:val="single" w:color="auto" w:sz="4" w:space="0"/>
            </w:tcBorders>
            <w:shd w:val="clear" w:color="auto" w:fill="auto"/>
            <w:noWrap/>
            <w:vAlign w:val="center"/>
          </w:tcPr>
          <w:p w14:paraId="57FD31C6">
            <w:pPr>
              <w:widowControl/>
              <w:jc w:val="left"/>
              <w:rPr>
                <w:rFonts w:ascii="Times New Roman" w:hAnsi="Times New Roman" w:eastAsia="仿宋_GB2312"/>
                <w:kern w:val="0"/>
                <w:sz w:val="28"/>
                <w:szCs w:val="28"/>
              </w:rPr>
            </w:pPr>
          </w:p>
        </w:tc>
        <w:tc>
          <w:tcPr>
            <w:tcW w:w="3293" w:type="dxa"/>
            <w:gridSpan w:val="2"/>
            <w:vMerge w:val="continue"/>
            <w:tcBorders>
              <w:left w:val="nil"/>
              <w:right w:val="single" w:color="auto" w:sz="4" w:space="0"/>
            </w:tcBorders>
            <w:shd w:val="clear" w:color="auto" w:fill="auto"/>
            <w:noWrap/>
            <w:vAlign w:val="center"/>
          </w:tcPr>
          <w:p w14:paraId="276B58B1">
            <w:pPr>
              <w:jc w:val="left"/>
              <w:rPr>
                <w:rFonts w:ascii="Times New Roman" w:hAnsi="Times New Roman" w:eastAsia="仿宋_GB2312"/>
                <w:kern w:val="0"/>
                <w:sz w:val="28"/>
                <w:szCs w:val="28"/>
              </w:rPr>
            </w:pPr>
          </w:p>
        </w:tc>
        <w:tc>
          <w:tcPr>
            <w:tcW w:w="349" w:type="dxa"/>
            <w:tcBorders>
              <w:top w:val="nil"/>
              <w:left w:val="nil"/>
              <w:bottom w:val="nil"/>
              <w:right w:val="nil"/>
            </w:tcBorders>
            <w:shd w:val="clear" w:color="auto" w:fill="auto"/>
            <w:noWrap/>
            <w:vAlign w:val="bottom"/>
          </w:tcPr>
          <w:p w14:paraId="5C363705">
            <w:pPr>
              <w:widowControl/>
              <w:jc w:val="left"/>
              <w:rPr>
                <w:rFonts w:ascii="Times New Roman" w:hAnsi="Times New Roman"/>
                <w:kern w:val="0"/>
                <w:sz w:val="24"/>
                <w:szCs w:val="24"/>
              </w:rPr>
            </w:pPr>
          </w:p>
        </w:tc>
      </w:tr>
      <w:tr w14:paraId="43F77F2A">
        <w:tblPrEx>
          <w:tblCellMar>
            <w:top w:w="0" w:type="dxa"/>
            <w:left w:w="108" w:type="dxa"/>
            <w:bottom w:w="0" w:type="dxa"/>
            <w:right w:w="108" w:type="dxa"/>
          </w:tblCellMar>
        </w:tblPrEx>
        <w:trPr>
          <w:trHeight w:val="624" w:hRule="atLeast"/>
        </w:trPr>
        <w:tc>
          <w:tcPr>
            <w:tcW w:w="222" w:type="dxa"/>
            <w:tcBorders>
              <w:top w:val="nil"/>
              <w:left w:val="nil"/>
              <w:bottom w:val="nil"/>
              <w:right w:val="nil"/>
            </w:tcBorders>
            <w:shd w:val="clear" w:color="auto" w:fill="auto"/>
            <w:noWrap/>
            <w:vAlign w:val="bottom"/>
          </w:tcPr>
          <w:p w14:paraId="6CDB8177">
            <w:pPr>
              <w:widowControl/>
              <w:jc w:val="left"/>
              <w:rPr>
                <w:rFonts w:ascii="Times New Roman" w:hAnsi="Times New Roman" w:eastAsia="仿宋_GB2312"/>
                <w:kern w:val="0"/>
                <w:sz w:val="24"/>
                <w:szCs w:val="24"/>
              </w:rPr>
            </w:pPr>
          </w:p>
        </w:tc>
        <w:tc>
          <w:tcPr>
            <w:tcW w:w="236" w:type="dxa"/>
            <w:tcBorders>
              <w:top w:val="nil"/>
              <w:left w:val="nil"/>
              <w:bottom w:val="nil"/>
              <w:right w:val="nil"/>
            </w:tcBorders>
            <w:shd w:val="clear" w:color="auto" w:fill="auto"/>
            <w:noWrap/>
            <w:vAlign w:val="bottom"/>
          </w:tcPr>
          <w:p w14:paraId="3C029AAE">
            <w:pPr>
              <w:widowControl/>
              <w:jc w:val="left"/>
              <w:rPr>
                <w:rFonts w:ascii="Times New Roman" w:hAnsi="Times New Roman" w:eastAsia="仿宋_GB2312"/>
                <w:kern w:val="0"/>
                <w:sz w:val="24"/>
                <w:szCs w:val="24"/>
              </w:rPr>
            </w:pPr>
          </w:p>
        </w:tc>
        <w:tc>
          <w:tcPr>
            <w:tcW w:w="1684" w:type="dxa"/>
            <w:gridSpan w:val="2"/>
            <w:vMerge w:val="restart"/>
            <w:tcBorders>
              <w:top w:val="nil"/>
              <w:left w:val="single" w:color="auto" w:sz="4" w:space="0"/>
              <w:right w:val="single" w:color="auto" w:sz="4" w:space="0"/>
            </w:tcBorders>
            <w:shd w:val="clear" w:color="auto" w:fill="auto"/>
            <w:noWrap/>
            <w:vAlign w:val="center"/>
          </w:tcPr>
          <w:p w14:paraId="708678EB">
            <w:pPr>
              <w:widowControl/>
              <w:jc w:val="center"/>
              <w:rPr>
                <w:rFonts w:hint="eastAsia" w:ascii="Times New Roman" w:hAnsi="Times New Roman" w:eastAsia="仿宋_GB2312"/>
                <w:kern w:val="0"/>
                <w:sz w:val="28"/>
                <w:szCs w:val="28"/>
                <w:lang w:eastAsia="zh-CN"/>
              </w:rPr>
            </w:pPr>
            <w:r>
              <w:rPr>
                <w:rFonts w:hint="eastAsia" w:ascii="Times New Roman" w:hAnsi="Times New Roman" w:eastAsia="仿宋_GB2312"/>
                <w:kern w:val="0"/>
                <w:sz w:val="28"/>
                <w:szCs w:val="28"/>
                <w:lang w:val="en-US" w:eastAsia="zh-CN"/>
              </w:rPr>
              <w:t>2</w:t>
            </w:r>
          </w:p>
        </w:tc>
        <w:tc>
          <w:tcPr>
            <w:tcW w:w="2518" w:type="dxa"/>
            <w:vMerge w:val="restart"/>
            <w:tcBorders>
              <w:top w:val="nil"/>
              <w:left w:val="nil"/>
              <w:right w:val="single" w:color="auto" w:sz="4" w:space="0"/>
            </w:tcBorders>
            <w:shd w:val="clear" w:color="auto" w:fill="auto"/>
            <w:noWrap/>
            <w:vAlign w:val="center"/>
          </w:tcPr>
          <w:p w14:paraId="3054396E">
            <w:pPr>
              <w:widowControl/>
              <w:jc w:val="left"/>
              <w:rPr>
                <w:rFonts w:ascii="Times New Roman" w:hAnsi="Times New Roman" w:eastAsia="仿宋_GB2312"/>
                <w:kern w:val="0"/>
                <w:sz w:val="28"/>
                <w:szCs w:val="28"/>
              </w:rPr>
            </w:pPr>
          </w:p>
        </w:tc>
        <w:tc>
          <w:tcPr>
            <w:tcW w:w="3293" w:type="dxa"/>
            <w:gridSpan w:val="2"/>
            <w:vMerge w:val="continue"/>
            <w:tcBorders>
              <w:left w:val="nil"/>
              <w:right w:val="single" w:color="auto" w:sz="4" w:space="0"/>
            </w:tcBorders>
            <w:shd w:val="clear" w:color="auto" w:fill="auto"/>
            <w:noWrap/>
            <w:vAlign w:val="center"/>
          </w:tcPr>
          <w:p w14:paraId="2A2BF346">
            <w:pPr>
              <w:jc w:val="left"/>
              <w:rPr>
                <w:rFonts w:ascii="Times New Roman" w:hAnsi="Times New Roman" w:eastAsia="仿宋_GB2312"/>
                <w:kern w:val="0"/>
                <w:sz w:val="28"/>
                <w:szCs w:val="28"/>
              </w:rPr>
            </w:pPr>
          </w:p>
        </w:tc>
        <w:tc>
          <w:tcPr>
            <w:tcW w:w="349" w:type="dxa"/>
            <w:tcBorders>
              <w:top w:val="nil"/>
              <w:left w:val="nil"/>
              <w:bottom w:val="nil"/>
              <w:right w:val="nil"/>
            </w:tcBorders>
            <w:shd w:val="clear" w:color="auto" w:fill="auto"/>
            <w:noWrap/>
            <w:vAlign w:val="bottom"/>
          </w:tcPr>
          <w:p w14:paraId="732094C0">
            <w:pPr>
              <w:widowControl/>
              <w:jc w:val="left"/>
              <w:rPr>
                <w:rFonts w:ascii="Times New Roman" w:hAnsi="Times New Roman"/>
                <w:kern w:val="0"/>
                <w:sz w:val="24"/>
                <w:szCs w:val="24"/>
              </w:rPr>
            </w:pPr>
          </w:p>
        </w:tc>
      </w:tr>
      <w:tr w14:paraId="211445A7">
        <w:tblPrEx>
          <w:tblCellMar>
            <w:top w:w="0" w:type="dxa"/>
            <w:left w:w="108" w:type="dxa"/>
            <w:bottom w:w="0" w:type="dxa"/>
            <w:right w:w="108" w:type="dxa"/>
          </w:tblCellMar>
        </w:tblPrEx>
        <w:trPr>
          <w:trHeight w:val="642" w:hRule="atLeast"/>
        </w:trPr>
        <w:tc>
          <w:tcPr>
            <w:tcW w:w="222" w:type="dxa"/>
            <w:tcBorders>
              <w:top w:val="nil"/>
              <w:left w:val="nil"/>
              <w:bottom w:val="nil"/>
              <w:right w:val="nil"/>
            </w:tcBorders>
            <w:shd w:val="clear" w:color="auto" w:fill="auto"/>
            <w:noWrap/>
            <w:vAlign w:val="bottom"/>
          </w:tcPr>
          <w:p w14:paraId="08D63A04">
            <w:pPr>
              <w:widowControl/>
              <w:jc w:val="left"/>
              <w:rPr>
                <w:rFonts w:ascii="Times New Roman" w:hAnsi="Times New Roman" w:eastAsia="仿宋_GB2312"/>
                <w:kern w:val="0"/>
                <w:sz w:val="24"/>
                <w:szCs w:val="24"/>
              </w:rPr>
            </w:pPr>
          </w:p>
        </w:tc>
        <w:tc>
          <w:tcPr>
            <w:tcW w:w="236" w:type="dxa"/>
            <w:tcBorders>
              <w:top w:val="nil"/>
              <w:left w:val="nil"/>
              <w:bottom w:val="nil"/>
              <w:right w:val="nil"/>
            </w:tcBorders>
            <w:shd w:val="clear" w:color="auto" w:fill="auto"/>
            <w:noWrap/>
            <w:vAlign w:val="bottom"/>
          </w:tcPr>
          <w:p w14:paraId="1D7C5112">
            <w:pPr>
              <w:widowControl/>
              <w:jc w:val="left"/>
              <w:rPr>
                <w:rFonts w:ascii="Times New Roman" w:hAnsi="Times New Roman" w:eastAsia="仿宋_GB2312"/>
                <w:kern w:val="0"/>
                <w:sz w:val="24"/>
                <w:szCs w:val="24"/>
              </w:rPr>
            </w:pPr>
          </w:p>
        </w:tc>
        <w:tc>
          <w:tcPr>
            <w:tcW w:w="1684" w:type="dxa"/>
            <w:gridSpan w:val="2"/>
            <w:vMerge w:val="continue"/>
            <w:tcBorders>
              <w:left w:val="single" w:color="auto" w:sz="4" w:space="0"/>
              <w:bottom w:val="single" w:color="auto" w:sz="4" w:space="0"/>
              <w:right w:val="single" w:color="auto" w:sz="4" w:space="0"/>
            </w:tcBorders>
            <w:shd w:val="clear" w:color="auto" w:fill="auto"/>
            <w:noWrap/>
            <w:vAlign w:val="center"/>
          </w:tcPr>
          <w:p w14:paraId="453EDA0F">
            <w:pPr>
              <w:widowControl/>
              <w:jc w:val="center"/>
              <w:rPr>
                <w:rFonts w:ascii="Times New Roman" w:hAnsi="Times New Roman" w:eastAsia="仿宋_GB2312"/>
                <w:kern w:val="0"/>
                <w:sz w:val="28"/>
                <w:szCs w:val="28"/>
              </w:rPr>
            </w:pPr>
          </w:p>
        </w:tc>
        <w:tc>
          <w:tcPr>
            <w:tcW w:w="2518" w:type="dxa"/>
            <w:vMerge w:val="continue"/>
            <w:tcBorders>
              <w:left w:val="nil"/>
              <w:bottom w:val="single" w:color="auto" w:sz="4" w:space="0"/>
              <w:right w:val="single" w:color="auto" w:sz="4" w:space="0"/>
            </w:tcBorders>
            <w:shd w:val="clear" w:color="auto" w:fill="auto"/>
            <w:noWrap/>
            <w:vAlign w:val="center"/>
          </w:tcPr>
          <w:p w14:paraId="174045F9">
            <w:pPr>
              <w:widowControl/>
              <w:jc w:val="left"/>
              <w:rPr>
                <w:rFonts w:ascii="Times New Roman" w:hAnsi="Times New Roman" w:eastAsia="仿宋_GB2312"/>
                <w:kern w:val="0"/>
                <w:sz w:val="28"/>
                <w:szCs w:val="28"/>
              </w:rPr>
            </w:pPr>
          </w:p>
        </w:tc>
        <w:tc>
          <w:tcPr>
            <w:tcW w:w="3293" w:type="dxa"/>
            <w:gridSpan w:val="2"/>
            <w:vMerge w:val="continue"/>
            <w:tcBorders>
              <w:left w:val="nil"/>
              <w:right w:val="single" w:color="auto" w:sz="4" w:space="0"/>
            </w:tcBorders>
            <w:shd w:val="clear" w:color="auto" w:fill="auto"/>
            <w:noWrap/>
            <w:vAlign w:val="center"/>
          </w:tcPr>
          <w:p w14:paraId="17C910BD">
            <w:pPr>
              <w:jc w:val="left"/>
              <w:rPr>
                <w:rFonts w:ascii="Times New Roman" w:hAnsi="Times New Roman" w:eastAsia="仿宋_GB2312"/>
                <w:kern w:val="0"/>
                <w:sz w:val="28"/>
                <w:szCs w:val="28"/>
              </w:rPr>
            </w:pPr>
          </w:p>
        </w:tc>
        <w:tc>
          <w:tcPr>
            <w:tcW w:w="349" w:type="dxa"/>
            <w:tcBorders>
              <w:top w:val="nil"/>
              <w:left w:val="nil"/>
              <w:bottom w:val="nil"/>
              <w:right w:val="nil"/>
            </w:tcBorders>
            <w:shd w:val="clear" w:color="auto" w:fill="auto"/>
            <w:noWrap/>
            <w:vAlign w:val="bottom"/>
          </w:tcPr>
          <w:p w14:paraId="1793EDBE">
            <w:pPr>
              <w:widowControl/>
              <w:jc w:val="left"/>
              <w:rPr>
                <w:rFonts w:ascii="Times New Roman" w:hAnsi="Times New Roman"/>
                <w:kern w:val="0"/>
                <w:sz w:val="24"/>
                <w:szCs w:val="24"/>
              </w:rPr>
            </w:pPr>
          </w:p>
        </w:tc>
      </w:tr>
      <w:tr w14:paraId="2EC45B29">
        <w:tblPrEx>
          <w:tblCellMar>
            <w:top w:w="0" w:type="dxa"/>
            <w:left w:w="108" w:type="dxa"/>
            <w:bottom w:w="0" w:type="dxa"/>
            <w:right w:w="108" w:type="dxa"/>
          </w:tblCellMar>
        </w:tblPrEx>
        <w:trPr>
          <w:trHeight w:val="624" w:hRule="atLeast"/>
        </w:trPr>
        <w:tc>
          <w:tcPr>
            <w:tcW w:w="222" w:type="dxa"/>
            <w:tcBorders>
              <w:top w:val="nil"/>
              <w:left w:val="nil"/>
              <w:bottom w:val="nil"/>
              <w:right w:val="nil"/>
            </w:tcBorders>
            <w:shd w:val="clear" w:color="auto" w:fill="auto"/>
            <w:noWrap/>
            <w:vAlign w:val="bottom"/>
          </w:tcPr>
          <w:p w14:paraId="21C0D0EA">
            <w:pPr>
              <w:widowControl/>
              <w:jc w:val="left"/>
              <w:rPr>
                <w:rFonts w:ascii="Times New Roman" w:hAnsi="Times New Roman" w:eastAsia="仿宋_GB2312"/>
                <w:kern w:val="0"/>
                <w:sz w:val="24"/>
                <w:szCs w:val="24"/>
              </w:rPr>
            </w:pPr>
          </w:p>
        </w:tc>
        <w:tc>
          <w:tcPr>
            <w:tcW w:w="236" w:type="dxa"/>
            <w:tcBorders>
              <w:top w:val="nil"/>
              <w:left w:val="nil"/>
              <w:bottom w:val="nil"/>
              <w:right w:val="nil"/>
            </w:tcBorders>
            <w:shd w:val="clear" w:color="auto" w:fill="auto"/>
            <w:noWrap/>
            <w:vAlign w:val="bottom"/>
          </w:tcPr>
          <w:p w14:paraId="7D1B7227">
            <w:pPr>
              <w:widowControl/>
              <w:jc w:val="left"/>
              <w:rPr>
                <w:rFonts w:ascii="Times New Roman" w:hAnsi="Times New Roman" w:eastAsia="仿宋_GB2312"/>
                <w:kern w:val="0"/>
                <w:sz w:val="24"/>
                <w:szCs w:val="24"/>
              </w:rPr>
            </w:pPr>
          </w:p>
        </w:tc>
        <w:tc>
          <w:tcPr>
            <w:tcW w:w="1684" w:type="dxa"/>
            <w:gridSpan w:val="2"/>
            <w:vMerge w:val="restart"/>
            <w:tcBorders>
              <w:top w:val="nil"/>
              <w:left w:val="single" w:color="auto" w:sz="4" w:space="0"/>
              <w:right w:val="single" w:color="auto" w:sz="4" w:space="0"/>
            </w:tcBorders>
            <w:shd w:val="clear" w:color="auto" w:fill="auto"/>
            <w:noWrap/>
            <w:vAlign w:val="center"/>
          </w:tcPr>
          <w:p w14:paraId="4BB5A8E4">
            <w:pPr>
              <w:widowControl/>
              <w:jc w:val="center"/>
              <w:rPr>
                <w:rFonts w:hint="eastAsia" w:ascii="Times New Roman" w:hAnsi="Times New Roman" w:eastAsia="仿宋_GB2312"/>
                <w:kern w:val="0"/>
                <w:sz w:val="28"/>
                <w:szCs w:val="28"/>
                <w:lang w:eastAsia="zh-CN"/>
              </w:rPr>
            </w:pPr>
            <w:r>
              <w:rPr>
                <w:rFonts w:hint="eastAsia" w:ascii="Times New Roman" w:hAnsi="Times New Roman" w:eastAsia="仿宋_GB2312"/>
                <w:kern w:val="0"/>
                <w:sz w:val="28"/>
                <w:szCs w:val="28"/>
                <w:lang w:val="en-US" w:eastAsia="zh-CN"/>
              </w:rPr>
              <w:t>3</w:t>
            </w:r>
          </w:p>
        </w:tc>
        <w:tc>
          <w:tcPr>
            <w:tcW w:w="2518" w:type="dxa"/>
            <w:vMerge w:val="restart"/>
            <w:tcBorders>
              <w:top w:val="nil"/>
              <w:left w:val="nil"/>
              <w:right w:val="single" w:color="auto" w:sz="4" w:space="0"/>
            </w:tcBorders>
            <w:shd w:val="clear" w:color="auto" w:fill="auto"/>
            <w:noWrap/>
            <w:vAlign w:val="center"/>
          </w:tcPr>
          <w:p w14:paraId="47193B16">
            <w:pPr>
              <w:widowControl/>
              <w:jc w:val="left"/>
              <w:rPr>
                <w:rFonts w:ascii="Times New Roman" w:hAnsi="Times New Roman" w:eastAsia="仿宋_GB2312"/>
                <w:kern w:val="0"/>
                <w:sz w:val="28"/>
                <w:szCs w:val="28"/>
              </w:rPr>
            </w:pPr>
          </w:p>
        </w:tc>
        <w:tc>
          <w:tcPr>
            <w:tcW w:w="3293" w:type="dxa"/>
            <w:gridSpan w:val="2"/>
            <w:vMerge w:val="continue"/>
            <w:tcBorders>
              <w:left w:val="nil"/>
              <w:bottom w:val="single" w:color="auto" w:sz="4" w:space="0"/>
              <w:right w:val="single" w:color="auto" w:sz="4" w:space="0"/>
            </w:tcBorders>
            <w:shd w:val="clear" w:color="auto" w:fill="auto"/>
            <w:noWrap/>
            <w:vAlign w:val="center"/>
          </w:tcPr>
          <w:p w14:paraId="2DFC920F">
            <w:pPr>
              <w:widowControl/>
              <w:jc w:val="left"/>
              <w:rPr>
                <w:rFonts w:ascii="Times New Roman" w:hAnsi="Times New Roman" w:eastAsia="仿宋_GB2312"/>
                <w:kern w:val="0"/>
                <w:sz w:val="28"/>
                <w:szCs w:val="28"/>
              </w:rPr>
            </w:pPr>
          </w:p>
        </w:tc>
        <w:tc>
          <w:tcPr>
            <w:tcW w:w="349" w:type="dxa"/>
            <w:tcBorders>
              <w:top w:val="nil"/>
              <w:left w:val="nil"/>
              <w:bottom w:val="nil"/>
              <w:right w:val="nil"/>
            </w:tcBorders>
            <w:shd w:val="clear" w:color="auto" w:fill="auto"/>
            <w:noWrap/>
            <w:vAlign w:val="bottom"/>
          </w:tcPr>
          <w:p w14:paraId="4D7C25D6">
            <w:pPr>
              <w:widowControl/>
              <w:jc w:val="left"/>
              <w:rPr>
                <w:rFonts w:ascii="Times New Roman" w:hAnsi="Times New Roman"/>
                <w:kern w:val="0"/>
                <w:sz w:val="24"/>
                <w:szCs w:val="24"/>
              </w:rPr>
            </w:pPr>
          </w:p>
        </w:tc>
      </w:tr>
      <w:tr w14:paraId="5DF3EB17">
        <w:tblPrEx>
          <w:tblCellMar>
            <w:top w:w="0" w:type="dxa"/>
            <w:left w:w="108" w:type="dxa"/>
            <w:bottom w:w="0" w:type="dxa"/>
            <w:right w:w="108" w:type="dxa"/>
          </w:tblCellMar>
        </w:tblPrEx>
        <w:trPr>
          <w:trHeight w:val="409" w:hRule="atLeast"/>
        </w:trPr>
        <w:tc>
          <w:tcPr>
            <w:tcW w:w="222" w:type="dxa"/>
            <w:tcBorders>
              <w:top w:val="nil"/>
              <w:left w:val="nil"/>
              <w:bottom w:val="nil"/>
              <w:right w:val="nil"/>
            </w:tcBorders>
            <w:shd w:val="clear" w:color="auto" w:fill="auto"/>
            <w:noWrap/>
            <w:vAlign w:val="bottom"/>
          </w:tcPr>
          <w:p w14:paraId="3DE9F442">
            <w:pPr>
              <w:widowControl/>
              <w:jc w:val="left"/>
              <w:rPr>
                <w:rFonts w:ascii="Times New Roman" w:hAnsi="Times New Roman" w:eastAsia="仿宋_GB2312"/>
                <w:kern w:val="0"/>
                <w:sz w:val="24"/>
                <w:szCs w:val="24"/>
              </w:rPr>
            </w:pPr>
          </w:p>
        </w:tc>
        <w:tc>
          <w:tcPr>
            <w:tcW w:w="236" w:type="dxa"/>
            <w:tcBorders>
              <w:top w:val="nil"/>
              <w:left w:val="nil"/>
              <w:bottom w:val="nil"/>
              <w:right w:val="nil"/>
            </w:tcBorders>
            <w:shd w:val="clear" w:color="auto" w:fill="auto"/>
            <w:noWrap/>
            <w:vAlign w:val="bottom"/>
          </w:tcPr>
          <w:p w14:paraId="534C62F0">
            <w:pPr>
              <w:widowControl/>
              <w:jc w:val="left"/>
              <w:rPr>
                <w:rFonts w:ascii="Times New Roman" w:hAnsi="Times New Roman" w:eastAsia="仿宋_GB2312"/>
                <w:kern w:val="0"/>
                <w:sz w:val="24"/>
                <w:szCs w:val="24"/>
              </w:rPr>
            </w:pPr>
          </w:p>
        </w:tc>
        <w:tc>
          <w:tcPr>
            <w:tcW w:w="1684" w:type="dxa"/>
            <w:gridSpan w:val="2"/>
            <w:vMerge w:val="continue"/>
            <w:tcBorders>
              <w:left w:val="single" w:color="auto" w:sz="4" w:space="0"/>
              <w:bottom w:val="single" w:color="auto" w:sz="4" w:space="0"/>
              <w:right w:val="single" w:color="auto" w:sz="4" w:space="0"/>
            </w:tcBorders>
            <w:shd w:val="clear" w:color="auto" w:fill="auto"/>
            <w:noWrap/>
            <w:vAlign w:val="center"/>
          </w:tcPr>
          <w:p w14:paraId="347C7EA9">
            <w:pPr>
              <w:widowControl/>
              <w:jc w:val="center"/>
              <w:rPr>
                <w:rFonts w:ascii="Times New Roman" w:hAnsi="Times New Roman" w:eastAsia="仿宋_GB2312"/>
                <w:kern w:val="0"/>
                <w:sz w:val="28"/>
                <w:szCs w:val="28"/>
              </w:rPr>
            </w:pPr>
          </w:p>
        </w:tc>
        <w:tc>
          <w:tcPr>
            <w:tcW w:w="2518" w:type="dxa"/>
            <w:vMerge w:val="continue"/>
            <w:tcBorders>
              <w:left w:val="nil"/>
              <w:bottom w:val="single" w:color="auto" w:sz="4" w:space="0"/>
              <w:right w:val="single" w:color="auto" w:sz="4" w:space="0"/>
            </w:tcBorders>
            <w:shd w:val="clear" w:color="auto" w:fill="auto"/>
            <w:noWrap/>
            <w:vAlign w:val="center"/>
          </w:tcPr>
          <w:p w14:paraId="2713DB55">
            <w:pPr>
              <w:widowControl/>
              <w:jc w:val="left"/>
              <w:rPr>
                <w:rFonts w:ascii="Times New Roman" w:hAnsi="Times New Roman" w:eastAsia="仿宋_GB2312"/>
                <w:kern w:val="0"/>
                <w:sz w:val="28"/>
                <w:szCs w:val="28"/>
              </w:rPr>
            </w:pPr>
          </w:p>
        </w:tc>
        <w:tc>
          <w:tcPr>
            <w:tcW w:w="3293" w:type="dxa"/>
            <w:gridSpan w:val="2"/>
            <w:tcBorders>
              <w:top w:val="single" w:color="auto" w:sz="4" w:space="0"/>
              <w:left w:val="nil"/>
              <w:bottom w:val="single" w:color="auto" w:sz="4" w:space="0"/>
              <w:right w:val="single" w:color="000000" w:sz="4" w:space="0"/>
            </w:tcBorders>
            <w:shd w:val="clear" w:color="auto" w:fill="auto"/>
            <w:noWrap/>
            <w:vAlign w:val="center"/>
          </w:tcPr>
          <w:p w14:paraId="3FD21FB9">
            <w:pPr>
              <w:widowControl/>
              <w:jc w:val="center"/>
              <w:rPr>
                <w:rFonts w:ascii="Times New Roman" w:hAnsi="Times New Roman" w:eastAsia="仿宋_GB2312"/>
                <w:kern w:val="0"/>
                <w:sz w:val="28"/>
                <w:szCs w:val="28"/>
              </w:rPr>
            </w:pPr>
            <w:r>
              <w:rPr>
                <w:rFonts w:ascii="Times New Roman" w:hAnsi="Times New Roman" w:eastAsia="仿宋_GB2312"/>
                <w:kern w:val="0"/>
                <w:sz w:val="28"/>
                <w:szCs w:val="28"/>
              </w:rPr>
              <w:t>阅卷人签字</w:t>
            </w:r>
          </w:p>
        </w:tc>
        <w:tc>
          <w:tcPr>
            <w:tcW w:w="349" w:type="dxa"/>
            <w:tcBorders>
              <w:top w:val="nil"/>
              <w:left w:val="nil"/>
              <w:bottom w:val="nil"/>
              <w:right w:val="nil"/>
            </w:tcBorders>
            <w:shd w:val="clear" w:color="auto" w:fill="auto"/>
            <w:noWrap/>
            <w:vAlign w:val="bottom"/>
          </w:tcPr>
          <w:p w14:paraId="7B17DFDC">
            <w:pPr>
              <w:widowControl/>
              <w:jc w:val="left"/>
              <w:rPr>
                <w:rFonts w:ascii="Times New Roman" w:hAnsi="Times New Roman"/>
                <w:kern w:val="0"/>
                <w:sz w:val="24"/>
                <w:szCs w:val="24"/>
              </w:rPr>
            </w:pPr>
          </w:p>
        </w:tc>
      </w:tr>
      <w:tr w14:paraId="21FC8D4C">
        <w:tblPrEx>
          <w:tblCellMar>
            <w:top w:w="0" w:type="dxa"/>
            <w:left w:w="108" w:type="dxa"/>
            <w:bottom w:w="0" w:type="dxa"/>
            <w:right w:w="108" w:type="dxa"/>
          </w:tblCellMar>
        </w:tblPrEx>
        <w:trPr>
          <w:trHeight w:val="624" w:hRule="atLeast"/>
        </w:trPr>
        <w:tc>
          <w:tcPr>
            <w:tcW w:w="222" w:type="dxa"/>
            <w:tcBorders>
              <w:top w:val="nil"/>
              <w:left w:val="nil"/>
              <w:bottom w:val="nil"/>
              <w:right w:val="nil"/>
            </w:tcBorders>
            <w:shd w:val="clear" w:color="auto" w:fill="auto"/>
            <w:noWrap/>
            <w:vAlign w:val="bottom"/>
          </w:tcPr>
          <w:p w14:paraId="718EA80B">
            <w:pPr>
              <w:widowControl/>
              <w:jc w:val="left"/>
              <w:rPr>
                <w:rFonts w:ascii="Times New Roman" w:hAnsi="Times New Roman"/>
                <w:kern w:val="0"/>
                <w:sz w:val="24"/>
                <w:szCs w:val="24"/>
              </w:rPr>
            </w:pPr>
          </w:p>
        </w:tc>
        <w:tc>
          <w:tcPr>
            <w:tcW w:w="236" w:type="dxa"/>
            <w:tcBorders>
              <w:top w:val="nil"/>
              <w:left w:val="nil"/>
              <w:bottom w:val="nil"/>
              <w:right w:val="nil"/>
            </w:tcBorders>
            <w:shd w:val="clear" w:color="auto" w:fill="auto"/>
            <w:noWrap/>
            <w:vAlign w:val="bottom"/>
          </w:tcPr>
          <w:p w14:paraId="08D1B445">
            <w:pPr>
              <w:widowControl/>
              <w:jc w:val="left"/>
              <w:rPr>
                <w:rFonts w:ascii="Times New Roman" w:hAnsi="Times New Roman"/>
                <w:kern w:val="0"/>
                <w:sz w:val="24"/>
                <w:szCs w:val="24"/>
              </w:rPr>
            </w:pPr>
          </w:p>
        </w:tc>
        <w:tc>
          <w:tcPr>
            <w:tcW w:w="1684" w:type="dxa"/>
            <w:gridSpan w:val="2"/>
            <w:vMerge w:val="restart"/>
            <w:tcBorders>
              <w:top w:val="nil"/>
              <w:left w:val="single" w:color="auto" w:sz="4" w:space="0"/>
              <w:right w:val="single" w:color="auto" w:sz="4" w:space="0"/>
            </w:tcBorders>
            <w:shd w:val="clear" w:color="auto" w:fill="auto"/>
            <w:noWrap/>
            <w:vAlign w:val="center"/>
          </w:tcPr>
          <w:p w14:paraId="6AE292BB">
            <w:pPr>
              <w:widowControl/>
              <w:jc w:val="center"/>
              <w:rPr>
                <w:rFonts w:hint="eastAsia" w:ascii="Times New Roman" w:hAnsi="Times New Roman" w:eastAsiaTheme="minorEastAsia"/>
                <w:kern w:val="0"/>
                <w:sz w:val="28"/>
                <w:szCs w:val="28"/>
                <w:lang w:eastAsia="zh-CN"/>
              </w:rPr>
            </w:pPr>
            <w:r>
              <w:rPr>
                <w:rFonts w:hint="eastAsia" w:ascii="Times New Roman" w:hAnsi="Times New Roman"/>
                <w:kern w:val="0"/>
                <w:sz w:val="28"/>
                <w:szCs w:val="28"/>
                <w:lang w:val="en-US" w:eastAsia="zh-CN"/>
              </w:rPr>
              <w:t>4</w:t>
            </w:r>
          </w:p>
        </w:tc>
        <w:tc>
          <w:tcPr>
            <w:tcW w:w="2518" w:type="dxa"/>
            <w:vMerge w:val="restart"/>
            <w:tcBorders>
              <w:top w:val="nil"/>
              <w:left w:val="nil"/>
              <w:right w:val="single" w:color="auto" w:sz="4" w:space="0"/>
            </w:tcBorders>
            <w:shd w:val="clear" w:color="auto" w:fill="auto"/>
            <w:noWrap/>
            <w:vAlign w:val="center"/>
          </w:tcPr>
          <w:p w14:paraId="6B667B0F">
            <w:pPr>
              <w:widowControl/>
              <w:jc w:val="left"/>
              <w:rPr>
                <w:rFonts w:ascii="Times New Roman" w:hAnsi="Times New Roman"/>
                <w:kern w:val="0"/>
                <w:sz w:val="28"/>
                <w:szCs w:val="28"/>
              </w:rPr>
            </w:pPr>
          </w:p>
        </w:tc>
        <w:tc>
          <w:tcPr>
            <w:tcW w:w="3293" w:type="dxa"/>
            <w:gridSpan w:val="2"/>
            <w:vMerge w:val="restart"/>
            <w:tcBorders>
              <w:top w:val="nil"/>
              <w:left w:val="nil"/>
              <w:right w:val="single" w:color="auto" w:sz="4" w:space="0"/>
            </w:tcBorders>
            <w:shd w:val="clear" w:color="auto" w:fill="auto"/>
            <w:noWrap/>
            <w:vAlign w:val="center"/>
          </w:tcPr>
          <w:p w14:paraId="558BDB2B">
            <w:pPr>
              <w:widowControl/>
              <w:jc w:val="left"/>
              <w:rPr>
                <w:rFonts w:ascii="Times New Roman" w:hAnsi="Times New Roman"/>
                <w:kern w:val="0"/>
                <w:sz w:val="28"/>
                <w:szCs w:val="28"/>
              </w:rPr>
            </w:pPr>
          </w:p>
        </w:tc>
        <w:tc>
          <w:tcPr>
            <w:tcW w:w="349" w:type="dxa"/>
            <w:tcBorders>
              <w:top w:val="nil"/>
              <w:left w:val="single" w:color="auto" w:sz="4" w:space="0"/>
              <w:bottom w:val="nil"/>
              <w:right w:val="nil"/>
            </w:tcBorders>
            <w:shd w:val="clear" w:color="auto" w:fill="auto"/>
            <w:noWrap/>
            <w:vAlign w:val="bottom"/>
          </w:tcPr>
          <w:p w14:paraId="7163F009">
            <w:pPr>
              <w:widowControl/>
              <w:jc w:val="left"/>
              <w:rPr>
                <w:rFonts w:ascii="Times New Roman" w:hAnsi="Times New Roman"/>
                <w:kern w:val="0"/>
                <w:sz w:val="24"/>
                <w:szCs w:val="24"/>
              </w:rPr>
            </w:pPr>
          </w:p>
        </w:tc>
      </w:tr>
      <w:tr w14:paraId="271E6D75">
        <w:tblPrEx>
          <w:tblCellMar>
            <w:top w:w="0" w:type="dxa"/>
            <w:left w:w="108" w:type="dxa"/>
            <w:bottom w:w="0" w:type="dxa"/>
            <w:right w:w="108" w:type="dxa"/>
          </w:tblCellMar>
        </w:tblPrEx>
        <w:trPr>
          <w:trHeight w:val="546" w:hRule="atLeast"/>
        </w:trPr>
        <w:tc>
          <w:tcPr>
            <w:tcW w:w="222" w:type="dxa"/>
            <w:tcBorders>
              <w:top w:val="nil"/>
              <w:left w:val="nil"/>
              <w:bottom w:val="nil"/>
              <w:right w:val="nil"/>
            </w:tcBorders>
            <w:shd w:val="clear" w:color="auto" w:fill="auto"/>
            <w:noWrap/>
            <w:vAlign w:val="bottom"/>
          </w:tcPr>
          <w:p w14:paraId="70C5522E">
            <w:pPr>
              <w:widowControl/>
              <w:jc w:val="left"/>
              <w:rPr>
                <w:rFonts w:ascii="Times New Roman" w:hAnsi="Times New Roman"/>
                <w:kern w:val="0"/>
                <w:sz w:val="24"/>
                <w:szCs w:val="24"/>
              </w:rPr>
            </w:pPr>
          </w:p>
        </w:tc>
        <w:tc>
          <w:tcPr>
            <w:tcW w:w="236" w:type="dxa"/>
            <w:tcBorders>
              <w:top w:val="nil"/>
              <w:left w:val="nil"/>
              <w:bottom w:val="nil"/>
              <w:right w:val="nil"/>
            </w:tcBorders>
            <w:shd w:val="clear" w:color="auto" w:fill="auto"/>
            <w:noWrap/>
            <w:vAlign w:val="bottom"/>
          </w:tcPr>
          <w:p w14:paraId="5CEEAA0B">
            <w:pPr>
              <w:widowControl/>
              <w:jc w:val="left"/>
              <w:rPr>
                <w:rFonts w:ascii="Times New Roman" w:hAnsi="Times New Roman"/>
                <w:kern w:val="0"/>
                <w:sz w:val="24"/>
                <w:szCs w:val="24"/>
              </w:rPr>
            </w:pPr>
          </w:p>
        </w:tc>
        <w:tc>
          <w:tcPr>
            <w:tcW w:w="1684" w:type="dxa"/>
            <w:gridSpan w:val="2"/>
            <w:vMerge w:val="continue"/>
            <w:tcBorders>
              <w:left w:val="single" w:color="auto" w:sz="4" w:space="0"/>
              <w:bottom w:val="single" w:color="auto" w:sz="4" w:space="0"/>
              <w:right w:val="single" w:color="auto" w:sz="4" w:space="0"/>
            </w:tcBorders>
            <w:shd w:val="clear" w:color="auto" w:fill="auto"/>
            <w:noWrap/>
            <w:vAlign w:val="center"/>
          </w:tcPr>
          <w:p w14:paraId="4AFE413C">
            <w:pPr>
              <w:widowControl/>
              <w:jc w:val="center"/>
              <w:rPr>
                <w:rFonts w:ascii="Times New Roman" w:hAnsi="Times New Roman"/>
                <w:kern w:val="0"/>
                <w:sz w:val="28"/>
                <w:szCs w:val="28"/>
              </w:rPr>
            </w:pPr>
          </w:p>
        </w:tc>
        <w:tc>
          <w:tcPr>
            <w:tcW w:w="2518" w:type="dxa"/>
            <w:vMerge w:val="continue"/>
            <w:tcBorders>
              <w:left w:val="nil"/>
              <w:bottom w:val="single" w:color="auto" w:sz="4" w:space="0"/>
              <w:right w:val="single" w:color="auto" w:sz="4" w:space="0"/>
            </w:tcBorders>
            <w:shd w:val="clear" w:color="auto" w:fill="auto"/>
            <w:noWrap/>
            <w:vAlign w:val="center"/>
          </w:tcPr>
          <w:p w14:paraId="17198174">
            <w:pPr>
              <w:widowControl/>
              <w:jc w:val="left"/>
              <w:rPr>
                <w:rFonts w:ascii="Times New Roman" w:hAnsi="Times New Roman"/>
                <w:kern w:val="0"/>
                <w:sz w:val="28"/>
                <w:szCs w:val="28"/>
              </w:rPr>
            </w:pPr>
          </w:p>
        </w:tc>
        <w:tc>
          <w:tcPr>
            <w:tcW w:w="3293" w:type="dxa"/>
            <w:gridSpan w:val="2"/>
            <w:vMerge w:val="continue"/>
            <w:tcBorders>
              <w:left w:val="nil"/>
              <w:right w:val="single" w:color="auto" w:sz="4" w:space="0"/>
            </w:tcBorders>
            <w:shd w:val="clear" w:color="auto" w:fill="auto"/>
            <w:noWrap/>
            <w:vAlign w:val="center"/>
          </w:tcPr>
          <w:p w14:paraId="4887ECC6">
            <w:pPr>
              <w:jc w:val="left"/>
              <w:rPr>
                <w:rFonts w:ascii="Times New Roman" w:hAnsi="Times New Roman"/>
                <w:kern w:val="0"/>
                <w:sz w:val="28"/>
                <w:szCs w:val="28"/>
              </w:rPr>
            </w:pPr>
          </w:p>
        </w:tc>
        <w:tc>
          <w:tcPr>
            <w:tcW w:w="349" w:type="dxa"/>
            <w:tcBorders>
              <w:top w:val="nil"/>
              <w:left w:val="single" w:color="auto" w:sz="4" w:space="0"/>
              <w:bottom w:val="nil"/>
              <w:right w:val="nil"/>
            </w:tcBorders>
            <w:shd w:val="clear" w:color="auto" w:fill="auto"/>
            <w:noWrap/>
            <w:vAlign w:val="bottom"/>
          </w:tcPr>
          <w:p w14:paraId="21933329">
            <w:pPr>
              <w:widowControl/>
              <w:jc w:val="left"/>
              <w:rPr>
                <w:rFonts w:ascii="Times New Roman" w:hAnsi="Times New Roman"/>
                <w:kern w:val="0"/>
                <w:sz w:val="24"/>
                <w:szCs w:val="24"/>
              </w:rPr>
            </w:pPr>
          </w:p>
        </w:tc>
      </w:tr>
      <w:tr w14:paraId="45C6C35E">
        <w:tblPrEx>
          <w:tblCellMar>
            <w:top w:w="0" w:type="dxa"/>
            <w:left w:w="108" w:type="dxa"/>
            <w:bottom w:w="0" w:type="dxa"/>
            <w:right w:w="108" w:type="dxa"/>
          </w:tblCellMar>
        </w:tblPrEx>
        <w:trPr>
          <w:trHeight w:val="1348" w:hRule="atLeast"/>
        </w:trPr>
        <w:tc>
          <w:tcPr>
            <w:tcW w:w="222" w:type="dxa"/>
            <w:tcBorders>
              <w:top w:val="nil"/>
              <w:left w:val="nil"/>
              <w:bottom w:val="nil"/>
              <w:right w:val="nil"/>
            </w:tcBorders>
            <w:shd w:val="clear" w:color="auto" w:fill="auto"/>
            <w:noWrap/>
            <w:vAlign w:val="bottom"/>
          </w:tcPr>
          <w:p w14:paraId="35DF8909">
            <w:pPr>
              <w:widowControl/>
              <w:jc w:val="left"/>
              <w:rPr>
                <w:rFonts w:ascii="Times New Roman" w:hAnsi="Times New Roman"/>
                <w:kern w:val="0"/>
                <w:sz w:val="24"/>
                <w:szCs w:val="24"/>
              </w:rPr>
            </w:pPr>
          </w:p>
        </w:tc>
        <w:tc>
          <w:tcPr>
            <w:tcW w:w="236" w:type="dxa"/>
            <w:tcBorders>
              <w:top w:val="nil"/>
              <w:left w:val="nil"/>
              <w:bottom w:val="nil"/>
              <w:right w:val="nil"/>
            </w:tcBorders>
            <w:shd w:val="clear" w:color="auto" w:fill="auto"/>
            <w:noWrap/>
            <w:vAlign w:val="bottom"/>
          </w:tcPr>
          <w:p w14:paraId="5B98E154">
            <w:pPr>
              <w:widowControl/>
              <w:jc w:val="left"/>
              <w:rPr>
                <w:rFonts w:ascii="Times New Roman" w:hAnsi="Times New Roman"/>
                <w:kern w:val="0"/>
                <w:sz w:val="24"/>
                <w:szCs w:val="24"/>
              </w:rPr>
            </w:pPr>
          </w:p>
        </w:tc>
        <w:tc>
          <w:tcPr>
            <w:tcW w:w="1684" w:type="dxa"/>
            <w:gridSpan w:val="2"/>
            <w:tcBorders>
              <w:top w:val="nil"/>
              <w:left w:val="single" w:color="auto" w:sz="4" w:space="0"/>
              <w:bottom w:val="single" w:color="auto" w:sz="4" w:space="0"/>
              <w:right w:val="single" w:color="auto" w:sz="4" w:space="0"/>
            </w:tcBorders>
            <w:shd w:val="clear" w:color="auto" w:fill="auto"/>
            <w:noWrap/>
            <w:vAlign w:val="center"/>
          </w:tcPr>
          <w:p w14:paraId="13094329">
            <w:pPr>
              <w:widowControl/>
              <w:jc w:val="center"/>
              <w:rPr>
                <w:rFonts w:hint="eastAsia" w:ascii="Times New Roman" w:hAnsi="Times New Roman" w:eastAsiaTheme="minorEastAsia"/>
                <w:kern w:val="0"/>
                <w:sz w:val="28"/>
                <w:szCs w:val="28"/>
                <w:lang w:eastAsia="zh-CN"/>
              </w:rPr>
            </w:pPr>
            <w:r>
              <w:rPr>
                <w:rFonts w:hint="eastAsia" w:ascii="Times New Roman" w:hAnsi="Times New Roman"/>
                <w:kern w:val="0"/>
                <w:sz w:val="28"/>
                <w:szCs w:val="28"/>
                <w:lang w:val="en-US" w:eastAsia="zh-CN"/>
              </w:rPr>
              <w:t>5</w:t>
            </w:r>
          </w:p>
        </w:tc>
        <w:tc>
          <w:tcPr>
            <w:tcW w:w="2518" w:type="dxa"/>
            <w:tcBorders>
              <w:top w:val="nil"/>
              <w:left w:val="nil"/>
              <w:bottom w:val="single" w:color="auto" w:sz="4" w:space="0"/>
              <w:right w:val="single" w:color="auto" w:sz="4" w:space="0"/>
            </w:tcBorders>
            <w:shd w:val="clear" w:color="auto" w:fill="auto"/>
            <w:noWrap/>
            <w:vAlign w:val="bottom"/>
          </w:tcPr>
          <w:p w14:paraId="65624818">
            <w:pPr>
              <w:widowControl/>
              <w:jc w:val="left"/>
              <w:rPr>
                <w:rFonts w:ascii="Times New Roman" w:hAnsi="Times New Roman"/>
                <w:kern w:val="0"/>
                <w:sz w:val="28"/>
                <w:szCs w:val="28"/>
              </w:rPr>
            </w:pPr>
          </w:p>
        </w:tc>
        <w:tc>
          <w:tcPr>
            <w:tcW w:w="3293" w:type="dxa"/>
            <w:gridSpan w:val="2"/>
            <w:vMerge w:val="continue"/>
            <w:tcBorders>
              <w:left w:val="nil"/>
              <w:bottom w:val="single" w:color="auto" w:sz="4" w:space="0"/>
              <w:right w:val="single" w:color="auto" w:sz="4" w:space="0"/>
            </w:tcBorders>
            <w:shd w:val="clear" w:color="auto" w:fill="auto"/>
            <w:noWrap/>
            <w:vAlign w:val="bottom"/>
          </w:tcPr>
          <w:p w14:paraId="0674B683">
            <w:pPr>
              <w:widowControl/>
              <w:jc w:val="left"/>
              <w:rPr>
                <w:rFonts w:ascii="Times New Roman" w:hAnsi="Times New Roman"/>
                <w:kern w:val="0"/>
                <w:sz w:val="28"/>
                <w:szCs w:val="28"/>
              </w:rPr>
            </w:pPr>
          </w:p>
        </w:tc>
        <w:tc>
          <w:tcPr>
            <w:tcW w:w="349" w:type="dxa"/>
            <w:tcBorders>
              <w:top w:val="nil"/>
              <w:left w:val="single" w:color="auto" w:sz="4" w:space="0"/>
              <w:bottom w:val="nil"/>
              <w:right w:val="nil"/>
            </w:tcBorders>
            <w:shd w:val="clear" w:color="auto" w:fill="auto"/>
            <w:noWrap/>
            <w:vAlign w:val="bottom"/>
          </w:tcPr>
          <w:p w14:paraId="468A6162">
            <w:pPr>
              <w:widowControl/>
              <w:jc w:val="left"/>
              <w:rPr>
                <w:rFonts w:ascii="Times New Roman" w:hAnsi="Times New Roman"/>
                <w:kern w:val="0"/>
                <w:sz w:val="24"/>
                <w:szCs w:val="24"/>
              </w:rPr>
            </w:pPr>
          </w:p>
        </w:tc>
      </w:tr>
      <w:tr w14:paraId="5385F326">
        <w:tblPrEx>
          <w:tblCellMar>
            <w:top w:w="0" w:type="dxa"/>
            <w:left w:w="108" w:type="dxa"/>
            <w:bottom w:w="0" w:type="dxa"/>
            <w:right w:w="108" w:type="dxa"/>
          </w:tblCellMar>
        </w:tblPrEx>
        <w:trPr>
          <w:trHeight w:val="269" w:hRule="atLeast"/>
        </w:trPr>
        <w:tc>
          <w:tcPr>
            <w:tcW w:w="222" w:type="dxa"/>
            <w:tcBorders>
              <w:top w:val="nil"/>
              <w:left w:val="nil"/>
              <w:bottom w:val="nil"/>
              <w:right w:val="nil"/>
            </w:tcBorders>
            <w:shd w:val="clear" w:color="auto" w:fill="auto"/>
            <w:noWrap/>
            <w:vAlign w:val="bottom"/>
          </w:tcPr>
          <w:p w14:paraId="7541D406">
            <w:pPr>
              <w:widowControl/>
              <w:jc w:val="left"/>
              <w:rPr>
                <w:rFonts w:ascii="Times New Roman" w:hAnsi="Times New Roman"/>
                <w:kern w:val="0"/>
                <w:sz w:val="24"/>
                <w:szCs w:val="24"/>
              </w:rPr>
            </w:pPr>
          </w:p>
        </w:tc>
        <w:tc>
          <w:tcPr>
            <w:tcW w:w="236" w:type="dxa"/>
            <w:tcBorders>
              <w:top w:val="nil"/>
              <w:left w:val="nil"/>
              <w:bottom w:val="nil"/>
              <w:right w:val="nil"/>
            </w:tcBorders>
            <w:shd w:val="clear" w:color="auto" w:fill="auto"/>
            <w:noWrap/>
            <w:vAlign w:val="bottom"/>
          </w:tcPr>
          <w:p w14:paraId="796FD313">
            <w:pPr>
              <w:widowControl/>
              <w:jc w:val="left"/>
              <w:rPr>
                <w:rFonts w:ascii="Times New Roman" w:hAnsi="Times New Roman"/>
                <w:kern w:val="0"/>
                <w:sz w:val="24"/>
                <w:szCs w:val="24"/>
              </w:rPr>
            </w:pPr>
          </w:p>
        </w:tc>
        <w:tc>
          <w:tcPr>
            <w:tcW w:w="1684" w:type="dxa"/>
            <w:gridSpan w:val="2"/>
            <w:tcBorders>
              <w:top w:val="nil"/>
              <w:left w:val="nil"/>
              <w:bottom w:val="nil"/>
              <w:right w:val="nil"/>
            </w:tcBorders>
            <w:shd w:val="clear" w:color="auto" w:fill="auto"/>
            <w:noWrap/>
            <w:vAlign w:val="bottom"/>
          </w:tcPr>
          <w:p w14:paraId="52018B7E">
            <w:pPr>
              <w:widowControl/>
              <w:jc w:val="left"/>
              <w:rPr>
                <w:rFonts w:ascii="Times New Roman" w:hAnsi="Times New Roman"/>
                <w:kern w:val="0"/>
                <w:sz w:val="28"/>
                <w:szCs w:val="28"/>
              </w:rPr>
            </w:pPr>
          </w:p>
        </w:tc>
        <w:tc>
          <w:tcPr>
            <w:tcW w:w="2518" w:type="dxa"/>
            <w:tcBorders>
              <w:top w:val="nil"/>
              <w:left w:val="nil"/>
              <w:bottom w:val="nil"/>
              <w:right w:val="nil"/>
            </w:tcBorders>
            <w:shd w:val="clear" w:color="auto" w:fill="auto"/>
            <w:noWrap/>
            <w:vAlign w:val="bottom"/>
          </w:tcPr>
          <w:p w14:paraId="205149E6">
            <w:pPr>
              <w:widowControl/>
              <w:jc w:val="left"/>
              <w:rPr>
                <w:rFonts w:ascii="Times New Roman" w:hAnsi="Times New Roman"/>
                <w:kern w:val="0"/>
                <w:sz w:val="28"/>
                <w:szCs w:val="28"/>
              </w:rPr>
            </w:pPr>
          </w:p>
        </w:tc>
        <w:tc>
          <w:tcPr>
            <w:tcW w:w="1206" w:type="dxa"/>
            <w:tcBorders>
              <w:top w:val="nil"/>
              <w:left w:val="nil"/>
              <w:bottom w:val="nil"/>
              <w:right w:val="nil"/>
            </w:tcBorders>
            <w:shd w:val="clear" w:color="auto" w:fill="auto"/>
            <w:noWrap/>
            <w:vAlign w:val="bottom"/>
          </w:tcPr>
          <w:p w14:paraId="698CD053">
            <w:pPr>
              <w:widowControl/>
              <w:jc w:val="left"/>
              <w:rPr>
                <w:rFonts w:ascii="Times New Roman" w:hAnsi="Times New Roman"/>
                <w:kern w:val="0"/>
                <w:sz w:val="28"/>
                <w:szCs w:val="28"/>
              </w:rPr>
            </w:pPr>
          </w:p>
        </w:tc>
        <w:tc>
          <w:tcPr>
            <w:tcW w:w="2087" w:type="dxa"/>
            <w:tcBorders>
              <w:top w:val="nil"/>
              <w:left w:val="nil"/>
              <w:bottom w:val="nil"/>
              <w:right w:val="nil"/>
            </w:tcBorders>
            <w:shd w:val="clear" w:color="auto" w:fill="auto"/>
            <w:noWrap/>
            <w:vAlign w:val="bottom"/>
          </w:tcPr>
          <w:p w14:paraId="5A20DCD6">
            <w:pPr>
              <w:widowControl/>
              <w:jc w:val="left"/>
              <w:rPr>
                <w:rFonts w:ascii="Times New Roman" w:hAnsi="Times New Roman"/>
                <w:kern w:val="0"/>
                <w:sz w:val="28"/>
                <w:szCs w:val="28"/>
              </w:rPr>
            </w:pPr>
          </w:p>
        </w:tc>
        <w:tc>
          <w:tcPr>
            <w:tcW w:w="349" w:type="dxa"/>
            <w:tcBorders>
              <w:top w:val="nil"/>
              <w:left w:val="nil"/>
              <w:bottom w:val="nil"/>
              <w:right w:val="nil"/>
            </w:tcBorders>
            <w:shd w:val="clear" w:color="auto" w:fill="auto"/>
            <w:noWrap/>
            <w:vAlign w:val="bottom"/>
          </w:tcPr>
          <w:p w14:paraId="39C4F208">
            <w:pPr>
              <w:widowControl/>
              <w:jc w:val="left"/>
              <w:rPr>
                <w:rFonts w:ascii="Times New Roman" w:hAnsi="Times New Roman"/>
                <w:kern w:val="0"/>
                <w:sz w:val="24"/>
                <w:szCs w:val="24"/>
              </w:rPr>
            </w:pPr>
          </w:p>
        </w:tc>
      </w:tr>
    </w:tbl>
    <w:p w14:paraId="108BB2B7">
      <w:pPr>
        <w:widowControl/>
        <w:jc w:val="left"/>
      </w:pPr>
      <w:r>
        <w:br w:type="page"/>
      </w:r>
    </w:p>
    <w:p w14:paraId="45725D3C">
      <w:pPr>
        <w:keepNext/>
        <w:keepLines/>
        <w:spacing w:before="340" w:after="330" w:line="360" w:lineRule="auto"/>
        <w:ind w:right="-2"/>
        <w:outlineLvl w:val="0"/>
        <w:rPr>
          <w:rFonts w:hint="eastAsia" w:ascii="Times New Roman" w:hAnsi="Times New Roman" w:eastAsia="黑体" w:cs="Times New Roman"/>
          <w:b/>
          <w:bCs/>
          <w:color w:val="000000"/>
          <w:kern w:val="44"/>
          <w:sz w:val="28"/>
          <w:szCs w:val="28"/>
          <w:lang w:val="en-US" w:eastAsia="zh-CN"/>
          <w14:ligatures w14:val="none"/>
        </w:rPr>
      </w:pPr>
      <w:bookmarkStart w:id="0" w:name="_Toc154421364"/>
      <w:r>
        <w:rPr>
          <w:rFonts w:ascii="Times New Roman" w:hAnsi="Times New Roman" w:eastAsia="黑体" w:cs="Times New Roman"/>
          <w:b/>
          <w:bCs/>
          <w:color w:val="000000"/>
          <w:kern w:val="44"/>
          <w:sz w:val="28"/>
          <w:szCs w:val="28"/>
          <w14:ligatures w14:val="none"/>
        </w:rPr>
        <w:t>1</w:t>
      </w:r>
      <w:bookmarkEnd w:id="0"/>
      <w:r>
        <w:rPr>
          <w:rFonts w:hint="eastAsia" w:ascii="Times New Roman" w:hAnsi="Times New Roman" w:eastAsia="黑体" w:cs="Times New Roman"/>
          <w:b/>
          <w:bCs/>
          <w:color w:val="000000"/>
          <w:kern w:val="44"/>
          <w:sz w:val="28"/>
          <w:szCs w:val="28"/>
          <w:lang w:val="en-US" w:eastAsia="zh-CN"/>
          <w14:ligatures w14:val="none"/>
        </w:rPr>
        <w:t>介绍包含的一到两个的经典模型（从模型的提出、定义及基本原理、解决的问题）</w:t>
      </w:r>
      <w:bookmarkStart w:id="1" w:name="_GoBack"/>
      <w:bookmarkEnd w:id="1"/>
    </w:p>
    <w:p w14:paraId="4770C715">
      <w:pPr>
        <w:pStyle w:val="2"/>
        <w:bidi w:val="0"/>
        <w:rPr>
          <w:rFonts w:hint="eastAsia"/>
          <w:lang w:val="en-US" w:eastAsia="zh-CN"/>
        </w:rPr>
      </w:pPr>
      <w:r>
        <w:rPr>
          <w:rFonts w:hint="eastAsia"/>
          <w:lang w:val="en-US" w:eastAsia="zh-CN"/>
        </w:rPr>
        <w:t>1.1 Segregation模型</w:t>
      </w:r>
    </w:p>
    <w:p w14:paraId="4B97588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一、模型的提出：餐桌上的“硬币”实验</w:t>
      </w:r>
    </w:p>
    <w:p w14:paraId="3A61FB6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lang w:val="en-US" w:eastAsia="zh-CN"/>
        </w:rPr>
      </w:pPr>
    </w:p>
    <w:p w14:paraId="451A9494">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谢林隔离模型是由经济学家 托马斯・谢林（Thomas Schelling）在 1969 年至 1971 年间提出的。谢林面对这个问题：当时美国正处于民权运动的高峰期，社会科学家们都在苦苦思索，为什么即便法律已经废除了种族隔离，城市里的居住区依然表现出高度的 “非黑即白”？</w:t>
      </w:r>
    </w:p>
    <w:p w14:paraId="4F02608D">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谢林在思考这个问题时，并没有直接查阅海量的统计数据，而是在一次旅行的飞机上，利用一张方格纸和一些镍币、铜币进行了一场模拟。他假设镍币和铜币代表两个不同的群体，通过手动移动它们来模拟人群在城市中的迁移。这个看似简陋的手工模拟，后来演变成了计算机仿真领域最重要的理论模型之一，也为谢林赢得了 2005 年的诺贝尔经济学奖。</w:t>
      </w:r>
    </w:p>
    <w:p w14:paraId="0BAB28B7">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lang w:val="en-US" w:eastAsia="zh-CN"/>
        </w:rPr>
      </w:pPr>
    </w:p>
    <w:p w14:paraId="7C416E0F">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模型的定义</w:t>
      </w:r>
    </w:p>
    <w:p w14:paraId="107C23F3">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p>
    <w:p w14:paraId="7287EBBD">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谢林模型在现代社会计算中被归类为多主体建模（Agent-Based Modeling, ABM）。我们可以将其定义分解为以下三个维度：</w:t>
      </w:r>
    </w:p>
    <w:p w14:paraId="4A8266E7">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生存空间：模型假设社会是一个由 N×N 个方格组成的二维空间。每个格点代表一栋房子，它有三种状态：居住着 A 类人、居住着 B 类人，或者空置。</w:t>
      </w:r>
    </w:p>
    <w:p w14:paraId="0E25DE3A">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邻里定义：在模型中，每个人的社会关系仅限于其物理位置周围。通常定义为以自己为中心的周围 8 个格子（即邻里圈）。</w:t>
      </w:r>
    </w:p>
    <w:p w14:paraId="0F310860">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主体偏好：这是模型中最关键的参数。它代表了个体对环境的 “底线”。例如，如果 L=30%，意味着个体希望周围的邻居中至少有 30% 是自己的同类。</w:t>
      </w:r>
    </w:p>
    <w:p w14:paraId="4235D07D">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lang w:val="en-US" w:eastAsia="zh-CN"/>
        </w:rPr>
      </w:pPr>
    </w:p>
    <w:p w14:paraId="41013315">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三、基本原理：从 “不满” 到 “迁徙”</w:t>
      </w:r>
    </w:p>
    <w:p w14:paraId="5C44E8B0">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模型的运行机制是一个动态的过程，其核心逻辑可以概括为不满则移。</w:t>
      </w:r>
    </w:p>
    <w:p w14:paraId="3734DF3D">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初始状态：系统开始时，A 类人和 B 类人随机分布在网格中，此时社会是高度混杂的。</w:t>
      </w:r>
    </w:p>
    <w:p w14:paraId="6F168F8C">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扫描与判断：系统会轮询每一个个体，计算其邻里中同类所占的比例。</w:t>
      </w:r>
    </w:p>
    <w:p w14:paraId="091D0AAF">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满意状态：如果当前邻里的同类比例大于或等于个体的偏好阈值 L，该个体感到 “幸福”，留在原地。</w:t>
      </w:r>
    </w:p>
    <w:p w14:paraId="52F4F8A4">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不满意状态：如果同类比例低于 L，个体感到压力，他会寻找地图上最近的一个空置格子搬过去。</w:t>
      </w:r>
    </w:p>
    <w:p w14:paraId="041F7FF8">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连锁反应：关键点在于，当一个人因为不满意而搬家时，他原本所在社区的比例被改变了，而他迁入的新社区比例也被改变了。这就像多米诺骨牌一样，一个人的移动可能导致原本满意的邻居变得不满意，进而引发新一轮的搬迁。</w:t>
      </w:r>
    </w:p>
    <w:p w14:paraId="0E8F6CDE">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最终稳态：这种搬迁会一直持续，直到地图上所有人要么满意，要么再也找不到能让自己满意的空位。</w:t>
      </w:r>
    </w:p>
    <w:p w14:paraId="78E646E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四、解决的问题：反直觉的社会发现</w:t>
      </w:r>
    </w:p>
    <w:p w14:paraId="20EAF003">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谢林模型之所以在机器学习与社会计算领域拥有崇高地位，是因为它解决并解释了三个核心问题：</w:t>
      </w:r>
    </w:p>
    <w:p w14:paraId="21E8D7EF">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解释了 “温和偏好” 如何导致 “极端结果”。这是该模型最令人震撼的结论。在直觉上，我们认为严重的社会隔离一定源于严重的仇恨或极端歧视。但谢林模型证明：即便每个人都具有极高的包容度（例如只要有 30% 的同类就愿意留下），宏观上依然会出现严重的隔离。最终实验结果显示，当个体要求 30% 的相似度时，整张地图最终形成的隔离区，内部相似度往往高达 70%-80%。</w:t>
      </w:r>
    </w:p>
    <w:p w14:paraId="47AC3BCD">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揭示了系统演化的 “非线性” 特征模型展示了社会系统中微观动机与宏观现象之间的脱节。在机器学习语境下，这被称为 “涌现”（Emergence）。这意味着我们不能通过简单观察个体的性格来预测群体的走向。这种非线性特征提醒研究者，在处理社会大数据时，必须考虑个体交互带来的复杂反馈。</w:t>
      </w:r>
    </w:p>
    <w:p w14:paraId="0D555D3E">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为公共政策提供压力测试谢林模型解决了一个现实困惑：为什么政府投入大量资金改善社区多样性，效果却微乎其微？模型给出了答案：因为社会系统存在 “临界点”。一旦某个族群的撤出导致比例掉到阈值以下，整个社区会迅速发生 “白人外流”或类似的瞬间崩塌。它告诉政策制定者，维持多样性需要精准控制系统处于稳定阈值内，而不是简单的物理混合。</w:t>
      </w:r>
    </w:p>
    <w:p w14:paraId="1A812C1B">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p>
    <w:p w14:paraId="4C15C743">
      <w:pPr>
        <w:pStyle w:val="2"/>
        <w:bidi w:val="0"/>
        <w:rPr>
          <w:rFonts w:hint="eastAsia"/>
          <w:lang w:val="en-US" w:eastAsia="zh-CN"/>
        </w:rPr>
      </w:pPr>
      <w:r>
        <w:rPr>
          <w:rFonts w:hint="eastAsia"/>
          <w:lang w:val="en-US" w:eastAsia="zh-CN"/>
        </w:rPr>
        <w:t>1.2 Sugarscape模型解析</w:t>
      </w:r>
    </w:p>
    <w:p w14:paraId="13D4F153">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一、模型的提出：第一座“人造社会”的实验场</w:t>
      </w:r>
    </w:p>
    <w:p w14:paraId="46454935">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Sugarscape 模型（通常翻译为“糖域”或“糖景”模型）是由布鲁金斯学会的两位学者约书亚·爱泼斯坦（Joshua Epstein）和罗伯特·阿克斯特尔（Robert Axtell）在 1996 年提出的。</w:t>
      </w:r>
    </w:p>
    <w:p w14:paraId="582D2FF5">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他们在名为《人造社会中的社会科学》（Growing Artificial Societies）的著作中，首次系统性地展示了如何从最底层的个体规则中“生长”出一个完整的社会系统。在当时，这不仅是计算机模拟的突破，更是社会学思维的革命：它提出了一种“生成式”的科学范式——即“如果你不能在一个人工系统中生成某种现象，你就无法解释这种现象”。Sugarscape 也因此被公认为多主体建模（ABM）史上最全面、最复杂的模型之一。</w:t>
      </w:r>
    </w:p>
    <w:p w14:paraId="14E8782F">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p>
    <w:p w14:paraId="509688E6">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二、模型的定义：资源、主体与环境的博弈</w:t>
      </w:r>
    </w:p>
    <w:p w14:paraId="55291594">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Sugarscape 的定义不再像谢林模型那样单一，它构建了一个包含环境、个体和规则的多维体系：</w:t>
      </w:r>
    </w:p>
    <w:p w14:paraId="7DF21800">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环境（Landscape）： 一个二维网格世界。不同于棋盘，这个世界的格点上分布着一种叫做“糖”的资源。某些区域糖的产出很高（就像资源丰富的平原），某些区域则是荒漠。更重要的是，糖是可再生的，每隔一段时间就会重新长出来。</w:t>
      </w:r>
    </w:p>
    <w:p w14:paraId="17A9A51F">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主体（Agents）： 居住在糖域里的“小人”。每个小人都有独特的生理属性，比如：</w:t>
      </w:r>
    </w:p>
    <w:p w14:paraId="2ACE0BF1">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视力（Vision）： 能看到多远处的资源。</w:t>
      </w:r>
    </w:p>
    <w:p w14:paraId="6121F412">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代谢率（Metabolism）： 走一步或生存一单位时间需要消耗多少糖。</w:t>
      </w:r>
    </w:p>
    <w:p w14:paraId="60AC939F">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财富（Endowment）： 初始携带的糖。</w:t>
      </w:r>
    </w:p>
    <w:p w14:paraId="47229DE1">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生存压力： 糖是生命的唯一燃料。如果一个小人没能及时找到足够的糖来补充代谢消耗，他就会“饿死”并从地图上消失。</w:t>
      </w:r>
    </w:p>
    <w:p w14:paraId="77BFBC12">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p>
    <w:p w14:paraId="49792EDD">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三、基本原理：最简单的“移动”与“摄取”</w:t>
      </w:r>
    </w:p>
    <w:p w14:paraId="23836D28">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Sugarscape 的基本运行遵循一套极为朴素的逻辑，但却能模拟出极其复杂的动力学过程：</w:t>
      </w:r>
    </w:p>
    <w:p w14:paraId="3760ECB7">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寻找资源： 在每个时间步，小人会环视四周（根据其视力范围），寻找糖量最高且目前没人占据的空格。</w:t>
      </w:r>
    </w:p>
    <w:p w14:paraId="37C2EB17">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趋利移动： 小人会移动到那个最优的格子，并把那里的糖全部吃掉，存入自己的“账户”。</w:t>
      </w:r>
    </w:p>
    <w:p w14:paraId="3EB94FB6">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消耗与生存： 扣除掉本次移动的代谢成本。如果账户余额为正，继续生存；否则宣告死亡。</w:t>
      </w:r>
    </w:p>
    <w:p w14:paraId="4E311E76">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进阶规则： 在复杂版本的 Sugarscape 中，研究者还会加入繁衍、文化传递、战斗甚至贸易。例如，两个相遇的小人可以交换多余的资源，或者通过武力争夺资源点。</w:t>
      </w:r>
    </w:p>
    <w:p w14:paraId="38744819">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p>
    <w:p w14:paraId="4C92AFA5">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宋体" w:hAnsi="宋体" w:eastAsia="宋体" w:cs="宋体"/>
          <w:kern w:val="0"/>
          <w:sz w:val="24"/>
          <w:szCs w:val="24"/>
          <w:lang w:val="en-US" w:eastAsia="zh-CN" w:bidi="ar"/>
          <w14:ligatures w14:val="standardContextual"/>
        </w:rPr>
      </w:pPr>
      <w:r>
        <w:rPr>
          <w:rFonts w:hint="eastAsia"/>
          <w:b/>
          <w:bCs/>
          <w:lang w:val="en-US" w:eastAsia="zh-CN"/>
        </w:rPr>
        <w:t>四、解决的问题：财富不平等与文明的兴衰</w:t>
      </w:r>
    </w:p>
    <w:p w14:paraId="3C1E10C1">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Sugarscape 之所以被社会计算课程视为经典，是因为它用简单的规则复现了人类社会中许多宏大的议题：</w:t>
      </w:r>
    </w:p>
    <w:p w14:paraId="2B94E276">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1. 解释财富分配的“幂律分布”</w:t>
      </w:r>
    </w:p>
    <w:p w14:paraId="7662E6E1">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这是该模型最著名的发现。实验开始时，财富（糖）是随机分配给个体的，呈现正态分布。但经过一段时间的演化，系统会自发形成极端的贫富差距：极少数个体掌握了海量的糖，而绝大多数个体在生死线上挣扎。这证明了即使没有阶级压迫，纯粹依靠资源分布的不均和个体生理差异（如视力、代谢），社会也会自然演化出马太效应。</w:t>
      </w:r>
    </w:p>
    <w:p w14:paraId="024BA2BF">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2. 模拟人口迁徙与环境承载力</w:t>
      </w:r>
    </w:p>
    <w:p w14:paraId="0980CF97">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模型展示了人口如何随着资源的再生速度而波动。当资源枯竭时，会发生大规模的迁徙或集体死亡。这为研究古代文明（如玛雅文明）的消亡提供了一个计算实验平台，帮助社会学家理解人口压力与环境资源之间的脆弱平衡。</w:t>
      </w:r>
    </w:p>
    <w:p w14:paraId="0D83F239">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3. 跨学科的实验</w:t>
      </w:r>
    </w:p>
    <w:p w14:paraId="57EACA42">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Sugarscape 解决了一个方法论问题：它将经济学、社会学、生物学和计算机科学统一在了一个框架下。在机器学习语境中，它被广泛用于多智能体强化学习（MARL）的研究。研究者会给 Agent 接入神经网络，看它们在资源匮乏的 Sugarscape 中，是否能自发学习出协作、欺骗或复杂的贸易策略。</w:t>
      </w:r>
    </w:p>
    <w:p w14:paraId="14F84F50">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4. 集体行为的演化路径</w:t>
      </w:r>
    </w:p>
    <w:p w14:paraId="2D989335">
      <w:pPr>
        <w:keepNext w:val="0"/>
        <w:keepLines w:val="0"/>
        <w:widowControl/>
        <w:suppressLineNumbers w:val="0"/>
        <w:ind w:firstLine="420" w:firstLineChars="0"/>
        <w:jc w:val="left"/>
        <w:rPr>
          <w:rFonts w:hint="eastAsia" w:ascii="Times New Roman" w:hAnsi="Times New Roman" w:eastAsia="黑体" w:cs="Times New Roman"/>
          <w:b/>
          <w:bCs/>
          <w:color w:val="000000"/>
          <w:kern w:val="44"/>
          <w:sz w:val="28"/>
          <w:szCs w:val="28"/>
          <w14:ligatures w14:val="none"/>
        </w:rPr>
      </w:pPr>
      <w:r>
        <w:rPr>
          <w:rFonts w:hint="eastAsia" w:ascii="宋体" w:hAnsi="宋体" w:eastAsia="宋体" w:cs="宋体"/>
          <w:kern w:val="0"/>
          <w:sz w:val="24"/>
          <w:szCs w:val="24"/>
          <w:lang w:val="en-US" w:eastAsia="zh-CN" w:bidi="ar"/>
          <w14:ligatures w14:val="standardContextual"/>
        </w:rPr>
        <w:t>它揭示了“局部优化”与“全局结果”的脱节。例如，每个个体都在寻找糖最多的地方，但这可能导致局部过度拥挤，反而降低了整体的生存质量。这为研究现代城市交通拥堵、抢购风潮等群体行为提供了理论支撑。</w:t>
      </w:r>
    </w:p>
    <w:p w14:paraId="2435B34C">
      <w:pPr>
        <w:keepNext/>
        <w:keepLines/>
        <w:spacing w:before="340" w:after="330" w:line="360" w:lineRule="auto"/>
        <w:ind w:right="-2"/>
        <w:outlineLvl w:val="0"/>
        <w:rPr>
          <w:rFonts w:hint="default" w:ascii="Times New Roman" w:hAnsi="Times New Roman" w:eastAsia="黑体" w:cs="Times New Roman"/>
          <w:b/>
          <w:bCs/>
          <w:color w:val="000000"/>
          <w:kern w:val="44"/>
          <w:sz w:val="28"/>
          <w:szCs w:val="28"/>
          <w:lang w:val="en-US" w:eastAsia="zh-CN"/>
          <w14:ligatures w14:val="none"/>
        </w:rPr>
      </w:pPr>
      <w:r>
        <w:rPr>
          <w:rFonts w:hint="eastAsia" w:ascii="Times New Roman" w:hAnsi="Times New Roman" w:eastAsia="黑体" w:cs="Times New Roman"/>
          <w:b/>
          <w:bCs/>
          <w:color w:val="000000"/>
          <w:kern w:val="44"/>
          <w:sz w:val="28"/>
          <w:szCs w:val="28"/>
          <w14:ligatures w14:val="none"/>
        </w:rPr>
        <w:t>2</w:t>
      </w:r>
      <w:r>
        <w:rPr>
          <w:rFonts w:hint="eastAsia" w:ascii="Times New Roman" w:hAnsi="Times New Roman" w:eastAsia="黑体" w:cs="Times New Roman"/>
          <w:b/>
          <w:bCs/>
          <w:color w:val="000000"/>
          <w:kern w:val="44"/>
          <w:sz w:val="28"/>
          <w:szCs w:val="28"/>
          <w:lang w:val="en-US" w:eastAsia="zh-CN"/>
          <w14:ligatures w14:val="none"/>
        </w:rPr>
        <w:t>经典模型的不足</w:t>
      </w:r>
    </w:p>
    <w:p w14:paraId="4A52CC5F">
      <w:pPr>
        <w:pStyle w:val="2"/>
        <w:bidi w:val="0"/>
        <w:rPr>
          <w:rFonts w:hint="default"/>
          <w:lang w:val="en-US" w:eastAsia="zh-CN"/>
        </w:rPr>
      </w:pPr>
      <w:r>
        <w:rPr>
          <w:rFonts w:hint="eastAsia"/>
          <w:lang w:val="en-US" w:eastAsia="zh-CN"/>
        </w:rPr>
        <w:t>2.1 Segregation模型的不足</w:t>
      </w:r>
    </w:p>
    <w:p w14:paraId="2466767E">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尽管谢林模型以极其简洁的逻辑揭示了社会隔离的演化本质，但作为一种高度抽象的“元胞自动机”模型，它在处理真实的机器学习任务和社会计算问题时，存在着不可忽视的局限性。这些不足主要体现在以下五个维度：</w:t>
      </w:r>
    </w:p>
    <w:p w14:paraId="1ACF5706">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一. 个体动机单一化</w:t>
      </w:r>
    </w:p>
    <w:p w14:paraId="73317897">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谢林模型假设个体的搬迁决策仅基于一个逻辑：邻里相似度。在模型中，主体被简化为只看“颜色”或“类别”的原子化个体。但在现实社会中，一个人的搬家决策是一个极其复杂的多准则决策过程。我们会考虑学区质量、通勤成本、房价涨幅、治安状况以及社交网络。谢林模型忽略了这些经济和社会资本的约束。例如，即使一个人对邻里环境极度不满，但如果他无法承担迁入新社区的经济成本（如高昂的房价或税收），他依然会被“困”在原处。这种微观动机的单一化，导致模型在预测真实城市演化时，往往会夸大心理偏好的作用，而忽视了制度和经济壁垒。</w:t>
      </w:r>
    </w:p>
    <w:p w14:paraId="0DBD23A7">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二. 空间拓扑结构过度理想化</w:t>
      </w:r>
    </w:p>
    <w:p w14:paraId="46A8F129">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在 NetLogo 的经典实现中，谢林模型通常运行在一个规整的二维方格网上。这种均匀的空间结构与真实的城市地理有着巨大的偏差。现实中的城市地理是非均匀的，存在河流、铁路、主干道等物理隔断，也存在商业区、工业区和居住区的功能划分。空间并不是“平”的，邻里关系也不仅仅是周围的 8 个格子。在社会计算领域，地理信息的复杂性会直接改变信息的流动和人群的接触概率。如果将该模型应用于社交网络的观点隔离分析，方格网就更显得无力，因为社交关系的拓扑结构通常是“小世界”或“无标度”的网络，而非简单的物理临界。</w:t>
      </w:r>
    </w:p>
    <w:p w14:paraId="61DBDF48">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三. 忽略了外部制度性因素的干扰</w:t>
      </w:r>
    </w:p>
    <w:p w14:paraId="369418FA">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谢林模型将隔离完全归因于个体的“自发行为”，这在某种程度上掩盖了结构性因素的影响。社会计算研究者指出，历史上很多严重的隔离并非完全由个体微观偏好造成，而是由政策、城市规划倾向或房地产中介的蓄意引导导致的。模型中，个体的移动是完全自由且随机的；但在现实中，权力的不对等和制度的干预往往才是真正的“看不见的手”。如果在撰写机器学习报告时完全依赖谢林模型，可能会得出一个危险的误导性结论：隔离是社会演化的必然结果，而忽略了通过制度手段进行干预的必要性。</w:t>
      </w:r>
    </w:p>
    <w:p w14:paraId="6620FA17">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四. 模型对“吸引力”与“排斥力”的失衡处理</w:t>
      </w:r>
    </w:p>
    <w:p w14:paraId="04C4415D">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在谢林的原生逻辑中，个体只有在“不满意”时才会移动，这本质上是一种基于排斥的逻辑。然而，社会融合或隔离往往也受到吸引的驱动。例如，某些族群向特定区域聚集，可能不是因为厌恶其他族群，而是因为该区域有特定的文化设施、宗教场所或语言环境。谢林模型无法区分“因为讨厌邻居而搬走”和“因为喜欢远方而搬去”这两种完全不同的心理机制。在现代机器学习建模中，我们通常需要引入权重更高的效用函数来平衡这两者，而谢林模型中非黑即白的“阈值判断”在解释复杂的群体动态时显得过于生硬。</w:t>
      </w:r>
    </w:p>
    <w:p w14:paraId="466255B9">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五. 缺乏反馈回路与动态偏好</w:t>
      </w:r>
    </w:p>
    <w:p w14:paraId="0AFD7C04">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在谢林模型中，个体的偏好阈值（如 30%）通常是设定后保持不变的。但在真实的社会计算中，偏好是会演化的。长期生活在多元化环境中的个体，其包容度可能会逐渐提高；反之，长期处于隔离状态的个体，其阈值可能会变得更加严苛。谢林模型忽略了环境对个体反向塑造的反馈回路。这种偏好的静态性，使得模型只能模拟出系统的最终稳定态，而难以模拟出社会心理在漫长历史进程中的微妙转变。</w:t>
      </w:r>
    </w:p>
    <w:p w14:paraId="100F2C3E">
      <w:pPr>
        <w:pStyle w:val="2"/>
        <w:bidi w:val="0"/>
        <w:rPr>
          <w:rFonts w:hint="default"/>
          <w:lang w:val="en-US" w:eastAsia="zh-CN"/>
        </w:rPr>
      </w:pPr>
      <w:r>
        <w:rPr>
          <w:rFonts w:hint="eastAsia"/>
          <w:lang w:val="en-US" w:eastAsia="zh-CN"/>
        </w:rPr>
        <w:t>2.2 Sugarscape模型的不足</w:t>
      </w:r>
    </w:p>
    <w:p w14:paraId="7AABA36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一、“糖”作为单一资源价值的过度简化</w:t>
      </w:r>
    </w:p>
    <w:p w14:paraId="2E13BD84">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在 Sugarscape 中，所有的社会行为——生存、迁徙、贸易甚至交配——都完全建立在“糖”这一种资源的基础上。这种一维的资源模型严重脱离了现实。 现实人类社会是一个多维资源互补的系统（例如：食物、水、能源、信息、社会关系）。在单一资源模型下，个体的所有行为都被简化为对“卡路里”的追求。但在社会计算中，人们往往会为了获取“社会地位”而放弃“物质财富”，或者为了“安全感”而牺牲“采集效率”。这种多目标决策的缺失，使得 Sugarscape 只能模拟最基础的生物性生存，而难以解释现代社会中诸如消费主义、非理性决策或复杂的价值权衡等现象。</w:t>
      </w:r>
    </w:p>
    <w:p w14:paraId="23F5115D">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二、视力”与“代谢”的静态遗传局限</w:t>
      </w:r>
    </w:p>
    <w:p w14:paraId="0068A9D9">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模型中主体的核心竞争力（视力和代谢率）在出生时就被随机分配且终生不变。这种设定带有极强的生物决定论色彩。 在机器学习视角下，这忽略了个体的学习能力与自适应性。现实社会中，一个“视力”差（获取信息能力弱）的人，可以通过教育提高技能，或者通过技术手段扩展自己的视野。Sugarscape 的个体更像是被设定好程序的机器人，它们缺乏“智力”的成长曲线。对于机器学习研究来说，这种缺乏反馈学习机制的模型，难以模拟出知识累积、技术进步如何改变社会分配格局，从而导致模型在长期预测上显得过于僵化。</w:t>
      </w:r>
    </w:p>
    <w:p w14:paraId="5C86899C">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三、缺乏复杂的社会网络拓扑</w:t>
      </w:r>
    </w:p>
    <w:p w14:paraId="23D0A3CC">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Sugarscape 的个体交互主要发生在地板上的“邻里”之间。虽然它引入了贸易和战斗，但这些互动依然受限于物理空间的邻近性。 现代社会计算已经证明，社会网络而非地理位置，才是资源流动的核心渠道。Sugarscape 忽略了“弱连接”和远距离社交网络的影响。在现实中，一个穷人可能因为认识一个远方的富人而获得资源，但在糖域模型里，如果你身边没有糖，而你又看不见远方的糖，你只能原地等死。这种对地理位置的过度依赖，导致模型无法模拟出互联网时代下信息传播、金融流动以及虚拟社区对现实资源重新分配的巨大影响。</w:t>
      </w:r>
    </w:p>
    <w:p w14:paraId="5AFE8FDC">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四、缺失生产机制</w:t>
      </w:r>
    </w:p>
    <w:p w14:paraId="423EA960">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尽管糖在地图上可以再生，但 Sugarscape 的本质依然带有浓厚的“采集经济”色彩。 个体只是在不断地寻找和消耗自然界现有的资源，而缺乏生产与创造的过程。人类社会的进步很大程度上源于我们将原始资源转化为高价值产品的能力。在 Sugarscape 中，糖永远是糖，它不会变成“面包”或“机器”。这种缺乏产业链分工和附加值创造的逻辑，限制了它在宏观经济学和复杂社会协作问题上的应用。它更像是一个模拟“原始狩猎采集部落”的模型，而难以模拟现代工业社会或信息社会的动态复杂性。</w:t>
      </w:r>
    </w:p>
    <w:p w14:paraId="266563FD">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五、规则耦合的硬性与随机性偏差</w:t>
      </w:r>
    </w:p>
    <w:p w14:paraId="3B2C2162">
      <w:pPr>
        <w:keepNext w:val="0"/>
        <w:keepLines w:val="0"/>
        <w:widowControl/>
        <w:suppressLineNumbers w:val="0"/>
        <w:ind w:firstLine="420" w:firstLineChars="0"/>
        <w:jc w:val="left"/>
        <w:rPr>
          <w:rFonts w:ascii="Times New Roman" w:hAnsi="Times New Roman" w:eastAsia="宋体" w:cs="Times New Roman"/>
          <w:color w:val="FF0000"/>
          <w:sz w:val="24"/>
          <w:szCs w:val="24"/>
          <w14:ligatures w14:val="none"/>
        </w:rPr>
      </w:pPr>
      <w:r>
        <w:rPr>
          <w:rFonts w:hint="eastAsia" w:ascii="宋体" w:hAnsi="宋体" w:eastAsia="宋体" w:cs="宋体"/>
          <w:kern w:val="0"/>
          <w:sz w:val="24"/>
          <w:szCs w:val="24"/>
          <w:lang w:val="en-US" w:eastAsia="zh-CN" w:bidi="ar"/>
          <w14:ligatures w14:val="standardContextual"/>
        </w:rPr>
        <w:t>在模型运行过程中，许多宏观现象（如财富分布的幂律）对初始参数和随机种子极其敏感。 例如，如果糖的再生速度稍作调整，或者个体的初始分布稍有不同，系统可能会走向完全崩溃或极度繁荣。这种高敏感性在科学实验中是一把双刃剑：虽然它展示了复杂系统的蝴蝶效应，但也暴露出模型缺乏稳健性。在社会计算的实际应用中，这种对硬性规则的微小改动产生的剧烈波动，使得我们很难将其直接作为政策模拟的依据，因为它可能只是某种特定参数组合下的巧合，而非社会演化的普适规律。</w:t>
      </w:r>
    </w:p>
    <w:p w14:paraId="40B23C1F">
      <w:pPr>
        <w:keepNext/>
        <w:keepLines/>
        <w:spacing w:before="340" w:after="330" w:line="360" w:lineRule="auto"/>
        <w:ind w:right="-2"/>
        <w:outlineLvl w:val="0"/>
        <w:rPr>
          <w:rFonts w:hint="eastAsia" w:ascii="Times New Roman" w:hAnsi="Times New Roman" w:eastAsia="黑体" w:cs="Times New Roman"/>
          <w:b/>
          <w:bCs/>
          <w:color w:val="000000"/>
          <w:kern w:val="44"/>
          <w:sz w:val="28"/>
          <w:szCs w:val="28"/>
          <w:lang w:val="en-US" w:eastAsia="zh-CN"/>
          <w14:ligatures w14:val="none"/>
        </w:rPr>
      </w:pPr>
      <w:r>
        <w:rPr>
          <w:rFonts w:hint="eastAsia" w:ascii="Times New Roman" w:hAnsi="Times New Roman" w:eastAsia="黑体" w:cs="Times New Roman"/>
          <w:b/>
          <w:bCs/>
          <w:color w:val="000000"/>
          <w:kern w:val="44"/>
          <w:sz w:val="28"/>
          <w:szCs w:val="28"/>
          <w14:ligatures w14:val="none"/>
        </w:rPr>
        <w:t>3</w:t>
      </w:r>
      <w:r>
        <w:rPr>
          <w:rFonts w:hint="eastAsia" w:ascii="Times New Roman" w:hAnsi="Times New Roman" w:eastAsia="黑体" w:cs="Times New Roman"/>
          <w:b/>
          <w:bCs/>
          <w:color w:val="000000"/>
          <w:kern w:val="44"/>
          <w:sz w:val="28"/>
          <w:szCs w:val="28"/>
          <w:lang w:val="en-US" w:eastAsia="zh-CN"/>
          <w14:ligatures w14:val="none"/>
        </w:rPr>
        <w:t xml:space="preserve"> 人工智能技术对专题（四个专题选一个即可）的启示与不足</w:t>
      </w:r>
    </w:p>
    <w:p w14:paraId="637EE256">
      <w:pPr>
        <w:keepNext/>
        <w:keepLines/>
        <w:spacing w:before="340" w:after="330" w:line="360" w:lineRule="auto"/>
        <w:ind w:right="-2" w:firstLine="420" w:firstLineChars="0"/>
        <w:outlineLvl w:val="0"/>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在谢林和爱泼斯坦的时代，社会计算主要依靠“逻辑演绎”——即通过设定简单的规则来观察社会演化。而今天，随着人工智能和海量社交数据的爆发，我们进入了“数据驱动”的社会计算时代。AI 技术不仅深化了我们对经典模型的理解，也给社会治理带来了全新的启示与挑战。</w:t>
      </w:r>
    </w:p>
    <w:p w14:paraId="5C6BC331">
      <w:pPr>
        <w:pStyle w:val="2"/>
        <w:bidi w:val="0"/>
        <w:rPr>
          <w:rFonts w:hint="eastAsia"/>
          <w:lang w:val="en-US" w:eastAsia="zh-CN"/>
        </w:rPr>
      </w:pPr>
      <w:r>
        <w:rPr>
          <w:rFonts w:hint="eastAsia"/>
          <w:lang w:val="en-US" w:eastAsia="zh-CN"/>
        </w:rPr>
        <w:t>3.1 人工智能技术对社会大数据带来的启示</w:t>
      </w:r>
    </w:p>
    <w:p w14:paraId="3ED76066">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一、从“规则驱动”到“模式识别”的范式转移</w:t>
      </w:r>
    </w:p>
    <w:p w14:paraId="01C83870">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传统的社会模型（如 Segregation）需要研究者预先假设个体的动机。然而，现实社会中人的动机往往是隐性的。现代 AI，尤其是深度学习技术，能够从海量的社会大数据（如消费记录、移动轨迹、社交评论）中自动提取出人群的交互模式。这种从自下而上的数据规律中反推社会逻辑的方法，极大地弥补了传统模型因过于简化而产生的失真。</w:t>
      </w:r>
    </w:p>
    <w:p w14:paraId="149E38C9">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二、复杂社会系统的超大规模仿真</w:t>
      </w:r>
    </w:p>
    <w:p w14:paraId="62B842F5">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过去，我们运行一个 Sugarscape 模型可能只能支持几百个 Agent，而现在的分布式计算和强化学习技术允许我们运行包含数千万个主体的“数字孪生”城市。通过 AI 赋能，每个 Agent 不再是简单的代码块，而是具备复杂决策能力的智能体。这使得我们能够对突发公共卫生事件、城市交通拥堵等复杂问题进行更具鲁棒性的压力测试，为政策制定提供更科学的量化依据。</w:t>
      </w:r>
    </w:p>
    <w:p w14:paraId="7FABF4AE">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三、揭示社会关联</w:t>
      </w:r>
    </w:p>
    <w:p w14:paraId="125EC50A">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AI 算法（特别是图神经网络和自然语言处理）能够挖掘出大数据背后的非线性联系。例如，AI 可以识别出社交网络中潜在的“过滤气泡”现象，这正是谢林隔离模型在信息时代的变体——人们在虚拟空间中因为算法推荐而形成了新的、无形的思想隔离区。</w:t>
      </w:r>
    </w:p>
    <w:p w14:paraId="5A3F6AC2">
      <w:pPr>
        <w:pStyle w:val="2"/>
        <w:bidi w:val="0"/>
        <w:rPr>
          <w:rFonts w:hint="eastAsia"/>
          <w:lang w:val="en-US" w:eastAsia="zh-CN"/>
        </w:rPr>
      </w:pPr>
      <w:r>
        <w:rPr>
          <w:rFonts w:hint="eastAsia"/>
          <w:lang w:val="en-US" w:eastAsia="zh-CN"/>
        </w:rPr>
        <w:t>3.2 当前 AI 与社会大数据结合的局限与不足</w:t>
      </w:r>
    </w:p>
    <w:p w14:paraId="36F07553">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一、算法偏见的自我强化</w:t>
      </w:r>
    </w:p>
    <w:p w14:paraId="79C0B545">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这是对谢林隔离模型在当代最讽刺的呼应。谢林证明了微观偏好会导致宏观隔离，而现代 AI 算法如果训练数据中包含历史性的歧视（如贷款审批、简历筛选中的地域或族群歧视），算法会学习并固化这些偏好。AI 的决策过程往往是“黑箱”，这种算法自动化带来的隔离与不平等比物理上的邻里隔离更难察觉，也更难被纠正。</w:t>
      </w:r>
    </w:p>
    <w:p w14:paraId="4F7CBE7C">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二、相关性陷阱与因果关系的缺失</w:t>
      </w:r>
    </w:p>
    <w:p w14:paraId="5D7D413F">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大数据的一大局限是它只能告诉我们“发生了什么”，而不能告诉我们“为什么发生”。AI 擅长在海量数据中寻找关联，但社会科学的核心在于理解人类行为背后的动机。例如，AI 可能会发现某一地区的犯罪率与某种冷饮销量正相关，但如果不引入社会学常识（如夏季高温这一变量），这种发现就是无效的。过度依赖数据驱动而忽略理论建模，容易导致社会政策的误导。</w:t>
      </w:r>
    </w:p>
    <w:p w14:paraId="2A301C8F">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三、隐私侵犯与数据孤岛的道德风险</w:t>
      </w:r>
    </w:p>
    <w:p w14:paraId="19B1DAA4">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社会大数据的获取往往以牺牲个体隐私为代价。当 AI 精准地画像每一个公民时，社会计算就从“理解社会”滑向了“操纵社会”的边缘。此外，核心数据往往掌握在少数互联网巨头手中，形成“数据孤岛”。研究者无法接触到真实的全量数据，导致学术研究与现实应用之间存在断层，这在本质上也是一种信息时代的“糖域”资源垄断。</w:t>
      </w:r>
    </w:p>
    <w:p w14:paraId="2C1A21A5">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b/>
          <w:bCs/>
          <w:lang w:val="en-US" w:eastAsia="zh-CN"/>
        </w:rPr>
      </w:pPr>
      <w:r>
        <w:rPr>
          <w:rFonts w:hint="eastAsia"/>
          <w:b/>
          <w:bCs/>
          <w:lang w:val="en-US" w:eastAsia="zh-CN"/>
        </w:rPr>
        <w:t>四、缺乏社会伦理的计算</w:t>
      </w:r>
    </w:p>
    <w:p w14:paraId="635A0B25">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AI 优化通常基于单一的效率目标（如点击率、转化率）。然而，社会系统的核心价值在于公平、多元和包容。一个优化的交通预测算法可能会为了全局效率而牺牲某些偏远社区的出行权利。单纯依靠数学最优解来处理社会问题，往往会忽视那些无法被量化的温情、道德和群体情感。</w:t>
      </w:r>
    </w:p>
    <w:p w14:paraId="6D3EAC43">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人工智能与社会大数据的结合，不应仅仅是为了追求更精准的预测，而应是为了让我们更深刻地洞察人类行为的脆弱性。我们需要从谢林和糖域模型中学习那种‘简练的智慧’，在利用 AI 的强大算力时，始终保持对社会伦理的敬畏，确保算法不仅是高效的，更是公正且温情的。</w:t>
      </w:r>
    </w:p>
    <w:p w14:paraId="04B54887">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14:ligatures w14:val="standardContextual"/>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altName w:val="Arial Unicode MS"/>
    <w:panose1 w:val="02000000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7FFAEFF" w:usb1="F9DFFFFF" w:usb2="0000007F" w:usb3="00000000" w:csb0="203F01FF" w:csb1="D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E96762"/>
    <w:multiLevelType w:val="singleLevel"/>
    <w:tmpl w:val="6DE96762"/>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QyN2YyODhmNGQ2Nzk0ODUzZWEyOGZmYjM5N2ZmNTkifQ=="/>
  </w:docVars>
  <w:rsids>
    <w:rsidRoot w:val="00DE4549"/>
    <w:rsid w:val="00182C46"/>
    <w:rsid w:val="001C532E"/>
    <w:rsid w:val="00317B99"/>
    <w:rsid w:val="009C40E9"/>
    <w:rsid w:val="00CF360B"/>
    <w:rsid w:val="00DE4549"/>
    <w:rsid w:val="00DE4790"/>
    <w:rsid w:val="00E23E44"/>
    <w:rsid w:val="0DEE7245"/>
    <w:rsid w:val="1B184817"/>
    <w:rsid w:val="1C6E5329"/>
    <w:rsid w:val="2455546D"/>
    <w:rsid w:val="30942ECD"/>
    <w:rsid w:val="3EB348C6"/>
    <w:rsid w:val="691E7B0B"/>
    <w:rsid w:val="6CE55C42"/>
    <w:rsid w:val="7B5D3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Ascii" w:hAnsiTheme="minorAscii" w:cstheme="minorBidi"/>
      <w:kern w:val="2"/>
      <w:sz w:val="24"/>
      <w:szCs w:val="22"/>
      <w:lang w:val="en-US" w:eastAsia="zh-CN" w:bidi="ar-SA"/>
      <w14:ligatures w14:val="standardContextual"/>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rFonts w:eastAsia="黑体"/>
      <w:b/>
      <w:kern w:val="44"/>
      <w:sz w:val="28"/>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2544</Words>
  <Characters>2789</Characters>
  <Lines>5</Lines>
  <Paragraphs>1</Paragraphs>
  <TotalTime>86</TotalTime>
  <ScaleCrop>false</ScaleCrop>
  <LinksUpToDate>false</LinksUpToDate>
  <CharactersWithSpaces>2892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2024-06-25T06:00:00Z</dcterms:created>
  <dc:creator>changchun lv</dc:creator>
  <cp:lastModifiedBy>梁桐</cp:lastModifiedBy>
  <dcterms:modified xsi:type="dcterms:W3CDTF">2026-01-06T02:47:26Z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70F19873E4FF4909B39F54EC2235EDEB_13</vt:lpwstr>
  </property>
  <property fmtid="{D5CDD505-2E9C-101B-9397-08002B2CF9AE}" pid="4" name="KSOTemplateDocerSaveRecord">
    <vt:lpwstr>eyJoZGlkIjoiZjM3M2RhMzA2YzU5ZjZlNGRlYzM0MjQ0MDFlOTU0NzMiLCJ1c2VySWQiOiIxNjQ4MDYyMjU0In0=</vt:lpwstr>
  </property>
</Properties>
</file>