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1CC2A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hint="eastAsia" w:ascii="黑体" w:eastAsia="黑体"/>
          <w:bCs/>
          <w:w w:val="80"/>
          <w:sz w:val="32"/>
          <w:szCs w:val="32"/>
          <w:lang w:val="en-US" w:eastAsia="zh-CN"/>
        </w:rPr>
        <w:t>计算机科学与技术专业 “生产实习”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2"/>
        <w:tblW w:w="9540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851"/>
        <w:gridCol w:w="2408"/>
        <w:gridCol w:w="3156"/>
      </w:tblGrid>
      <w:tr w14:paraId="7738FE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79FA91AC">
            <w:pPr>
              <w:spacing w:line="320" w:lineRule="exact"/>
              <w:jc w:val="center"/>
              <w:rPr>
                <w:rFonts w:hint="eastAsia" w:ascii="宋体" w:eastAsia="宋体"/>
                <w:b/>
                <w:w w:val="80"/>
                <w:sz w:val="24"/>
                <w:highlight w:val="yellow"/>
                <w:lang w:eastAsia="zh-CN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</w:rPr>
              <w:t>题目名称</w:t>
            </w:r>
          </w:p>
        </w:tc>
        <w:tc>
          <w:tcPr>
            <w:tcW w:w="8415" w:type="dxa"/>
            <w:gridSpan w:val="3"/>
            <w:tcBorders>
              <w:top w:val="single" w:color="auto" w:sz="12" w:space="0"/>
            </w:tcBorders>
            <w:vAlign w:val="center"/>
          </w:tcPr>
          <w:p w14:paraId="1AED7E4A">
            <w:pPr>
              <w:spacing w:line="360" w:lineRule="auto"/>
              <w:jc w:val="center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AI简历分析系统</w:t>
            </w:r>
          </w:p>
        </w:tc>
      </w:tr>
      <w:tr w14:paraId="7C451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33C6FF9E">
            <w:pPr>
              <w:spacing w:line="320" w:lineRule="exact"/>
              <w:jc w:val="center"/>
              <w:rPr>
                <w:rFonts w:hint="eastAsia" w:ascii="宋体" w:hAnsi="宋体"/>
                <w:w w:val="80"/>
                <w:sz w:val="24"/>
                <w:highlight w:val="none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  <w:lang w:val="en-US" w:eastAsia="zh-CN"/>
              </w:rPr>
              <w:t>小组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学生姓名</w:t>
            </w:r>
            <w:r>
              <w:rPr>
                <w:rFonts w:hint="eastAsia" w:ascii="宋体" w:hAnsi="宋体"/>
                <w:w w:val="80"/>
                <w:sz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学号</w:t>
            </w:r>
            <w:r>
              <w:rPr>
                <w:rFonts w:hint="eastAsia" w:ascii="宋体" w:hAnsi="宋体"/>
                <w:w w:val="80"/>
                <w:sz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班级</w:t>
            </w:r>
          </w:p>
        </w:tc>
        <w:tc>
          <w:tcPr>
            <w:tcW w:w="8415" w:type="dxa"/>
            <w:gridSpan w:val="3"/>
            <w:vAlign w:val="center"/>
          </w:tcPr>
          <w:p w14:paraId="0EDE2EC9">
            <w:pPr>
              <w:spacing w:line="400" w:lineRule="exact"/>
              <w:jc w:val="center"/>
              <w:rPr>
                <w:rFonts w:hint="default" w:asci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>梁桐-2209060322-计算机2203</w:t>
            </w:r>
          </w:p>
        </w:tc>
      </w:tr>
      <w:tr w14:paraId="454B4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64B77875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1" w:type="dxa"/>
            <w:vAlign w:val="center"/>
          </w:tcPr>
          <w:p w14:paraId="7E4FA8C1">
            <w:pPr>
              <w:spacing w:line="320" w:lineRule="exact"/>
              <w:jc w:val="center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2025.9.26</w:t>
            </w:r>
          </w:p>
        </w:tc>
        <w:tc>
          <w:tcPr>
            <w:tcW w:w="2408" w:type="dxa"/>
            <w:vAlign w:val="center"/>
          </w:tcPr>
          <w:p w14:paraId="08BA41BD">
            <w:pPr>
              <w:spacing w:line="320" w:lineRule="exact"/>
              <w:jc w:val="center"/>
              <w:rPr>
                <w:rFonts w:ascii="宋体"/>
                <w:w w:val="80"/>
                <w:sz w:val="24"/>
                <w:highlight w:val="green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</w:rPr>
              <w:t>答辩地点</w:t>
            </w:r>
          </w:p>
        </w:tc>
        <w:tc>
          <w:tcPr>
            <w:tcW w:w="3156" w:type="dxa"/>
            <w:vAlign w:val="center"/>
          </w:tcPr>
          <w:p w14:paraId="52194AA7">
            <w:pPr>
              <w:spacing w:line="320" w:lineRule="exact"/>
              <w:jc w:val="center"/>
              <w:rPr>
                <w:rFonts w:hint="default" w:eastAsia="华文行楷"/>
                <w:b/>
                <w:snapToGrid w:val="0"/>
                <w:kern w:val="0"/>
                <w:sz w:val="24"/>
                <w:highlight w:val="green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学府城8-310</w:t>
            </w:r>
          </w:p>
        </w:tc>
      </w:tr>
      <w:tr w14:paraId="0D7AA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7" w:hRule="atLeast"/>
        </w:trPr>
        <w:tc>
          <w:tcPr>
            <w:tcW w:w="9540" w:type="dxa"/>
            <w:gridSpan w:val="4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210C0956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1C71F6D5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问：文心一言的响应结构不固定（有 result 也有 choices），你怎么保证兼容性和异常可观测性？</w:t>
            </w:r>
          </w:p>
          <w:p w14:paraId="53F37F12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答：在 WenxinService 里优先解析千帆的 result，若缺失则回退到 OpenAI 兼容的 choices.message.content；发现 error_code 立即抛异常并带上 error_msg，并通过日志记录完整 prompt 和异常，便于排查。</w:t>
            </w:r>
          </w:p>
          <w:p w14:paraId="7EDDC875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</w:p>
          <w:p w14:paraId="3D40E640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问：AI 服务切换为什么用系统属性 ai.service，这样做的并发与可维护性风险是什么？</w:t>
            </w:r>
          </w:p>
          <w:p w14:paraId="34D43C58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答：系统属性全局可见，适合轻量的运行时开关，前端调用 /set-ai-service 即可切换。风险是 JVM 级共享：同一进程内所有请求都会受影响；若未来要按租户/用户隔离，应改为线程上下文或请求级策略存储（如 ThreadLocal、数据库或缓存配置）。</w:t>
            </w:r>
          </w:p>
          <w:p w14:paraId="46A3AF61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</w:p>
          <w:p w14:paraId="4855CFB2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问：调用千帆 API 时如何处理密钥安全和输入清洗？</w:t>
            </w:r>
          </w:p>
          <w:p w14:paraId="0CC284F5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答：密钥只从配置读取，使用 trim().replaceAll("\\s","") 清理空白后放到 Authorization Bearer，不落盘不回显。提示词来自用户和上下文，不做危险字符转义是因为 API 是 JSON 文本接口；若要防 prompt injection，可增加长度/敏感词过滤和上下文截断。</w:t>
            </w:r>
          </w:p>
          <w:p w14:paraId="4B0CE7CD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</w:p>
          <w:p w14:paraId="3F338294">
            <w:pPr>
              <w:spacing w:line="400" w:lineRule="exact"/>
              <w:ind w:firstLine="480" w:firstLineChars="200"/>
              <w:rPr>
                <w:rFonts w:hint="eastAsia" w:ascii="宋体" w:hAnsi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问：错误重试或超时策略做了吗？如果没做，怎么补？</w:t>
            </w:r>
          </w:p>
          <w:p w14:paraId="03E7E7A1">
            <w:pPr>
              <w:spacing w:line="400" w:lineRule="exact"/>
              <w:ind w:firstLine="480" w:firstLineChars="200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</w:rPr>
              <w:t>答：当前直接用 RestTemplate 默认超时，无重试。可在配置层设置连接/读取超时，配合 RestTemplateBuilder，并在 429/5xx 时增加指数退避重试；同时对 prompt 长度做截断以减少超时概率。</w:t>
            </w:r>
          </w:p>
        </w:tc>
      </w:tr>
    </w:tbl>
    <w:p w14:paraId="7B39F7DC">
      <w:pPr>
        <w:spacing w:line="360" w:lineRule="auto"/>
        <w:jc w:val="both"/>
        <w:rPr>
          <w:rFonts w:ascii="黑体" w:eastAsia="黑体"/>
          <w:b/>
          <w:snapToGrid w:val="0"/>
          <w:kern w:val="0"/>
          <w:sz w:val="28"/>
          <w:szCs w:val="28"/>
        </w:rPr>
      </w:pPr>
    </w:p>
    <w:tbl>
      <w:tblPr>
        <w:tblStyle w:val="2"/>
        <w:tblW w:w="95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2"/>
        <w:gridCol w:w="1323"/>
        <w:gridCol w:w="2170"/>
      </w:tblGrid>
      <w:tr w14:paraId="2248B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67EDCB4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项目功能实现</w:t>
            </w:r>
          </w:p>
        </w:tc>
        <w:tc>
          <w:tcPr>
            <w:tcW w:w="2170" w:type="dxa"/>
            <w:vMerge w:val="restart"/>
            <w:tcBorders>
              <w:top w:val="single" w:color="auto" w:sz="12" w:space="0"/>
            </w:tcBorders>
            <w:vAlign w:val="top"/>
          </w:tcPr>
          <w:p w14:paraId="030A076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评分人：</w:t>
            </w:r>
          </w:p>
        </w:tc>
      </w:tr>
      <w:tr w14:paraId="20967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6E4A9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技术与代码质量</w:t>
            </w:r>
          </w:p>
        </w:tc>
        <w:tc>
          <w:tcPr>
            <w:tcW w:w="2170" w:type="dxa"/>
            <w:vMerge w:val="continue"/>
            <w:vAlign w:val="center"/>
          </w:tcPr>
          <w:p w14:paraId="61E3EC92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638719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9C0FAB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展示与表达</w:t>
            </w:r>
          </w:p>
        </w:tc>
        <w:tc>
          <w:tcPr>
            <w:tcW w:w="2170" w:type="dxa"/>
            <w:vMerge w:val="continue"/>
            <w:vAlign w:val="center"/>
          </w:tcPr>
          <w:p w14:paraId="22749330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4FF33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E3A0D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none"/>
                <w:lang w:val="en-US" w:eastAsia="zh-CN"/>
              </w:rPr>
              <w:t>团队协作</w:t>
            </w:r>
          </w:p>
        </w:tc>
        <w:tc>
          <w:tcPr>
            <w:tcW w:w="2170" w:type="dxa"/>
            <w:vMerge w:val="continue"/>
            <w:tcBorders>
              <w:bottom w:val="single" w:color="auto" w:sz="12" w:space="0"/>
            </w:tcBorders>
            <w:vAlign w:val="center"/>
          </w:tcPr>
          <w:p w14:paraId="53ABF7C5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444E42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CCF79F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none"/>
                <w:lang w:val="en-US" w:eastAsia="zh-CN"/>
              </w:rPr>
              <w:t>整体设计与创新</w:t>
            </w:r>
          </w:p>
        </w:tc>
        <w:tc>
          <w:tcPr>
            <w:tcW w:w="2170" w:type="dxa"/>
            <w:vMerge w:val="continue"/>
            <w:vAlign w:val="center"/>
          </w:tcPr>
          <w:p w14:paraId="682A6159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6E3A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604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ADA309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评分人：</w:t>
            </w:r>
          </w:p>
        </w:tc>
        <w:tc>
          <w:tcPr>
            <w:tcW w:w="13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1758F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总分</w:t>
            </w:r>
          </w:p>
        </w:tc>
        <w:tc>
          <w:tcPr>
            <w:tcW w:w="21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840B0E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</w:tbl>
    <w:p w14:paraId="6729FA45">
      <w:pPr>
        <w:spacing w:line="360" w:lineRule="auto"/>
        <w:jc w:val="right"/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hint="eastAsia" w:ascii="方正宋黑简体" w:eastAsia="方正宋黑简体"/>
          <w:bCs/>
          <w:iCs/>
          <w:lang w:val="en-US" w:eastAsia="zh-CN"/>
        </w:rPr>
        <w:t>2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hint="eastAsia" w:ascii="方正宋黑简体" w:eastAsia="方正宋黑简体"/>
          <w:bCs/>
          <w:iCs/>
          <w:lang w:val="en-US" w:eastAsia="zh-CN"/>
        </w:rPr>
        <w:t>2</w:t>
      </w:r>
      <w:bookmarkStart w:id="0" w:name="_GoBack"/>
      <w:bookmarkEnd w:id="0"/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简体">
    <w:altName w:val="微软雅黑"/>
    <w:panose1 w:val="02000000000000000000"/>
    <w:charset w:val="86"/>
    <w:family w:val="modern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5N2MyMGE2YTQ2NWQ1NTE2NzQ2ZGRjNjhkY2NhMjgifQ=="/>
  </w:docVars>
  <w:rsids>
    <w:rsidRoot w:val="00D05D72"/>
    <w:rsid w:val="00B15564"/>
    <w:rsid w:val="00D05D72"/>
    <w:rsid w:val="00EC5DF8"/>
    <w:rsid w:val="019B074A"/>
    <w:rsid w:val="02AE7397"/>
    <w:rsid w:val="03B1713F"/>
    <w:rsid w:val="04D64AE9"/>
    <w:rsid w:val="0A2007BA"/>
    <w:rsid w:val="0EAA3109"/>
    <w:rsid w:val="17680876"/>
    <w:rsid w:val="1AD0387C"/>
    <w:rsid w:val="1D0E5DB7"/>
    <w:rsid w:val="1E7F010E"/>
    <w:rsid w:val="20777723"/>
    <w:rsid w:val="23751977"/>
    <w:rsid w:val="34446D50"/>
    <w:rsid w:val="37A54985"/>
    <w:rsid w:val="381102BB"/>
    <w:rsid w:val="39B660AE"/>
    <w:rsid w:val="3B414F91"/>
    <w:rsid w:val="3F5620E3"/>
    <w:rsid w:val="42D737C5"/>
    <w:rsid w:val="436A0961"/>
    <w:rsid w:val="45343151"/>
    <w:rsid w:val="45DD5596"/>
    <w:rsid w:val="56193C4E"/>
    <w:rsid w:val="57407733"/>
    <w:rsid w:val="5C3958EC"/>
    <w:rsid w:val="5DE152A1"/>
    <w:rsid w:val="5DFC634A"/>
    <w:rsid w:val="5FCE19B0"/>
    <w:rsid w:val="64646DFC"/>
    <w:rsid w:val="69A25FF2"/>
    <w:rsid w:val="69CE3A96"/>
    <w:rsid w:val="6A342E49"/>
    <w:rsid w:val="6D001DD0"/>
    <w:rsid w:val="710F11CF"/>
    <w:rsid w:val="716B764B"/>
    <w:rsid w:val="72D36688"/>
    <w:rsid w:val="744F5B0C"/>
    <w:rsid w:val="772D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537</Words>
  <Characters>776</Characters>
  <Lines>1</Lines>
  <Paragraphs>1</Paragraphs>
  <TotalTime>12</TotalTime>
  <ScaleCrop>false</ScaleCrop>
  <LinksUpToDate>false</LinksUpToDate>
  <CharactersWithSpaces>822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2018-12-25T08:40:00Z</dcterms:created>
  <dc:creator>jiajing wang</dc:creator>
  <cp:lastModifiedBy>梁桐</cp:lastModifiedBy>
  <dcterms:modified xsi:type="dcterms:W3CDTF">2026-01-20T08:31:36Z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45CACFFD0B9344BD98E000B7D01A7AD9_13</vt:lpwstr>
  </property>
  <property fmtid="{D5CDD505-2E9C-101B-9397-08002B2CF9AE}" pid="4" name="KSOTemplateDocerSaveRecord">
    <vt:lpwstr>eyJoZGlkIjoiZjM3M2RhMzA2YzU5ZjZlNGRlYzM0MjQ0MDFlOTU0NzMiLCJ1c2VySWQiOiIxNjQ4MDYyMjU0In0=</vt:lpwstr>
  </property>
</Properties>
</file>