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147469178"/>
        <w15:color w:val="DBDBDB"/>
        <w:docPartObj>
          <w:docPartGallery w:val="Table of Contents"/>
          <w:docPartUnique/>
        </w:docPartObj>
      </w:sdtPr>
      <w:sdtEndPr>
        <w:rPr>
          <w:rFonts w:ascii="Arial" w:hAnsi="Arial" w:eastAsia="等线" w:cs="Arial"/>
          <w:sz w:val="24"/>
          <w:szCs w:val="22"/>
        </w:rPr>
      </w:sdtEndPr>
      <w:sdtContent>
        <w:p w14:paraId="54DA173B">
          <w:pPr>
            <w:pStyle w:val="2"/>
            <w:bidi w:val="0"/>
            <w:jc w:val="center"/>
          </w:pPr>
          <w:bookmarkStart w:id="0" w:name="heading_0"/>
          <w:r>
            <w:t>目录</w:t>
          </w:r>
        </w:p>
        <w:p w14:paraId="42F49776">
          <w:pPr>
            <w:pStyle w:val="6"/>
            <w:tabs>
              <w:tab w:val="right" w:leader="dot" w:pos="8305"/>
            </w:tabs>
          </w:pPr>
          <w:r>
            <w:rPr>
              <w:rFonts w:ascii="Arial" w:hAnsi="Arial" w:eastAsia="等线" w:cs="Arial"/>
              <w:b/>
              <w:sz w:val="36"/>
            </w:rPr>
            <w:fldChar w:fldCharType="begin"/>
          </w:r>
          <w:r>
            <w:rPr>
              <w:rFonts w:ascii="Arial" w:hAnsi="Arial" w:eastAsia="等线" w:cs="Arial"/>
              <w:b/>
              <w:sz w:val="36"/>
            </w:rPr>
            <w:instrText xml:space="preserve">TOC \o "1-2" \h \u </w:instrText>
          </w:r>
          <w:r>
            <w:rPr>
              <w:rFonts w:ascii="Arial" w:hAnsi="Arial" w:eastAsia="等线" w:cs="Arial"/>
              <w:b/>
              <w:sz w:val="36"/>
            </w:rPr>
            <w:fldChar w:fldCharType="separate"/>
          </w:r>
          <w:r>
            <w:rPr>
              <w:rFonts w:ascii="Arial" w:hAnsi="Arial" w:eastAsia="等线" w:cs="Arial"/>
            </w:rPr>
            <w:fldChar w:fldCharType="begin"/>
          </w:r>
          <w:r>
            <w:rPr>
              <w:rFonts w:ascii="Arial" w:hAnsi="Arial" w:eastAsia="等线" w:cs="Arial"/>
            </w:rPr>
            <w:instrText xml:space="preserve"> HYPERLINK \l _Toc32601 </w:instrText>
          </w:r>
          <w:r>
            <w:rPr>
              <w:rFonts w:ascii="Arial" w:hAnsi="Arial" w:eastAsia="等线" w:cs="Arial"/>
            </w:rPr>
            <w:fldChar w:fldCharType="separate"/>
          </w:r>
          <w:r>
            <w:rPr>
              <w:rFonts w:ascii="Arial" w:hAnsi="Arial" w:eastAsia="等线" w:cs="Arial"/>
            </w:rPr>
            <w:t>1. 项目介绍</w:t>
          </w:r>
          <w:r>
            <w:tab/>
          </w:r>
          <w:r>
            <w:fldChar w:fldCharType="begin"/>
          </w:r>
          <w:r>
            <w:instrText xml:space="preserve"> PAGEREF _Toc32601 \h </w:instrText>
          </w:r>
          <w:r>
            <w:fldChar w:fldCharType="separate"/>
          </w:r>
          <w:r>
            <w:t>1</w:t>
          </w:r>
          <w:r>
            <w:fldChar w:fldCharType="end"/>
          </w:r>
          <w:r>
            <w:rPr>
              <w:rFonts w:ascii="Arial" w:hAnsi="Arial" w:eastAsia="等线" w:cs="Arial"/>
            </w:rPr>
            <w:fldChar w:fldCharType="end"/>
          </w:r>
        </w:p>
        <w:p w14:paraId="75364FBF">
          <w:pPr>
            <w:pStyle w:val="6"/>
            <w:tabs>
              <w:tab w:val="right" w:leader="dot" w:pos="8305"/>
            </w:tabs>
          </w:pPr>
          <w:r>
            <w:rPr>
              <w:rFonts w:ascii="Arial" w:hAnsi="Arial" w:eastAsia="等线" w:cs="Arial"/>
            </w:rPr>
            <w:fldChar w:fldCharType="begin"/>
          </w:r>
          <w:r>
            <w:rPr>
              <w:rFonts w:ascii="Arial" w:hAnsi="Arial" w:eastAsia="等线" w:cs="Arial"/>
            </w:rPr>
            <w:instrText xml:space="preserve"> HYPERLINK \l _Toc11915 </w:instrText>
          </w:r>
          <w:r>
            <w:rPr>
              <w:rFonts w:ascii="Arial" w:hAnsi="Arial" w:eastAsia="等线" w:cs="Arial"/>
            </w:rPr>
            <w:fldChar w:fldCharType="separate"/>
          </w:r>
          <w:r>
            <w:rPr>
              <w:rFonts w:ascii="Arial" w:hAnsi="Arial" w:eastAsia="等线" w:cs="Arial"/>
            </w:rPr>
            <w:t>2. 项目功能需求</w:t>
          </w:r>
          <w:r>
            <w:tab/>
          </w:r>
          <w:r>
            <w:fldChar w:fldCharType="begin"/>
          </w:r>
          <w:r>
            <w:instrText xml:space="preserve"> PAGEREF _Toc11915 \h </w:instrText>
          </w:r>
          <w:r>
            <w:fldChar w:fldCharType="separate"/>
          </w:r>
          <w:r>
            <w:t>1</w:t>
          </w:r>
          <w:r>
            <w:fldChar w:fldCharType="end"/>
          </w:r>
          <w:r>
            <w:rPr>
              <w:rFonts w:ascii="Arial" w:hAnsi="Arial" w:eastAsia="等线" w:cs="Arial"/>
            </w:rPr>
            <w:fldChar w:fldCharType="end"/>
          </w:r>
        </w:p>
        <w:p w14:paraId="4548BF3C">
          <w:pPr>
            <w:pStyle w:val="7"/>
            <w:tabs>
              <w:tab w:val="right" w:leader="dot" w:pos="8305"/>
            </w:tabs>
          </w:pPr>
          <w:r>
            <w:rPr>
              <w:rFonts w:ascii="Arial" w:hAnsi="Arial" w:eastAsia="等线" w:cs="Arial"/>
            </w:rPr>
            <w:fldChar w:fldCharType="begin"/>
          </w:r>
          <w:r>
            <w:rPr>
              <w:rFonts w:ascii="Arial" w:hAnsi="Arial" w:eastAsia="等线" w:cs="Arial"/>
            </w:rPr>
            <w:instrText xml:space="preserve"> HYPERLINK \l _Toc6544 </w:instrText>
          </w:r>
          <w:r>
            <w:rPr>
              <w:rFonts w:ascii="Arial" w:hAnsi="Arial" w:eastAsia="等线" w:cs="Arial"/>
            </w:rPr>
            <w:fldChar w:fldCharType="separate"/>
          </w:r>
          <w:r>
            <w:rPr>
              <w:rFonts w:ascii="Arial" w:hAnsi="Arial" w:eastAsia="等线" w:cs="Arial"/>
            </w:rPr>
            <w:t>2.1 软件生命周期模型选择</w:t>
          </w:r>
          <w:r>
            <w:tab/>
          </w:r>
          <w:r>
            <w:fldChar w:fldCharType="begin"/>
          </w:r>
          <w:r>
            <w:instrText xml:space="preserve"> PAGEREF _Toc6544 \h </w:instrText>
          </w:r>
          <w:r>
            <w:fldChar w:fldCharType="separate"/>
          </w:r>
          <w:r>
            <w:t>2</w:t>
          </w:r>
          <w:r>
            <w:fldChar w:fldCharType="end"/>
          </w:r>
          <w:r>
            <w:rPr>
              <w:rFonts w:ascii="Arial" w:hAnsi="Arial" w:eastAsia="等线" w:cs="Arial"/>
            </w:rPr>
            <w:fldChar w:fldCharType="end"/>
          </w:r>
        </w:p>
        <w:p w14:paraId="237B3A3F">
          <w:pPr>
            <w:pStyle w:val="7"/>
            <w:tabs>
              <w:tab w:val="right" w:leader="dot" w:pos="8305"/>
            </w:tabs>
          </w:pPr>
          <w:r>
            <w:rPr>
              <w:rFonts w:ascii="Arial" w:hAnsi="Arial" w:eastAsia="等线" w:cs="Arial"/>
            </w:rPr>
            <w:fldChar w:fldCharType="begin"/>
          </w:r>
          <w:r>
            <w:rPr>
              <w:rFonts w:ascii="Arial" w:hAnsi="Arial" w:eastAsia="等线" w:cs="Arial"/>
            </w:rPr>
            <w:instrText xml:space="preserve"> HYPERLINK \l _Toc26910 </w:instrText>
          </w:r>
          <w:r>
            <w:rPr>
              <w:rFonts w:ascii="Arial" w:hAnsi="Arial" w:eastAsia="等线" w:cs="Arial"/>
            </w:rPr>
            <w:fldChar w:fldCharType="separate"/>
          </w:r>
          <w:r>
            <w:rPr>
              <w:rFonts w:ascii="Arial" w:hAnsi="Arial" w:eastAsia="等线" w:cs="Arial"/>
            </w:rPr>
            <w:t>2.2 项目各阶段任务</w:t>
          </w:r>
          <w:r>
            <w:tab/>
          </w:r>
          <w:r>
            <w:fldChar w:fldCharType="begin"/>
          </w:r>
          <w:r>
            <w:instrText xml:space="preserve"> PAGEREF _Toc26910 \h </w:instrText>
          </w:r>
          <w:r>
            <w:fldChar w:fldCharType="separate"/>
          </w:r>
          <w:r>
            <w:t>3</w:t>
          </w:r>
          <w:r>
            <w:fldChar w:fldCharType="end"/>
          </w:r>
          <w:r>
            <w:rPr>
              <w:rFonts w:ascii="Arial" w:hAnsi="Arial" w:eastAsia="等线" w:cs="Arial"/>
            </w:rPr>
            <w:fldChar w:fldCharType="end"/>
          </w:r>
        </w:p>
        <w:p w14:paraId="505CC732">
          <w:pPr>
            <w:pStyle w:val="6"/>
            <w:tabs>
              <w:tab w:val="right" w:leader="dot" w:pos="8305"/>
            </w:tabs>
          </w:pPr>
          <w:r>
            <w:rPr>
              <w:rFonts w:ascii="Arial" w:hAnsi="Arial" w:eastAsia="等线" w:cs="Arial"/>
            </w:rPr>
            <w:fldChar w:fldCharType="begin"/>
          </w:r>
          <w:r>
            <w:rPr>
              <w:rFonts w:ascii="Arial" w:hAnsi="Arial" w:eastAsia="等线" w:cs="Arial"/>
            </w:rPr>
            <w:instrText xml:space="preserve"> HYPERLINK \l _Toc6479 </w:instrText>
          </w:r>
          <w:r>
            <w:rPr>
              <w:rFonts w:ascii="Arial" w:hAnsi="Arial" w:eastAsia="等线" w:cs="Arial"/>
            </w:rPr>
            <w:fldChar w:fldCharType="separate"/>
          </w:r>
          <w:r>
            <w:rPr>
              <w:rFonts w:ascii="Arial" w:hAnsi="Arial" w:eastAsia="等线" w:cs="Arial"/>
            </w:rPr>
            <w:t>3. 需求规格说明书</w:t>
          </w:r>
          <w:r>
            <w:tab/>
          </w:r>
          <w:r>
            <w:fldChar w:fldCharType="begin"/>
          </w:r>
          <w:r>
            <w:instrText xml:space="preserve"> PAGEREF _Toc6479 \h </w:instrText>
          </w:r>
          <w:r>
            <w:fldChar w:fldCharType="separate"/>
          </w:r>
          <w:r>
            <w:t>5</w:t>
          </w:r>
          <w:r>
            <w:fldChar w:fldCharType="end"/>
          </w:r>
          <w:r>
            <w:rPr>
              <w:rFonts w:ascii="Arial" w:hAnsi="Arial" w:eastAsia="等线" w:cs="Arial"/>
            </w:rPr>
            <w:fldChar w:fldCharType="end"/>
          </w:r>
        </w:p>
        <w:p w14:paraId="0DE0834C">
          <w:pPr>
            <w:pStyle w:val="7"/>
            <w:tabs>
              <w:tab w:val="right" w:leader="dot" w:pos="8305"/>
            </w:tabs>
          </w:pPr>
          <w:r>
            <w:rPr>
              <w:rFonts w:ascii="Arial" w:hAnsi="Arial" w:eastAsia="等线" w:cs="Arial"/>
            </w:rPr>
            <w:fldChar w:fldCharType="begin"/>
          </w:r>
          <w:r>
            <w:rPr>
              <w:rFonts w:ascii="Arial" w:hAnsi="Arial" w:eastAsia="等线" w:cs="Arial"/>
            </w:rPr>
            <w:instrText xml:space="preserve"> HYPERLINK \l _Toc31261 </w:instrText>
          </w:r>
          <w:r>
            <w:rPr>
              <w:rFonts w:ascii="Arial" w:hAnsi="Arial" w:eastAsia="等线" w:cs="Arial"/>
            </w:rPr>
            <w:fldChar w:fldCharType="separate"/>
          </w:r>
          <w:r>
            <w:rPr>
              <w:rFonts w:ascii="Arial" w:hAnsi="Arial" w:eastAsia="等线" w:cs="Arial"/>
            </w:rPr>
            <w:t>3.1 导言</w:t>
          </w:r>
          <w:r>
            <w:tab/>
          </w:r>
          <w:r>
            <w:fldChar w:fldCharType="begin"/>
          </w:r>
          <w:r>
            <w:instrText xml:space="preserve"> PAGEREF _Toc31261 \h </w:instrText>
          </w:r>
          <w:r>
            <w:fldChar w:fldCharType="separate"/>
          </w:r>
          <w:r>
            <w:t>5</w:t>
          </w:r>
          <w:r>
            <w:fldChar w:fldCharType="end"/>
          </w:r>
          <w:r>
            <w:rPr>
              <w:rFonts w:ascii="Arial" w:hAnsi="Arial" w:eastAsia="等线" w:cs="Arial"/>
            </w:rPr>
            <w:fldChar w:fldCharType="end"/>
          </w:r>
        </w:p>
        <w:p w14:paraId="6BEA4C84">
          <w:pPr>
            <w:pStyle w:val="7"/>
            <w:tabs>
              <w:tab w:val="right" w:leader="dot" w:pos="8305"/>
            </w:tabs>
          </w:pPr>
          <w:r>
            <w:rPr>
              <w:rFonts w:ascii="Arial" w:hAnsi="Arial" w:eastAsia="等线" w:cs="Arial"/>
            </w:rPr>
            <w:fldChar w:fldCharType="begin"/>
          </w:r>
          <w:r>
            <w:rPr>
              <w:rFonts w:ascii="Arial" w:hAnsi="Arial" w:eastAsia="等线" w:cs="Arial"/>
            </w:rPr>
            <w:instrText xml:space="preserve"> HYPERLINK \l _Toc22978 </w:instrText>
          </w:r>
          <w:r>
            <w:rPr>
              <w:rFonts w:ascii="Arial" w:hAnsi="Arial" w:eastAsia="等线" w:cs="Arial"/>
            </w:rPr>
            <w:fldChar w:fldCharType="separate"/>
          </w:r>
          <w:r>
            <w:rPr>
              <w:rFonts w:ascii="Arial" w:hAnsi="Arial" w:eastAsia="等线" w:cs="Arial"/>
            </w:rPr>
            <w:t>3.2 概述</w:t>
          </w:r>
          <w:r>
            <w:tab/>
          </w:r>
          <w:r>
            <w:fldChar w:fldCharType="begin"/>
          </w:r>
          <w:r>
            <w:instrText xml:space="preserve"> PAGEREF _Toc22978 \h </w:instrText>
          </w:r>
          <w:r>
            <w:fldChar w:fldCharType="separate"/>
          </w:r>
          <w:r>
            <w:t>5</w:t>
          </w:r>
          <w:r>
            <w:fldChar w:fldCharType="end"/>
          </w:r>
          <w:r>
            <w:rPr>
              <w:rFonts w:ascii="Arial" w:hAnsi="Arial" w:eastAsia="等线" w:cs="Arial"/>
            </w:rPr>
            <w:fldChar w:fldCharType="end"/>
          </w:r>
        </w:p>
        <w:p w14:paraId="1D1C5E58">
          <w:pPr>
            <w:pStyle w:val="7"/>
            <w:tabs>
              <w:tab w:val="right" w:leader="dot" w:pos="8305"/>
            </w:tabs>
          </w:pPr>
          <w:r>
            <w:rPr>
              <w:rFonts w:ascii="Arial" w:hAnsi="Arial" w:eastAsia="等线" w:cs="Arial"/>
            </w:rPr>
            <w:fldChar w:fldCharType="begin"/>
          </w:r>
          <w:r>
            <w:rPr>
              <w:rFonts w:ascii="Arial" w:hAnsi="Arial" w:eastAsia="等线" w:cs="Arial"/>
            </w:rPr>
            <w:instrText xml:space="preserve"> HYPERLINK \l _Toc29203 </w:instrText>
          </w:r>
          <w:r>
            <w:rPr>
              <w:rFonts w:ascii="Arial" w:hAnsi="Arial" w:eastAsia="等线" w:cs="Arial"/>
            </w:rPr>
            <w:fldChar w:fldCharType="separate"/>
          </w:r>
          <w:r>
            <w:rPr>
              <w:rFonts w:ascii="Arial" w:hAnsi="Arial" w:eastAsia="等线" w:cs="Arial"/>
            </w:rPr>
            <w:t>3.3 UML建模语言</w:t>
          </w:r>
          <w:r>
            <w:tab/>
          </w:r>
          <w:r>
            <w:fldChar w:fldCharType="begin"/>
          </w:r>
          <w:r>
            <w:instrText xml:space="preserve"> PAGEREF _Toc29203 \h </w:instrText>
          </w:r>
          <w:r>
            <w:fldChar w:fldCharType="separate"/>
          </w:r>
          <w:r>
            <w:t>8</w:t>
          </w:r>
          <w:r>
            <w:fldChar w:fldCharType="end"/>
          </w:r>
          <w:r>
            <w:rPr>
              <w:rFonts w:ascii="Arial" w:hAnsi="Arial" w:eastAsia="等线" w:cs="Arial"/>
            </w:rPr>
            <w:fldChar w:fldCharType="end"/>
          </w:r>
        </w:p>
        <w:p w14:paraId="5344E322">
          <w:pPr>
            <w:pStyle w:val="7"/>
            <w:tabs>
              <w:tab w:val="right" w:leader="dot" w:pos="8305"/>
            </w:tabs>
          </w:pPr>
          <w:r>
            <w:rPr>
              <w:rFonts w:ascii="Arial" w:hAnsi="Arial" w:eastAsia="等线" w:cs="Arial"/>
            </w:rPr>
            <w:fldChar w:fldCharType="begin"/>
          </w:r>
          <w:r>
            <w:rPr>
              <w:rFonts w:ascii="Arial" w:hAnsi="Arial" w:eastAsia="等线" w:cs="Arial"/>
            </w:rPr>
            <w:instrText xml:space="preserve"> HYPERLINK \l _Toc2838 </w:instrText>
          </w:r>
          <w:r>
            <w:rPr>
              <w:rFonts w:ascii="Arial" w:hAnsi="Arial" w:eastAsia="等线" w:cs="Arial"/>
            </w:rPr>
            <w:fldChar w:fldCharType="separate"/>
          </w:r>
          <w:r>
            <w:rPr>
              <w:rFonts w:ascii="Arial" w:hAnsi="Arial" w:eastAsia="等线" w:cs="Arial"/>
            </w:rPr>
            <w:t>3.4 执行者定义</w:t>
          </w:r>
          <w:r>
            <w:tab/>
          </w:r>
          <w:r>
            <w:fldChar w:fldCharType="begin"/>
          </w:r>
          <w:r>
            <w:instrText xml:space="preserve"> PAGEREF _Toc2838 \h </w:instrText>
          </w:r>
          <w:r>
            <w:fldChar w:fldCharType="separate"/>
          </w:r>
          <w:r>
            <w:t>14</w:t>
          </w:r>
          <w:r>
            <w:fldChar w:fldCharType="end"/>
          </w:r>
          <w:r>
            <w:rPr>
              <w:rFonts w:ascii="Arial" w:hAnsi="Arial" w:eastAsia="等线" w:cs="Arial"/>
            </w:rPr>
            <w:fldChar w:fldCharType="end"/>
          </w:r>
        </w:p>
        <w:p w14:paraId="0422024A">
          <w:pPr>
            <w:pStyle w:val="7"/>
            <w:tabs>
              <w:tab w:val="right" w:leader="dot" w:pos="8305"/>
            </w:tabs>
          </w:pPr>
          <w:r>
            <w:rPr>
              <w:rFonts w:ascii="Arial" w:hAnsi="Arial" w:eastAsia="等线" w:cs="Arial"/>
            </w:rPr>
            <w:fldChar w:fldCharType="begin"/>
          </w:r>
          <w:r>
            <w:rPr>
              <w:rFonts w:ascii="Arial" w:hAnsi="Arial" w:eastAsia="等线" w:cs="Arial"/>
            </w:rPr>
            <w:instrText xml:space="preserve"> HYPERLINK \l _Toc17179 </w:instrText>
          </w:r>
          <w:r>
            <w:rPr>
              <w:rFonts w:ascii="Arial" w:hAnsi="Arial" w:eastAsia="等线" w:cs="Arial"/>
            </w:rPr>
            <w:fldChar w:fldCharType="separate"/>
          </w:r>
          <w:r>
            <w:rPr>
              <w:rFonts w:ascii="Arial" w:hAnsi="Arial" w:eastAsia="等线" w:cs="Arial"/>
            </w:rPr>
            <w:t>3.5 任务分解结构</w:t>
          </w:r>
          <w:r>
            <w:tab/>
          </w:r>
          <w:r>
            <w:fldChar w:fldCharType="begin"/>
          </w:r>
          <w:r>
            <w:instrText xml:space="preserve"> PAGEREF _Toc17179 \h </w:instrText>
          </w:r>
          <w:r>
            <w:fldChar w:fldCharType="separate"/>
          </w:r>
          <w:r>
            <w:t>14</w:t>
          </w:r>
          <w:r>
            <w:fldChar w:fldCharType="end"/>
          </w:r>
          <w:r>
            <w:rPr>
              <w:rFonts w:ascii="Arial" w:hAnsi="Arial" w:eastAsia="等线" w:cs="Arial"/>
            </w:rPr>
            <w:fldChar w:fldCharType="end"/>
          </w:r>
        </w:p>
        <w:p w14:paraId="6F670A83">
          <w:pPr>
            <w:pStyle w:val="6"/>
            <w:tabs>
              <w:tab w:val="right" w:leader="dot" w:pos="8305"/>
            </w:tabs>
          </w:pPr>
          <w:r>
            <w:rPr>
              <w:rFonts w:ascii="Arial" w:hAnsi="Arial" w:eastAsia="等线" w:cs="Arial"/>
            </w:rPr>
            <w:fldChar w:fldCharType="begin"/>
          </w:r>
          <w:r>
            <w:rPr>
              <w:rFonts w:ascii="Arial" w:hAnsi="Arial" w:eastAsia="等线" w:cs="Arial"/>
            </w:rPr>
            <w:instrText xml:space="preserve"> HYPERLINK \l _Toc22434 </w:instrText>
          </w:r>
          <w:r>
            <w:rPr>
              <w:rFonts w:ascii="Arial" w:hAnsi="Arial" w:eastAsia="等线" w:cs="Arial"/>
            </w:rPr>
            <w:fldChar w:fldCharType="separate"/>
          </w:r>
          <w:r>
            <w:rPr>
              <w:rFonts w:ascii="Arial" w:hAnsi="Arial" w:eastAsia="等线" w:cs="Arial"/>
            </w:rPr>
            <w:t>4. 进度计划</w:t>
          </w:r>
          <w:r>
            <w:tab/>
          </w:r>
          <w:r>
            <w:fldChar w:fldCharType="begin"/>
          </w:r>
          <w:r>
            <w:instrText xml:space="preserve"> PAGEREF _Toc22434 \h </w:instrText>
          </w:r>
          <w:r>
            <w:fldChar w:fldCharType="separate"/>
          </w:r>
          <w:r>
            <w:t>18</w:t>
          </w:r>
          <w:r>
            <w:fldChar w:fldCharType="end"/>
          </w:r>
          <w:r>
            <w:rPr>
              <w:rFonts w:ascii="Arial" w:hAnsi="Arial" w:eastAsia="等线" w:cs="Arial"/>
            </w:rPr>
            <w:fldChar w:fldCharType="end"/>
          </w:r>
        </w:p>
        <w:p w14:paraId="7C555410">
          <w:pPr>
            <w:pStyle w:val="7"/>
            <w:tabs>
              <w:tab w:val="right" w:leader="dot" w:pos="8305"/>
            </w:tabs>
          </w:pPr>
          <w:r>
            <w:rPr>
              <w:rFonts w:ascii="Arial" w:hAnsi="Arial" w:eastAsia="等线" w:cs="Arial"/>
            </w:rPr>
            <w:fldChar w:fldCharType="begin"/>
          </w:r>
          <w:r>
            <w:rPr>
              <w:rFonts w:ascii="Arial" w:hAnsi="Arial" w:eastAsia="等线" w:cs="Arial"/>
            </w:rPr>
            <w:instrText xml:space="preserve"> HYPERLINK \l _Toc3921 </w:instrText>
          </w:r>
          <w:r>
            <w:rPr>
              <w:rFonts w:ascii="Arial" w:hAnsi="Arial" w:eastAsia="等线" w:cs="Arial"/>
            </w:rPr>
            <w:fldChar w:fldCharType="separate"/>
          </w:r>
          <w:r>
            <w:rPr>
              <w:rFonts w:ascii="Arial" w:hAnsi="Arial" w:eastAsia="等线" w:cs="Arial"/>
            </w:rPr>
            <w:t>4.1 甘特图</w:t>
          </w:r>
          <w:r>
            <w:tab/>
          </w:r>
          <w:r>
            <w:fldChar w:fldCharType="begin"/>
          </w:r>
          <w:r>
            <w:instrText xml:space="preserve"> PAGEREF _Toc3921 \h </w:instrText>
          </w:r>
          <w:r>
            <w:fldChar w:fldCharType="separate"/>
          </w:r>
          <w:r>
            <w:t>18</w:t>
          </w:r>
          <w:r>
            <w:fldChar w:fldCharType="end"/>
          </w:r>
          <w:r>
            <w:rPr>
              <w:rFonts w:ascii="Arial" w:hAnsi="Arial" w:eastAsia="等线" w:cs="Arial"/>
            </w:rPr>
            <w:fldChar w:fldCharType="end"/>
          </w:r>
        </w:p>
        <w:p w14:paraId="527A07D7">
          <w:pPr>
            <w:pStyle w:val="7"/>
            <w:tabs>
              <w:tab w:val="right" w:leader="dot" w:pos="8305"/>
            </w:tabs>
          </w:pPr>
          <w:r>
            <w:rPr>
              <w:rFonts w:ascii="Arial" w:hAnsi="Arial" w:eastAsia="等线" w:cs="Arial"/>
            </w:rPr>
            <w:fldChar w:fldCharType="begin"/>
          </w:r>
          <w:r>
            <w:rPr>
              <w:rFonts w:ascii="Arial" w:hAnsi="Arial" w:eastAsia="等线" w:cs="Arial"/>
            </w:rPr>
            <w:instrText xml:space="preserve"> HYPERLINK \l _Toc12272 </w:instrText>
          </w:r>
          <w:r>
            <w:rPr>
              <w:rFonts w:ascii="Arial" w:hAnsi="Arial" w:eastAsia="等线" w:cs="Arial"/>
            </w:rPr>
            <w:fldChar w:fldCharType="separate"/>
          </w:r>
          <w:r>
            <w:rPr>
              <w:rFonts w:ascii="Arial" w:hAnsi="Arial" w:eastAsia="等线" w:cs="Arial"/>
            </w:rPr>
            <w:t>4.2 项目历时</w:t>
          </w:r>
          <w:r>
            <w:tab/>
          </w:r>
          <w:r>
            <w:fldChar w:fldCharType="begin"/>
          </w:r>
          <w:r>
            <w:instrText xml:space="preserve"> PAGEREF _Toc12272 \h </w:instrText>
          </w:r>
          <w:r>
            <w:fldChar w:fldCharType="separate"/>
          </w:r>
          <w:r>
            <w:t>18</w:t>
          </w:r>
          <w:r>
            <w:fldChar w:fldCharType="end"/>
          </w:r>
          <w:r>
            <w:rPr>
              <w:rFonts w:ascii="Arial" w:hAnsi="Arial" w:eastAsia="等线" w:cs="Arial"/>
            </w:rPr>
            <w:fldChar w:fldCharType="end"/>
          </w:r>
        </w:p>
        <w:p w14:paraId="7A87E144">
          <w:pPr>
            <w:pStyle w:val="7"/>
            <w:tabs>
              <w:tab w:val="right" w:leader="dot" w:pos="8305"/>
            </w:tabs>
          </w:pPr>
          <w:r>
            <w:rPr>
              <w:rFonts w:ascii="Arial" w:hAnsi="Arial" w:eastAsia="等线" w:cs="Arial"/>
            </w:rPr>
            <w:fldChar w:fldCharType="begin"/>
          </w:r>
          <w:r>
            <w:rPr>
              <w:rFonts w:ascii="Arial" w:hAnsi="Arial" w:eastAsia="等线" w:cs="Arial"/>
            </w:rPr>
            <w:instrText xml:space="preserve"> HYPERLINK \l _Toc23359 </w:instrText>
          </w:r>
          <w:r>
            <w:rPr>
              <w:rFonts w:ascii="Arial" w:hAnsi="Arial" w:eastAsia="等线" w:cs="Arial"/>
            </w:rPr>
            <w:fldChar w:fldCharType="separate"/>
          </w:r>
          <w:r>
            <w:rPr>
              <w:rFonts w:ascii="Arial" w:hAnsi="Arial" w:eastAsia="等线" w:cs="Arial"/>
            </w:rPr>
            <w:t>4.3 工作量与成本</w:t>
          </w:r>
          <w:r>
            <w:tab/>
          </w:r>
          <w:r>
            <w:fldChar w:fldCharType="begin"/>
          </w:r>
          <w:r>
            <w:instrText xml:space="preserve"> PAGEREF _Toc23359 \h </w:instrText>
          </w:r>
          <w:r>
            <w:fldChar w:fldCharType="separate"/>
          </w:r>
          <w:r>
            <w:t>18</w:t>
          </w:r>
          <w:r>
            <w:fldChar w:fldCharType="end"/>
          </w:r>
          <w:r>
            <w:rPr>
              <w:rFonts w:ascii="Arial" w:hAnsi="Arial" w:eastAsia="等线" w:cs="Arial"/>
            </w:rPr>
            <w:fldChar w:fldCharType="end"/>
          </w:r>
        </w:p>
        <w:p w14:paraId="26BAB379">
          <w:pPr>
            <w:pStyle w:val="7"/>
            <w:tabs>
              <w:tab w:val="right" w:leader="dot" w:pos="8305"/>
            </w:tabs>
          </w:pPr>
          <w:r>
            <w:rPr>
              <w:rFonts w:ascii="Arial" w:hAnsi="Arial" w:eastAsia="等线" w:cs="Arial"/>
            </w:rPr>
            <w:fldChar w:fldCharType="begin"/>
          </w:r>
          <w:r>
            <w:rPr>
              <w:rFonts w:ascii="Arial" w:hAnsi="Arial" w:eastAsia="等线" w:cs="Arial"/>
            </w:rPr>
            <w:instrText xml:space="preserve"> HYPERLINK \l _Toc17721 </w:instrText>
          </w:r>
          <w:r>
            <w:rPr>
              <w:rFonts w:ascii="Arial" w:hAnsi="Arial" w:eastAsia="等线" w:cs="Arial"/>
            </w:rPr>
            <w:fldChar w:fldCharType="separate"/>
          </w:r>
          <w:r>
            <w:rPr>
              <w:rFonts w:ascii="Arial" w:hAnsi="Arial" w:eastAsia="等线" w:cs="Arial"/>
            </w:rPr>
            <w:t>4.4 项目关键里程碑与任务分配</w:t>
          </w:r>
          <w:r>
            <w:tab/>
          </w:r>
          <w:r>
            <w:fldChar w:fldCharType="begin"/>
          </w:r>
          <w:r>
            <w:instrText xml:space="preserve"> PAGEREF _Toc17721 \h </w:instrText>
          </w:r>
          <w:r>
            <w:fldChar w:fldCharType="separate"/>
          </w:r>
          <w:r>
            <w:t>19</w:t>
          </w:r>
          <w:r>
            <w:fldChar w:fldCharType="end"/>
          </w:r>
          <w:r>
            <w:rPr>
              <w:rFonts w:ascii="Arial" w:hAnsi="Arial" w:eastAsia="等线" w:cs="Arial"/>
            </w:rPr>
            <w:fldChar w:fldCharType="end"/>
          </w:r>
        </w:p>
        <w:p w14:paraId="2B7431C5">
          <w:pPr>
            <w:pStyle w:val="7"/>
            <w:tabs>
              <w:tab w:val="right" w:leader="dot" w:pos="8305"/>
            </w:tabs>
          </w:pPr>
          <w:r>
            <w:rPr>
              <w:rFonts w:ascii="Arial" w:hAnsi="Arial" w:eastAsia="等线" w:cs="Arial"/>
            </w:rPr>
            <w:fldChar w:fldCharType="begin"/>
          </w:r>
          <w:r>
            <w:rPr>
              <w:rFonts w:ascii="Arial" w:hAnsi="Arial" w:eastAsia="等线" w:cs="Arial"/>
            </w:rPr>
            <w:instrText xml:space="preserve"> HYPERLINK \l _Toc18762 </w:instrText>
          </w:r>
          <w:r>
            <w:rPr>
              <w:rFonts w:ascii="Arial" w:hAnsi="Arial" w:eastAsia="等线" w:cs="Arial"/>
            </w:rPr>
            <w:fldChar w:fldCharType="separate"/>
          </w:r>
          <w:r>
            <w:rPr>
              <w:rFonts w:ascii="Arial" w:hAnsi="Arial" w:eastAsia="等线" w:cs="Arial"/>
            </w:rPr>
            <w:t>4.5 总结</w:t>
          </w:r>
          <w:r>
            <w:tab/>
          </w:r>
          <w:r>
            <w:fldChar w:fldCharType="begin"/>
          </w:r>
          <w:r>
            <w:instrText xml:space="preserve"> PAGEREF _Toc18762 \h </w:instrText>
          </w:r>
          <w:r>
            <w:fldChar w:fldCharType="separate"/>
          </w:r>
          <w:r>
            <w:t>20</w:t>
          </w:r>
          <w:r>
            <w:fldChar w:fldCharType="end"/>
          </w:r>
          <w:r>
            <w:rPr>
              <w:rFonts w:ascii="Arial" w:hAnsi="Arial" w:eastAsia="等线" w:cs="Arial"/>
            </w:rPr>
            <w:fldChar w:fldCharType="end"/>
          </w:r>
        </w:p>
        <w:p w14:paraId="6B9D45B2">
          <w:pPr>
            <w:spacing w:before="380" w:after="140" w:line="288" w:lineRule="auto"/>
            <w:ind w:left="0"/>
            <w:jc w:val="left"/>
            <w:outlineLvl w:val="0"/>
            <w:rPr>
              <w:rFonts w:ascii="Arial" w:hAnsi="Arial" w:eastAsia="等线" w:cs="Arial"/>
              <w:sz w:val="24"/>
              <w:szCs w:val="22"/>
            </w:rPr>
          </w:pPr>
          <w:r>
            <w:rPr>
              <w:rFonts w:ascii="Arial" w:hAnsi="Arial" w:eastAsia="等线" w:cs="Arial"/>
            </w:rPr>
            <w:fldChar w:fldCharType="end"/>
          </w:r>
        </w:p>
      </w:sdtContent>
    </w:sdt>
    <w:p w14:paraId="2270FE5D">
      <w:pPr>
        <w:spacing w:before="380" w:after="140" w:line="288" w:lineRule="auto"/>
        <w:ind w:left="0"/>
        <w:jc w:val="left"/>
        <w:outlineLvl w:val="0"/>
        <w:rPr>
          <w:rFonts w:ascii="Arial" w:hAnsi="Arial" w:eastAsia="等线" w:cs="Arial"/>
          <w:sz w:val="24"/>
          <w:szCs w:val="22"/>
        </w:rPr>
      </w:pPr>
    </w:p>
    <w:p w14:paraId="0139E421">
      <w:pPr>
        <w:spacing w:before="380" w:after="140" w:line="288" w:lineRule="auto"/>
        <w:ind w:left="0"/>
        <w:jc w:val="left"/>
        <w:outlineLvl w:val="0"/>
        <w:rPr>
          <w:rFonts w:ascii="Arial" w:hAnsi="Arial" w:eastAsia="等线" w:cs="Arial"/>
          <w:sz w:val="24"/>
          <w:szCs w:val="22"/>
        </w:rPr>
      </w:pPr>
    </w:p>
    <w:p w14:paraId="7C51031D">
      <w:pPr>
        <w:spacing w:before="380" w:after="140" w:line="288" w:lineRule="auto"/>
        <w:ind w:left="0"/>
        <w:jc w:val="left"/>
        <w:outlineLvl w:val="0"/>
        <w:rPr>
          <w:rFonts w:ascii="Arial" w:hAnsi="Arial" w:eastAsia="等线" w:cs="Arial"/>
          <w:sz w:val="24"/>
          <w:szCs w:val="22"/>
        </w:rPr>
      </w:pPr>
    </w:p>
    <w:p w14:paraId="2E4E974B">
      <w:pPr>
        <w:spacing w:before="380" w:after="140" w:line="288" w:lineRule="auto"/>
        <w:ind w:left="0"/>
        <w:jc w:val="left"/>
        <w:outlineLvl w:val="0"/>
        <w:rPr>
          <w:rFonts w:ascii="Arial" w:hAnsi="Arial" w:eastAsia="等线" w:cs="Arial"/>
          <w:sz w:val="24"/>
          <w:szCs w:val="22"/>
        </w:rPr>
      </w:pPr>
    </w:p>
    <w:p w14:paraId="58F21397">
      <w:pPr>
        <w:spacing w:before="380" w:after="140" w:line="288" w:lineRule="auto"/>
        <w:ind w:left="0"/>
        <w:jc w:val="left"/>
        <w:outlineLvl w:val="0"/>
        <w:rPr>
          <w:rFonts w:ascii="Arial" w:hAnsi="Arial" w:eastAsia="等线" w:cs="Arial"/>
          <w:sz w:val="24"/>
          <w:szCs w:val="22"/>
        </w:rPr>
      </w:pPr>
    </w:p>
    <w:p w14:paraId="1B63EC16">
      <w:pPr>
        <w:spacing w:before="380" w:after="140" w:line="288" w:lineRule="auto"/>
        <w:ind w:left="0"/>
        <w:jc w:val="left"/>
        <w:outlineLvl w:val="0"/>
        <w:rPr>
          <w:rFonts w:ascii="Arial" w:hAnsi="Arial" w:eastAsia="等线" w:cs="Arial"/>
          <w:sz w:val="24"/>
          <w:szCs w:val="22"/>
        </w:rPr>
      </w:pPr>
    </w:p>
    <w:p w14:paraId="6163F6ED">
      <w:pPr>
        <w:spacing w:before="380" w:after="140" w:line="288" w:lineRule="auto"/>
        <w:ind w:left="0"/>
        <w:jc w:val="left"/>
        <w:outlineLvl w:val="0"/>
        <w:rPr>
          <w:rFonts w:ascii="Arial" w:hAnsi="Arial" w:eastAsia="等线" w:cs="Arial"/>
          <w:sz w:val="24"/>
          <w:szCs w:val="22"/>
        </w:rPr>
      </w:pPr>
    </w:p>
    <w:p w14:paraId="1EBB5148">
      <w:pPr>
        <w:spacing w:before="380" w:after="140" w:line="288" w:lineRule="auto"/>
        <w:ind w:left="0"/>
        <w:jc w:val="left"/>
        <w:outlineLvl w:val="0"/>
        <w:rPr>
          <w:rFonts w:ascii="Arial" w:hAnsi="Arial" w:eastAsia="等线" w:cs="Arial"/>
          <w:b/>
          <w:sz w:val="36"/>
        </w:rPr>
        <w:sectPr>
          <w:pgSz w:w="11905" w:h="16840"/>
          <w:cols w:space="720" w:num="1"/>
        </w:sectPr>
      </w:pPr>
      <w:bookmarkStart w:id="1" w:name="_Toc32601"/>
    </w:p>
    <w:p w14:paraId="522DD18F">
      <w:pPr>
        <w:spacing w:before="380" w:after="140" w:line="288" w:lineRule="auto"/>
        <w:ind w:left="0"/>
        <w:jc w:val="left"/>
        <w:outlineLvl w:val="0"/>
      </w:pPr>
      <w:r>
        <w:rPr>
          <w:rFonts w:ascii="Arial" w:hAnsi="Arial" w:eastAsia="等线" w:cs="Arial"/>
          <w:b/>
          <w:sz w:val="36"/>
        </w:rPr>
        <w:t>1. 项目介绍</w:t>
      </w:r>
      <w:bookmarkEnd w:id="0"/>
      <w:bookmarkEnd w:id="1"/>
    </w:p>
    <w:p w14:paraId="6DE91492">
      <w:pPr>
        <w:bidi w:val="0"/>
        <w:ind w:firstLine="500" w:firstLineChars="0"/>
      </w:pPr>
      <w:r>
        <w:t>《校务通》是北京科力拓技术发展有限公司面向我国中小学校开发的新型综合教务管理系统，旨在解决当前教学与日常管理过程中人工依赖程度高、信息集成度低以及管理效率不均衡等问题。作为学校教育信息化建设的重要基础平台，《校务通》能够同时满足学校管理层、教师、学生及家长等不同主体的多元化需求，实现信息资源的有效整合与共享，并促进校内外沟通的高效开展。</w:t>
      </w:r>
    </w:p>
    <w:p w14:paraId="2EA2CDB3">
      <w:pPr>
        <w:spacing w:before="380" w:after="140" w:line="288" w:lineRule="auto"/>
        <w:ind w:left="0"/>
        <w:jc w:val="left"/>
        <w:outlineLvl w:val="0"/>
      </w:pPr>
      <w:bookmarkStart w:id="2" w:name="heading_1"/>
      <w:bookmarkStart w:id="3" w:name="_Toc11915"/>
      <w:r>
        <w:rPr>
          <w:rFonts w:ascii="Arial" w:hAnsi="Arial" w:eastAsia="等线" w:cs="Arial"/>
          <w:b/>
          <w:sz w:val="36"/>
        </w:rPr>
        <w:t>2. 项目功能需求</w:t>
      </w:r>
      <w:bookmarkEnd w:id="2"/>
      <w:bookmarkEnd w:id="3"/>
    </w:p>
    <w:p w14:paraId="1CFD7D67">
      <w:pPr>
        <w:bidi w:val="0"/>
        <w:ind w:firstLine="500" w:firstLineChars="0"/>
        <w:rPr>
          <w:rFonts w:hint="eastAsia" w:ascii="宋体" w:hAnsi="宋体" w:eastAsia="宋体" w:cs="宋体"/>
          <w:sz w:val="24"/>
          <w:szCs w:val="24"/>
        </w:rPr>
      </w:pPr>
      <w:r>
        <w:rPr>
          <w:rFonts w:hint="eastAsia" w:ascii="宋体" w:hAnsi="宋体" w:eastAsia="宋体" w:cs="宋体"/>
          <w:sz w:val="24"/>
          <w:szCs w:val="24"/>
        </w:rPr>
        <w:t>《校务通》系统以教学管理为核心，致力于推动学校教务与教学活动的全面信息化建设，功能覆盖学校管理的各个方面。系统共设计了12个核心功能模块，旨在全面提升学校管理效率与服务质量，具体功能如下：</w:t>
      </w:r>
    </w:p>
    <w:p w14:paraId="474393F3">
      <w:pPr>
        <w:numPr>
          <w:ilvl w:val="0"/>
          <w:numId w:val="1"/>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学校信息管理</w:t>
      </w:r>
      <w:r>
        <w:rPr>
          <w:rFonts w:hint="eastAsia" w:ascii="宋体" w:hAnsi="宋体" w:eastAsia="宋体" w:cs="宋体"/>
          <w:sz w:val="24"/>
          <w:szCs w:val="24"/>
        </w:rPr>
        <w:t>：用于维护学校基本信息，包括校区设置、部门组织架构以及年级和班级的管理。同时，实现校内各类资源（如教室、图书馆、实验室等）的分配与使用管理，并支持校历、校徽等基础信息的集中维护。</w:t>
      </w:r>
    </w:p>
    <w:p w14:paraId="16D146D0">
      <w:pPr>
        <w:numPr>
          <w:ilvl w:val="0"/>
          <w:numId w:val="2"/>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教务管理</w:t>
      </w:r>
      <w:r>
        <w:rPr>
          <w:rFonts w:hint="eastAsia" w:ascii="宋体" w:hAnsi="宋体" w:eastAsia="宋体" w:cs="宋体"/>
          <w:sz w:val="24"/>
          <w:szCs w:val="24"/>
        </w:rPr>
        <w:t>：涵盖课程设置、课表编排以及教学计划的制定与调整，支持考试安排功能，包括考试时间、地点及监考人员分配等内容。系统可对教学计划与实际执行情况进行匹配检测，并提供相应的提醒与调整支持。</w:t>
      </w:r>
    </w:p>
    <w:p w14:paraId="66D45134">
      <w:pPr>
        <w:numPr>
          <w:ilvl w:val="0"/>
          <w:numId w:val="3"/>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学生管理</w:t>
      </w:r>
      <w:r>
        <w:rPr>
          <w:rFonts w:hint="eastAsia" w:ascii="宋体" w:hAnsi="宋体" w:eastAsia="宋体" w:cs="宋体"/>
          <w:sz w:val="24"/>
          <w:szCs w:val="24"/>
        </w:rPr>
        <w:t>：对学生个人档案进行统一管理，记录学籍变动情况（如入学、转学、退学等），支持班级分配、分班及调整记录管理，同时提供学生请假、考勤及行为表现等信息的记录功能。</w:t>
      </w:r>
    </w:p>
    <w:p w14:paraId="225BAF06">
      <w:pPr>
        <w:numPr>
          <w:ilvl w:val="0"/>
          <w:numId w:val="4"/>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教师管理</w:t>
      </w:r>
      <w:r>
        <w:rPr>
          <w:rFonts w:hint="eastAsia" w:ascii="宋体" w:hAnsi="宋体" w:eastAsia="宋体" w:cs="宋体"/>
          <w:sz w:val="24"/>
          <w:szCs w:val="24"/>
        </w:rPr>
        <w:t>：用于记录教师的基本信息、资格证书、职称情况及课程安排，支持教师工作量统计、教学任务分配和考评记录管理，并实现教师请假与出勤情况的统一管理。</w:t>
      </w:r>
    </w:p>
    <w:p w14:paraId="31564A3E">
      <w:pPr>
        <w:numPr>
          <w:ilvl w:val="0"/>
          <w:numId w:val="5"/>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学生成绩管理</w:t>
      </w:r>
      <w:r>
        <w:rPr>
          <w:rFonts w:hint="eastAsia" w:ascii="宋体" w:hAnsi="宋体" w:eastAsia="宋体" w:cs="宋体"/>
          <w:sz w:val="24"/>
          <w:szCs w:val="24"/>
        </w:rPr>
        <w:t>：提供学生成绩的录入、修改、统计与分析功能，支持百分制、等级制等多种成绩计算方式及绩点统计，同时具备成绩变更审批、备查记录和多维度成绩查询功能。</w:t>
      </w:r>
    </w:p>
    <w:p w14:paraId="609AE5AA">
      <w:pPr>
        <w:numPr>
          <w:ilvl w:val="0"/>
          <w:numId w:val="6"/>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考评管理</w:t>
      </w:r>
      <w:r>
        <w:rPr>
          <w:rFonts w:hint="eastAsia" w:ascii="宋体" w:hAnsi="宋体" w:eastAsia="宋体" w:cs="宋体"/>
          <w:sz w:val="24"/>
          <w:szCs w:val="24"/>
        </w:rPr>
        <w:t>：开展学生综合素质评价，涵盖学业成绩、德育、体育、艺术等多个方面，并支持教师教学质量评价。系统可对考评数据进行综合分析与统计，实现结果的可视化展示，并支持考评报告的导出。</w:t>
      </w:r>
    </w:p>
    <w:p w14:paraId="54ED73E0">
      <w:pPr>
        <w:numPr>
          <w:ilvl w:val="0"/>
          <w:numId w:val="7"/>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学生查询</w:t>
      </w:r>
      <w:r>
        <w:rPr>
          <w:rFonts w:hint="eastAsia" w:ascii="宋体" w:hAnsi="宋体" w:eastAsia="宋体" w:cs="宋体"/>
          <w:sz w:val="24"/>
          <w:szCs w:val="24"/>
        </w:rPr>
        <w:t>：学生可通过系统查询个人课表、考试安排、成绩及考勤记录等信息。系统采用基于权限的安全查询机制，以保障学生个人隐私和数据安全。</w:t>
      </w:r>
    </w:p>
    <w:p w14:paraId="28443843">
      <w:pPr>
        <w:numPr>
          <w:ilvl w:val="0"/>
          <w:numId w:val="8"/>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教务查询</w:t>
      </w:r>
      <w:r>
        <w:rPr>
          <w:rFonts w:hint="eastAsia" w:ascii="宋体" w:hAnsi="宋体" w:eastAsia="宋体" w:cs="宋体"/>
          <w:sz w:val="24"/>
          <w:szCs w:val="24"/>
        </w:rPr>
        <w:t>：教师及管理人员可查询课程安排、学生信息及资源使用情况等数据，系统支持统计报表导出，并提供多维度筛选与分析功能。</w:t>
      </w:r>
    </w:p>
    <w:p w14:paraId="51902154">
      <w:pPr>
        <w:numPr>
          <w:ilvl w:val="0"/>
          <w:numId w:val="9"/>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办公自动化管理</w:t>
      </w:r>
      <w:r>
        <w:rPr>
          <w:rFonts w:hint="eastAsia" w:ascii="宋体" w:hAnsi="宋体" w:eastAsia="宋体" w:cs="宋体"/>
          <w:sz w:val="24"/>
          <w:szCs w:val="24"/>
        </w:rPr>
        <w:t>：实现校内公告与通知的发布和管理，支持文件签署、请假审批等线上审批流程，同时提供日程安排和会议管理功能，并可与其他业务模块实现联动。</w:t>
      </w:r>
    </w:p>
    <w:p w14:paraId="2F8F23AB">
      <w:pPr>
        <w:numPr>
          <w:ilvl w:val="0"/>
          <w:numId w:val="10"/>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系统管理</w:t>
      </w:r>
      <w:r>
        <w:rPr>
          <w:rFonts w:hint="eastAsia" w:ascii="宋体" w:hAnsi="宋体" w:eastAsia="宋体" w:cs="宋体"/>
          <w:sz w:val="24"/>
          <w:szCs w:val="24"/>
        </w:rPr>
        <w:t>：系统管理员可对用户信息进行统一管理，分配不同的权限角色，记录系统运行日志并开展数据备份工作，同时支持系统版本更新与配置的灵活调整。</w:t>
      </w:r>
    </w:p>
    <w:p w14:paraId="542A94D8">
      <w:pPr>
        <w:numPr>
          <w:ilvl w:val="0"/>
          <w:numId w:val="11"/>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参数设置</w:t>
      </w:r>
      <w:r>
        <w:rPr>
          <w:rFonts w:hint="eastAsia" w:ascii="宋体" w:hAnsi="宋体" w:eastAsia="宋体" w:cs="宋体"/>
          <w:sz w:val="24"/>
          <w:szCs w:val="24"/>
        </w:rPr>
        <w:t>：支持关键系统参数的初始化配置，包括学年学期设置、课程类型及考核标准等内容，并可根据学校政策和实际需求进行动态调整。</w:t>
      </w:r>
    </w:p>
    <w:p w14:paraId="52C50EED">
      <w:pPr>
        <w:numPr>
          <w:ilvl w:val="0"/>
          <w:numId w:val="12"/>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可扩展模块</w:t>
      </w:r>
      <w:r>
        <w:rPr>
          <w:rFonts w:hint="eastAsia" w:ascii="宋体" w:hAnsi="宋体" w:eastAsia="宋体" w:cs="宋体"/>
          <w:sz w:val="24"/>
          <w:szCs w:val="24"/>
        </w:rPr>
        <w:t>：系统采用模块化设计，支持功能裁剪与定制开发，以满足不同学校的个性化需求，同时预留接口，便于与其他系统（如家校互通系统）进行集成。</w:t>
      </w:r>
    </w:p>
    <w:p w14:paraId="613E6E1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《校务通》系统能够全面覆盖学校日常管理与教学活动的各项需求，不仅有效提升了学校管理水平和工作效率，也为教师、学生及家长提供了更加便捷、高效的信息化服务体验。</w:t>
      </w:r>
    </w:p>
    <w:p w14:paraId="14356D22">
      <w:pPr>
        <w:spacing w:before="320" w:after="120" w:line="288" w:lineRule="auto"/>
        <w:ind w:left="0"/>
        <w:jc w:val="left"/>
        <w:outlineLvl w:val="1"/>
      </w:pPr>
      <w:bookmarkStart w:id="4" w:name="heading_2"/>
      <w:bookmarkStart w:id="5" w:name="_Toc6544"/>
      <w:r>
        <w:rPr>
          <w:rFonts w:ascii="Arial" w:hAnsi="Arial" w:eastAsia="等线" w:cs="Arial"/>
          <w:b/>
          <w:sz w:val="32"/>
        </w:rPr>
        <w:t>2.1 软件生命周期模型选择</w:t>
      </w:r>
      <w:bookmarkEnd w:id="4"/>
      <w:bookmarkEnd w:id="5"/>
    </w:p>
    <w:p w14:paraId="02D7E63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根据《校务通》的系统特点及功能需求分析，增量模型是一种较为适合的软件生命周期模型。选择该模型的主要理由如下：</w:t>
      </w:r>
    </w:p>
    <w:p w14:paraId="5A9C6A76">
      <w:pPr>
        <w:numPr>
          <w:ilvl w:val="0"/>
          <w:numId w:val="13"/>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模块化设计的支持</w:t>
      </w:r>
      <w:r>
        <w:rPr>
          <w:rFonts w:hint="eastAsia" w:ascii="宋体" w:hAnsi="宋体" w:eastAsia="宋体" w:cs="宋体"/>
          <w:sz w:val="24"/>
          <w:szCs w:val="24"/>
        </w:rPr>
        <w:t>：《校务通》系统包含12个主要功能模块，且各模块内部又划分为多个子功能，整体结构清晰、层次分明。这种模块化特征非常适合采用增量式开发方式，可优先实现学校信息管理、教务管理等核心模块，在系统稳定运行的基础上，逐步增加和完善其他功能模块。</w:t>
      </w:r>
    </w:p>
    <w:p w14:paraId="1FCCAE0A">
      <w:pPr>
        <w:numPr>
          <w:ilvl w:val="0"/>
          <w:numId w:val="14"/>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高度定制化需求</w:t>
      </w:r>
      <w:r>
        <w:rPr>
          <w:rFonts w:hint="eastAsia" w:ascii="宋体" w:hAnsi="宋体" w:eastAsia="宋体" w:cs="宋体"/>
          <w:sz w:val="24"/>
          <w:szCs w:val="24"/>
        </w:rPr>
        <w:t>：《校务通》需要根据不同学校的管理模式和实际需求进行功能裁剪与定制。增量模型支持在系统开发过程中分阶段获取用户反馈，开发团队可以依据不同学校的具体需求，灵活调整后续增量的开发内容与重点，从而提高系统的适用性。</w:t>
      </w:r>
    </w:p>
    <w:p w14:paraId="297C25D0">
      <w:pPr>
        <w:numPr>
          <w:ilvl w:val="0"/>
          <w:numId w:val="15"/>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降低开发风险</w:t>
      </w:r>
      <w:r>
        <w:rPr>
          <w:rFonts w:hint="eastAsia" w:ascii="宋体" w:hAnsi="宋体" w:eastAsia="宋体" w:cs="宋体"/>
          <w:sz w:val="24"/>
          <w:szCs w:val="24"/>
        </w:rPr>
        <w:t>：增量模型通过分阶段交付功能模块，使系统的部分功能能够在较早阶段投入使用并接受实际验证，有助于及时发现和修正问题，从而降低整体开发风险，提高项目成功率。</w:t>
      </w:r>
    </w:p>
    <w:p w14:paraId="07537B0A">
      <w:pPr>
        <w:numPr>
          <w:ilvl w:val="0"/>
          <w:numId w:val="16"/>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支持系统的扩展性和可维护性</w:t>
      </w:r>
      <w:r>
        <w:rPr>
          <w:rFonts w:hint="eastAsia" w:ascii="宋体" w:hAnsi="宋体" w:eastAsia="宋体" w:cs="宋体"/>
          <w:sz w:val="24"/>
          <w:szCs w:val="24"/>
        </w:rPr>
        <w:t>：《校务通》具有良好的可扩展性和可裁剪性，采用增量模型可以在保证系统整体架构稳定的前提下，逐步扩展系统功能，便于后期维护和升级。</w:t>
      </w:r>
    </w:p>
    <w:p w14:paraId="197C9F6B">
      <w:pPr>
        <w:spacing w:before="320" w:after="120" w:line="288" w:lineRule="auto"/>
        <w:ind w:left="0"/>
        <w:jc w:val="left"/>
        <w:outlineLvl w:val="1"/>
      </w:pPr>
      <w:bookmarkStart w:id="6" w:name="_Toc26910"/>
      <w:bookmarkStart w:id="7" w:name="heading_3"/>
      <w:r>
        <w:rPr>
          <w:rFonts w:ascii="Arial" w:hAnsi="Arial" w:eastAsia="等线" w:cs="Arial"/>
          <w:b/>
          <w:sz w:val="32"/>
        </w:rPr>
        <w:t>2.2 项目各阶段任务</w:t>
      </w:r>
      <w:bookmarkEnd w:id="6"/>
      <w:bookmarkEnd w:id="7"/>
    </w:p>
    <w:p w14:paraId="75A796F9">
      <w:pPr>
        <w:spacing w:before="300" w:after="120" w:line="288" w:lineRule="auto"/>
        <w:ind w:left="0"/>
        <w:jc w:val="left"/>
        <w:outlineLvl w:val="2"/>
      </w:pPr>
      <w:bookmarkStart w:id="8" w:name="heading_4"/>
      <w:r>
        <w:rPr>
          <w:rFonts w:ascii="Arial" w:hAnsi="Arial" w:eastAsia="等线" w:cs="Arial"/>
          <w:b/>
          <w:sz w:val="30"/>
        </w:rPr>
        <w:t>2.2.1 决策阶段</w:t>
      </w:r>
      <w:bookmarkEnd w:id="8"/>
    </w:p>
    <w:p w14:paraId="2A63EABE">
      <w:pPr>
        <w:bidi w:val="0"/>
      </w:pPr>
      <w:r>
        <w:t>阶段目标：明确项目范围，制定整体实施计划，并搭建基础开发环境。</w:t>
      </w:r>
    </w:p>
    <w:p w14:paraId="669040B3">
      <w:pPr>
        <w:bidi w:val="0"/>
      </w:pPr>
      <w:r>
        <w:t>任务：</w:t>
      </w:r>
    </w:p>
    <w:p w14:paraId="0A121179">
      <w:pPr>
        <w:bidi w:val="0"/>
      </w:pPr>
      <w:r>
        <w:t>确定工作范围：明确项目建设目标及系统主要功能模块，包括12个核心功能模块。</w:t>
      </w:r>
    </w:p>
    <w:p w14:paraId="45F057A2">
      <w:pPr>
        <w:bidi w:val="0"/>
      </w:pPr>
      <w:r>
        <w:t>制定项目计划：编制项目计划、配置管理计划、质量管理计划和测试计划。</w:t>
      </w:r>
    </w:p>
    <w:p w14:paraId="6BD10F42">
      <w:pPr>
        <w:bidi w:val="0"/>
      </w:pPr>
      <w:r>
        <w:t>配置开发环境：完成开发工具、版本控制系统及测试环境等基础设施的配置。</w:t>
      </w:r>
    </w:p>
    <w:p w14:paraId="0C19457C">
      <w:pPr>
        <w:bidi w:val="0"/>
      </w:pPr>
      <w:r>
        <w:t>明确团队角色与职责：合理分配团队成员任务，设定关键时间节点和里程碑。</w:t>
      </w:r>
    </w:p>
    <w:p w14:paraId="4C7A258E">
      <w:pPr>
        <w:bidi w:val="0"/>
      </w:pPr>
      <w:r>
        <w:t>交付物：项目计划书、配置计划文档、质量计划文档、测试计划文档。</w:t>
      </w:r>
    </w:p>
    <w:p w14:paraId="3CC8252F">
      <w:pPr>
        <w:spacing w:before="300" w:after="120" w:line="288" w:lineRule="auto"/>
        <w:ind w:left="0"/>
        <w:jc w:val="left"/>
        <w:outlineLvl w:val="2"/>
      </w:pPr>
      <w:bookmarkStart w:id="9" w:name="heading_5"/>
      <w:r>
        <w:rPr>
          <w:rFonts w:ascii="Arial" w:hAnsi="Arial" w:eastAsia="等线" w:cs="Arial"/>
          <w:b/>
          <w:sz w:val="30"/>
        </w:rPr>
        <w:t>2.2.2 需求阶段</w:t>
      </w:r>
      <w:bookmarkEnd w:id="9"/>
    </w:p>
    <w:p w14:paraId="11BF69DA">
      <w:pPr>
        <w:bidi w:val="0"/>
      </w:pPr>
      <w:r>
        <w:t>阶段目标：全面分析并明确用户需求，形成规范、完整的需求文档。</w:t>
      </w:r>
    </w:p>
    <w:p w14:paraId="12F5E72D">
      <w:pPr>
        <w:bidi w:val="0"/>
      </w:pPr>
      <w:r>
        <w:t>任务：</w:t>
      </w:r>
    </w:p>
    <w:p w14:paraId="12279D61">
      <w:pPr>
        <w:bidi w:val="0"/>
      </w:pPr>
      <w:r>
        <w:t>需求收集：通过访谈、问卷调查及需求讨论会议等方式，收集系统的功能性与非功能性需求。</w:t>
      </w:r>
    </w:p>
    <w:p w14:paraId="6BD1C317">
      <w:pPr>
        <w:bidi w:val="0"/>
      </w:pPr>
      <w:r>
        <w:t>需求文档编写：整理并描述12个核心功能模块的具体需求，以及系统整体约束条件。</w:t>
      </w:r>
    </w:p>
    <w:p w14:paraId="748E43AE">
      <w:pPr>
        <w:bidi w:val="0"/>
      </w:pPr>
      <w:r>
        <w:t>差异分析：结合现有系统或传统管理方式，与用户讨论需求差异并记录相应调整内容。</w:t>
      </w:r>
    </w:p>
    <w:p w14:paraId="32BB9E93">
      <w:pPr>
        <w:bidi w:val="0"/>
      </w:pPr>
      <w:r>
        <w:t>需求确认：召开需求评审会议，确保需求内容清晰、完整且具备可实现性。</w:t>
      </w:r>
    </w:p>
    <w:p w14:paraId="16505E51">
      <w:pPr>
        <w:bidi w:val="0"/>
      </w:pPr>
      <w:r>
        <w:t>交付物：需求规格说明书（SRS）、差异说明文档。</w:t>
      </w:r>
    </w:p>
    <w:p w14:paraId="70287C0B">
      <w:pPr>
        <w:spacing w:before="300" w:after="120" w:line="288" w:lineRule="auto"/>
        <w:ind w:left="0"/>
        <w:jc w:val="left"/>
        <w:outlineLvl w:val="2"/>
      </w:pPr>
      <w:bookmarkStart w:id="10" w:name="heading_6"/>
      <w:r>
        <w:rPr>
          <w:rFonts w:ascii="Arial" w:hAnsi="Arial" w:eastAsia="等线" w:cs="Arial"/>
          <w:b/>
          <w:sz w:val="30"/>
        </w:rPr>
        <w:t>2.2.3 概要设计阶段</w:t>
      </w:r>
      <w:bookmarkEnd w:id="10"/>
    </w:p>
    <w:p w14:paraId="2464C7AD">
      <w:pPr>
        <w:bidi w:val="0"/>
      </w:pPr>
      <w:r>
        <w:t>阶段目标：完成系统总体架构和数据库结构设计，明确模块划分及交互方式。</w:t>
      </w:r>
    </w:p>
    <w:p w14:paraId="045FE16B">
      <w:pPr>
        <w:bidi w:val="0"/>
      </w:pPr>
      <w:r>
        <w:t>任务：</w:t>
      </w:r>
    </w:p>
    <w:p w14:paraId="03420CA8">
      <w:pPr>
        <w:bidi w:val="0"/>
      </w:pPr>
      <w:r>
        <w:t>系统架构设计：确定系统采用的B/S架构，明确前端、后端及数据库的整体结构。</w:t>
      </w:r>
    </w:p>
    <w:p w14:paraId="40C898E5">
      <w:pPr>
        <w:bidi w:val="0"/>
      </w:pPr>
      <w:r>
        <w:t>模块设计：明确12个功能模块的职责范围、接口定义、数据流向及交互逻辑。</w:t>
      </w:r>
    </w:p>
    <w:p w14:paraId="1CDED11F">
      <w:pPr>
        <w:bidi w:val="0"/>
      </w:pPr>
      <w:r>
        <w:t>数据库设计：设计系统数据库表结构，定义字段、主外键关系及索引优化方案。</w:t>
      </w:r>
    </w:p>
    <w:p w14:paraId="5A05E1EC">
      <w:pPr>
        <w:bidi w:val="0"/>
      </w:pPr>
      <w:r>
        <w:t>设计评审：对设计方案进行评审，确保其满足需求并具备良好的扩展性与可维护性。</w:t>
      </w:r>
    </w:p>
    <w:p w14:paraId="7B35EEB7">
      <w:pPr>
        <w:bidi w:val="0"/>
      </w:pPr>
      <w:r>
        <w:t>交付物：总体设计文档、数据库结构设计文档。</w:t>
      </w:r>
    </w:p>
    <w:p w14:paraId="71243E5E">
      <w:pPr>
        <w:spacing w:before="300" w:after="120" w:line="288" w:lineRule="auto"/>
        <w:ind w:left="0"/>
        <w:jc w:val="left"/>
        <w:outlineLvl w:val="2"/>
      </w:pPr>
      <w:bookmarkStart w:id="11" w:name="heading_7"/>
      <w:r>
        <w:rPr>
          <w:rFonts w:ascii="Arial" w:hAnsi="Arial" w:eastAsia="等线" w:cs="Arial"/>
          <w:b/>
          <w:sz w:val="30"/>
        </w:rPr>
        <w:t>2.2.4 增量一开发阶段：核心功能模块开发</w:t>
      </w:r>
      <w:bookmarkEnd w:id="11"/>
    </w:p>
    <w:p w14:paraId="305DBCCD">
      <w:pPr>
        <w:bidi w:val="0"/>
      </w:pPr>
      <w:r>
        <w:t>阶段目标：实现用户需求明确且使用频率较高的核心功能模块，形成初步可用系统版本。</w:t>
      </w:r>
    </w:p>
    <w:p w14:paraId="0479FA4E">
      <w:pPr>
        <w:bidi w:val="0"/>
      </w:pPr>
      <w:r>
        <w:t>任务：</w:t>
      </w:r>
    </w:p>
    <w:p w14:paraId="3A95852C">
      <w:pPr>
        <w:bidi w:val="0"/>
      </w:pPr>
      <w:r>
        <w:t>详细设计：完成教务管理模块和学生成绩管理模块的详细设计。</w:t>
      </w:r>
    </w:p>
    <w:p w14:paraId="3DE0802F">
      <w:pPr>
        <w:bidi w:val="0"/>
      </w:pPr>
      <w:r>
        <w:t>功能实现：开发课程安排、考试安排、成绩录入与统计等核心功能。</w:t>
      </w:r>
    </w:p>
    <w:p w14:paraId="29137422">
      <w:pPr>
        <w:bidi w:val="0"/>
      </w:pPr>
      <w:r>
        <w:t>系统集成与测试：将核心模块与基础架构进行集成，并开展单元测试和集成测试。</w:t>
      </w:r>
    </w:p>
    <w:p w14:paraId="5D276E0E">
      <w:pPr>
        <w:bidi w:val="0"/>
      </w:pPr>
      <w:r>
        <w:t>用户反馈收集：将系统部署至测试环境，组织用户试用并收集反馈意见。</w:t>
      </w:r>
    </w:p>
    <w:p w14:paraId="153F7AD6">
      <w:pPr>
        <w:bidi w:val="0"/>
      </w:pPr>
      <w:r>
        <w:t>交付物：教务管理模块、学生成绩管理模块、单元测试报告、集成测试结果。</w:t>
      </w:r>
    </w:p>
    <w:p w14:paraId="40E28D11">
      <w:pPr>
        <w:spacing w:before="300" w:after="120" w:line="288" w:lineRule="auto"/>
        <w:ind w:left="0"/>
        <w:jc w:val="left"/>
        <w:outlineLvl w:val="2"/>
      </w:pPr>
      <w:bookmarkStart w:id="12" w:name="heading_8"/>
      <w:r>
        <w:rPr>
          <w:rFonts w:ascii="Arial" w:hAnsi="Arial" w:eastAsia="等线" w:cs="Arial"/>
          <w:b/>
          <w:sz w:val="30"/>
        </w:rPr>
        <w:t>2.2.5 增量二开发阶段：扩展功能模块开发</w:t>
      </w:r>
      <w:bookmarkEnd w:id="12"/>
    </w:p>
    <w:p w14:paraId="26AA6BBD">
      <w:pPr>
        <w:bidi w:val="0"/>
      </w:pPr>
      <w:r>
        <w:t>阶段目标：在优化已有功能的基础上，开发并交付用户重点关注的扩展功能模块。</w:t>
      </w:r>
    </w:p>
    <w:p w14:paraId="787AE3A5">
      <w:pPr>
        <w:bidi w:val="0"/>
      </w:pPr>
      <w:r>
        <w:t>任务：</w:t>
      </w:r>
    </w:p>
    <w:p w14:paraId="3F2FE3AD">
      <w:pPr>
        <w:bidi w:val="0"/>
      </w:pPr>
      <w:r>
        <w:t>反馈分析与优化：对核心模块的使用反馈进行分析，修复缺陷并优化系统体验。</w:t>
      </w:r>
    </w:p>
    <w:p w14:paraId="161B7AE6">
      <w:pPr>
        <w:bidi w:val="0"/>
      </w:pPr>
      <w:r>
        <w:t>功能开发：完成学生管理和教师管理模块的开发，包括学籍管理、教师工作量统计等功能。</w:t>
      </w:r>
    </w:p>
    <w:p w14:paraId="1C984B08">
      <w:pPr>
        <w:bidi w:val="0"/>
      </w:pPr>
      <w:r>
        <w:t>模块集成与测试：将新增模块与已实现模块进行集成，并开展功能性和非功能性测试。</w:t>
      </w:r>
    </w:p>
    <w:p w14:paraId="45E41AB5">
      <w:pPr>
        <w:bidi w:val="0"/>
      </w:pPr>
      <w:r>
        <w:t>用户培训：为学校管理人员和教师提供系统使用培训，提升系统应用效果。</w:t>
      </w:r>
    </w:p>
    <w:p w14:paraId="012D23E0">
      <w:pPr>
        <w:bidi w:val="0"/>
      </w:pPr>
      <w:r>
        <w:t>交付物：学生管理模块、教师管理模块、优化后的核心模块、测试报告、培训文档。</w:t>
      </w:r>
    </w:p>
    <w:p w14:paraId="2490E72A">
      <w:pPr>
        <w:spacing w:before="300" w:after="120" w:line="288" w:lineRule="auto"/>
        <w:ind w:left="0"/>
        <w:jc w:val="left"/>
        <w:outlineLvl w:val="2"/>
      </w:pPr>
      <w:bookmarkStart w:id="13" w:name="heading_9"/>
      <w:r>
        <w:rPr>
          <w:rFonts w:ascii="Arial" w:hAnsi="Arial" w:eastAsia="等线" w:cs="Arial"/>
          <w:b/>
          <w:sz w:val="30"/>
        </w:rPr>
        <w:t>2.2.6 增量三开发阶段：系统整合与全面优化</w:t>
      </w:r>
      <w:bookmarkEnd w:id="13"/>
    </w:p>
    <w:p w14:paraId="77051605">
      <w:pPr>
        <w:bidi w:val="0"/>
      </w:pPr>
      <w:r>
        <w:t>阶段目标：整合系统全部功能模块，形成完整、稳定的应用系统。</w:t>
      </w:r>
    </w:p>
    <w:p w14:paraId="1C831426">
      <w:pPr>
        <w:bidi w:val="0"/>
      </w:pPr>
      <w:r>
        <w:t>任务：</w:t>
      </w:r>
    </w:p>
    <w:p w14:paraId="7B94B96B">
      <w:pPr>
        <w:bidi w:val="0"/>
      </w:pPr>
      <w:r>
        <w:t>剩余功能开发：完成学生查询、教务查询、办公自动化管理、考评管理等模块的开发。</w:t>
      </w:r>
    </w:p>
    <w:p w14:paraId="6CD18CA7">
      <w:pPr>
        <w:bidi w:val="0"/>
      </w:pPr>
      <w:r>
        <w:t>系统整合：对全部功能模块进行整合测试，确保系统功能完整且运行一致。</w:t>
      </w:r>
    </w:p>
    <w:p w14:paraId="6DF1E41C">
      <w:pPr>
        <w:bidi w:val="0"/>
      </w:pPr>
      <w:r>
        <w:t>系统测试：开展全面测试，包括功能测试、性能测试、安全性测试和用户验收测试。</w:t>
      </w:r>
    </w:p>
    <w:p w14:paraId="668F7EA0">
      <w:pPr>
        <w:bidi w:val="0"/>
      </w:pPr>
      <w:r>
        <w:t>缺陷修复与优化：记录并修复测试过程中发现的问题，进一步优化系统性能。</w:t>
      </w:r>
    </w:p>
    <w:p w14:paraId="2FF1BABC">
      <w:pPr>
        <w:bidi w:val="0"/>
      </w:pPr>
      <w:r>
        <w:t>交付物：完整系统版本、系统整合测试报告、缺陷修复记录。</w:t>
      </w:r>
    </w:p>
    <w:p w14:paraId="657726F5">
      <w:pPr>
        <w:spacing w:before="300" w:after="120" w:line="288" w:lineRule="auto"/>
        <w:ind w:left="0"/>
        <w:jc w:val="left"/>
        <w:outlineLvl w:val="2"/>
      </w:pPr>
      <w:bookmarkStart w:id="14" w:name="heading_10"/>
      <w:r>
        <w:rPr>
          <w:rFonts w:ascii="Arial" w:hAnsi="Arial" w:eastAsia="等线" w:cs="Arial"/>
          <w:b/>
          <w:sz w:val="30"/>
        </w:rPr>
        <w:t>2.2.7 项目结束阶段</w:t>
      </w:r>
      <w:bookmarkEnd w:id="14"/>
    </w:p>
    <w:p w14:paraId="286F9F49">
      <w:pPr>
        <w:bidi w:val="0"/>
      </w:pPr>
      <w:r>
        <w:t>阶段目标：完成系统正式交付，对项目实施过程进行总结，并完成维护移交。</w:t>
      </w:r>
    </w:p>
    <w:p w14:paraId="7B4368C7">
      <w:pPr>
        <w:bidi w:val="0"/>
      </w:pPr>
      <w:r>
        <w:t>任务：</w:t>
      </w:r>
    </w:p>
    <w:p w14:paraId="2C70B2F1">
      <w:pPr>
        <w:bidi w:val="0"/>
      </w:pPr>
      <w:r>
        <w:t>系统部署：将最终系统版本部署至用户实际运行环境。</w:t>
      </w:r>
    </w:p>
    <w:p w14:paraId="334D71EE">
      <w:pPr>
        <w:bidi w:val="0"/>
      </w:pPr>
      <w:r>
        <w:t>文档整理：编制并提交用户操作手册、系统维护文档及项目总结报告。</w:t>
      </w:r>
    </w:p>
    <w:p w14:paraId="5FB6F254">
      <w:pPr>
        <w:bidi w:val="0"/>
      </w:pPr>
      <w:r>
        <w:t>项目总结：对项目实施效果进行评估，总结经验与不足。</w:t>
      </w:r>
    </w:p>
    <w:p w14:paraId="5F7C67DF">
      <w:pPr>
        <w:bidi w:val="0"/>
      </w:pPr>
      <w:r>
        <w:t>维护移交：将系统运行与维护工作正式移交至相关运维团队或用户指定人员。</w:t>
      </w:r>
    </w:p>
    <w:p w14:paraId="38F71340">
      <w:pPr>
        <w:bidi w:val="0"/>
      </w:pPr>
      <w:r>
        <w:t>交付物：最终系统、用户手册、项目总结报告、系统移交文档。</w:t>
      </w:r>
    </w:p>
    <w:p w14:paraId="6EBCEBA1">
      <w:pPr>
        <w:spacing w:before="380" w:after="140" w:line="288" w:lineRule="auto"/>
        <w:ind w:left="0"/>
        <w:jc w:val="left"/>
        <w:outlineLvl w:val="0"/>
      </w:pPr>
      <w:bookmarkStart w:id="15" w:name="heading_11"/>
      <w:bookmarkStart w:id="16" w:name="_Toc6479"/>
      <w:r>
        <w:rPr>
          <w:rFonts w:ascii="Arial" w:hAnsi="Arial" w:eastAsia="等线" w:cs="Arial"/>
          <w:b/>
          <w:sz w:val="36"/>
        </w:rPr>
        <w:t>3. 需求规格说明书</w:t>
      </w:r>
      <w:bookmarkEnd w:id="15"/>
      <w:bookmarkEnd w:id="16"/>
    </w:p>
    <w:p w14:paraId="40CE0E21">
      <w:pPr>
        <w:spacing w:before="320" w:after="120" w:line="288" w:lineRule="auto"/>
        <w:ind w:left="0"/>
        <w:jc w:val="left"/>
        <w:outlineLvl w:val="1"/>
      </w:pPr>
      <w:bookmarkStart w:id="17" w:name="heading_12"/>
      <w:bookmarkStart w:id="18" w:name="_Toc31261"/>
      <w:r>
        <w:rPr>
          <w:rFonts w:ascii="Arial" w:hAnsi="Arial" w:eastAsia="等线" w:cs="Arial"/>
          <w:b/>
          <w:sz w:val="32"/>
        </w:rPr>
        <w:t>3.1 导言</w:t>
      </w:r>
      <w:bookmarkEnd w:id="17"/>
      <w:bookmarkEnd w:id="18"/>
    </w:p>
    <w:p w14:paraId="04B44F2C">
      <w:pPr>
        <w:bidi w:val="0"/>
        <w:ind w:firstLine="500" w:firstLineChars="0"/>
      </w:pPr>
      <w:r>
        <w:t>《校务通》系统以教学管理为核心，致力于实现学校教务与教学活动的全面信息化，涵盖了学校管理的各个方面。系统设计了12个核心功能模块，旨在提高学校的管理效率与服务质量。</w:t>
      </w:r>
    </w:p>
    <w:p w14:paraId="5227AFD6">
      <w:pPr>
        <w:spacing w:before="300" w:after="120" w:line="288" w:lineRule="auto"/>
        <w:ind w:left="0"/>
        <w:jc w:val="left"/>
        <w:outlineLvl w:val="2"/>
      </w:pPr>
      <w:bookmarkStart w:id="19" w:name="heading_13"/>
      <w:r>
        <w:rPr>
          <w:rFonts w:ascii="Arial" w:hAnsi="Arial" w:eastAsia="等线" w:cs="Arial"/>
          <w:b/>
          <w:sz w:val="30"/>
        </w:rPr>
        <w:t>3.1.1 目的</w:t>
      </w:r>
      <w:bookmarkEnd w:id="19"/>
    </w:p>
    <w:p w14:paraId="6D4590FB">
      <w:pPr>
        <w:bidi w:val="0"/>
        <w:ind w:firstLine="500" w:firstLineChars="0"/>
      </w:pPr>
      <w:r>
        <w:t>本项目旨在开发一套综合教务管理系统——《校务通》，专为中小学校设计，解决其在日常教学管理和学校运营中遇到的效率低下、信息孤岛等问题。通过角色管理和模块化设计，该系统为学校管理者、教师、学生及家长提供信息化支持，优化资源利用，提升管理和教育质量。</w:t>
      </w:r>
    </w:p>
    <w:p w14:paraId="7DDE2330">
      <w:pPr>
        <w:spacing w:before="300" w:after="120" w:line="288" w:lineRule="auto"/>
        <w:ind w:left="0"/>
        <w:jc w:val="left"/>
        <w:outlineLvl w:val="2"/>
      </w:pPr>
      <w:bookmarkStart w:id="20" w:name="heading_14"/>
      <w:r>
        <w:rPr>
          <w:rFonts w:ascii="Arial" w:hAnsi="Arial" w:eastAsia="等线" w:cs="Arial"/>
          <w:b/>
          <w:sz w:val="30"/>
        </w:rPr>
        <w:t>3.1.2 范围</w:t>
      </w:r>
      <w:bookmarkEnd w:id="20"/>
    </w:p>
    <w:p w14:paraId="7BF254BA">
      <w:pPr>
        <w:bidi w:val="0"/>
        <w:ind w:firstLine="500" w:firstLineChars="0"/>
      </w:pPr>
      <w:r>
        <w:t>《校务通》系统是一款基于B/S架构的可伸缩、可定制综合教务管理平台，功能覆盖学校信息管理、教务管理、学生管理、教师管理、成绩管理等12个模块。系统支持跨角色的任务分配及权限管理，适用于不同规模的中小学校，实现教学、管理、交流的全面信息化。</w:t>
      </w:r>
    </w:p>
    <w:p w14:paraId="35A3CC97">
      <w:pPr>
        <w:spacing w:before="320" w:after="120" w:line="288" w:lineRule="auto"/>
        <w:ind w:left="0"/>
        <w:jc w:val="left"/>
        <w:outlineLvl w:val="1"/>
      </w:pPr>
      <w:bookmarkStart w:id="21" w:name="_Toc22978"/>
      <w:bookmarkStart w:id="22" w:name="heading_15"/>
      <w:r>
        <w:rPr>
          <w:rFonts w:ascii="Arial" w:hAnsi="Arial" w:eastAsia="等线" w:cs="Arial"/>
          <w:b/>
          <w:sz w:val="32"/>
        </w:rPr>
        <w:t>3.2 概述</w:t>
      </w:r>
      <w:bookmarkEnd w:id="21"/>
      <w:bookmarkEnd w:id="22"/>
    </w:p>
    <w:p w14:paraId="2A68D6A9">
      <w:pPr>
        <w:spacing w:before="300" w:after="120" w:line="288" w:lineRule="auto"/>
        <w:ind w:left="0"/>
        <w:jc w:val="left"/>
        <w:outlineLvl w:val="2"/>
      </w:pPr>
      <w:bookmarkStart w:id="23" w:name="heading_16"/>
      <w:r>
        <w:rPr>
          <w:rFonts w:ascii="Arial" w:hAnsi="Arial" w:eastAsia="等线" w:cs="Arial"/>
          <w:b/>
          <w:sz w:val="30"/>
        </w:rPr>
        <w:t>3.2.1 系统定义</w:t>
      </w:r>
      <w:bookmarkEnd w:id="23"/>
    </w:p>
    <w:p w14:paraId="3F15307F">
      <w:pPr>
        <w:bidi w:val="0"/>
        <w:ind w:firstLine="500" w:firstLineChars="0"/>
      </w:pPr>
      <w:r>
        <w:t>《校务通》是一款针对中小学校日常管理与教学需求开发的综合教务管理系统。系统基于B/S架构，采用模块化设计，支持角色分配与权限管理，涵盖学校信息管理、教务管理、学生管理等12个核心功能模块。其主要目标是实现学校资源的高效共享、规范化管理，提升学校的教育质量与运营效率。</w:t>
      </w:r>
    </w:p>
    <w:p w14:paraId="0E830F5F">
      <w:pPr>
        <w:spacing w:before="300" w:after="120" w:line="288" w:lineRule="auto"/>
        <w:ind w:left="0"/>
        <w:jc w:val="left"/>
        <w:outlineLvl w:val="2"/>
      </w:pPr>
      <w:bookmarkStart w:id="24" w:name="heading_17"/>
      <w:r>
        <w:rPr>
          <w:rFonts w:ascii="Arial" w:hAnsi="Arial" w:eastAsia="等线" w:cs="Arial"/>
          <w:b/>
          <w:sz w:val="30"/>
        </w:rPr>
        <w:t>3.2.2 系统环境</w:t>
      </w:r>
      <w:bookmarkEnd w:id="24"/>
    </w:p>
    <w:p w14:paraId="03F20D96">
      <w:pPr>
        <w:numPr>
          <w:ilvl w:val="0"/>
          <w:numId w:val="17"/>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服务器配置：至少4核CPU，16GB RAM，500GB存储空间。</w:t>
      </w:r>
    </w:p>
    <w:p w14:paraId="02361F0F">
      <w:pPr>
        <w:numPr>
          <w:ilvl w:val="0"/>
          <w:numId w:val="18"/>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客户端设备：支持PC、平板、手机等多终端访问，推荐屏幕分辨率1920×1080或更高。</w:t>
      </w:r>
    </w:p>
    <w:p w14:paraId="2DEF2E66">
      <w:pPr>
        <w:numPr>
          <w:ilvl w:val="0"/>
          <w:numId w:val="19"/>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操作系统：服务器端支持Linux或Windows Server，客户端支持主流操作系统（Windows、macOS、Android、iOS）。</w:t>
      </w:r>
    </w:p>
    <w:p w14:paraId="77477BF4">
      <w:pPr>
        <w:numPr>
          <w:ilvl w:val="0"/>
          <w:numId w:val="20"/>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开发语言与框架：使用Java语言，Spring Boot框架开发后端，前端基于Vue.js。</w:t>
      </w:r>
    </w:p>
    <w:p w14:paraId="61401A46">
      <w:pPr>
        <w:numPr>
          <w:ilvl w:val="0"/>
          <w:numId w:val="21"/>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数据库：采用MySQL 8.0或更高版本，支持SQL语法和数据索引优化。</w:t>
      </w:r>
    </w:p>
    <w:p w14:paraId="6DB3E98E">
      <w:pPr>
        <w:numPr>
          <w:ilvl w:val="0"/>
          <w:numId w:val="22"/>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其他支持软件：Nginx作为反向代理服务器，Tomcat作为应用服务器，Git用于版本控制。</w:t>
      </w:r>
    </w:p>
    <w:p w14:paraId="0D0883A4">
      <w:pPr>
        <w:numPr>
          <w:ilvl w:val="0"/>
          <w:numId w:val="23"/>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网络带宽：服务器需具备至少100Mbps网络接入。</w:t>
      </w:r>
    </w:p>
    <w:p w14:paraId="1EDC6679">
      <w:pPr>
        <w:numPr>
          <w:ilvl w:val="0"/>
          <w:numId w:val="24"/>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安全性：采用HTTPS协议，配置SSL证书以保证数据传输安全。</w:t>
      </w:r>
    </w:p>
    <w:p w14:paraId="57C41FD9">
      <w:pPr>
        <w:spacing w:before="300" w:after="120" w:line="288" w:lineRule="auto"/>
        <w:ind w:left="0"/>
        <w:jc w:val="left"/>
        <w:outlineLvl w:val="2"/>
      </w:pPr>
      <w:bookmarkStart w:id="25" w:name="heading_18"/>
      <w:r>
        <w:rPr>
          <w:rFonts w:ascii="Arial" w:hAnsi="Arial" w:eastAsia="等线" w:cs="Arial"/>
          <w:b/>
          <w:sz w:val="30"/>
        </w:rPr>
        <w:t>3.2.3 功能需求定义方法</w:t>
      </w:r>
      <w:bookmarkEnd w:id="25"/>
    </w:p>
    <w:p w14:paraId="43DE30A6">
      <w:pPr>
        <w:spacing w:before="260" w:after="120" w:line="288" w:lineRule="auto"/>
        <w:ind w:left="0"/>
        <w:jc w:val="left"/>
        <w:outlineLvl w:val="3"/>
      </w:pPr>
      <w:bookmarkStart w:id="26" w:name="heading_19"/>
      <w:r>
        <w:rPr>
          <w:rFonts w:ascii="Arial" w:hAnsi="Arial" w:eastAsia="等线" w:cs="Arial"/>
          <w:b/>
          <w:sz w:val="28"/>
        </w:rPr>
        <w:t>3.2.3.1 定义方法的介绍</w:t>
      </w:r>
      <w:bookmarkEnd w:id="26"/>
    </w:p>
    <w:p w14:paraId="58D3A0E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本系统的功能需求采用以下方法进行定义：</w:t>
      </w:r>
    </w:p>
    <w:p w14:paraId="74AEEE48">
      <w:pPr>
        <w:numPr>
          <w:ilvl w:val="0"/>
          <w:numId w:val="25"/>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模块化分解：将系统功能分解为多个模块，如学校信息管理、教务管理等。</w:t>
      </w:r>
    </w:p>
    <w:p w14:paraId="4504D93D">
      <w:pPr>
        <w:numPr>
          <w:ilvl w:val="0"/>
          <w:numId w:val="26"/>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用户角色分析：基于不同角色（管理员、教师、学生、家长）定义相应的功能需求。</w:t>
      </w:r>
    </w:p>
    <w:p w14:paraId="3807A833">
      <w:pPr>
        <w:numPr>
          <w:ilvl w:val="0"/>
          <w:numId w:val="27"/>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用例建模：通过UML用例图描述用户与系统交互的主要场景。</w:t>
      </w:r>
    </w:p>
    <w:p w14:paraId="09EEBE28">
      <w:pPr>
        <w:numPr>
          <w:ilvl w:val="0"/>
          <w:numId w:val="28"/>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功能清单与描述：列出功能需求清单，并通过清晰的描述明确每项功能的作用、输入、输出和约束条件。</w:t>
      </w:r>
    </w:p>
    <w:p w14:paraId="58477572">
      <w:pPr>
        <w:spacing w:before="260" w:after="120" w:line="288" w:lineRule="auto"/>
        <w:ind w:left="0"/>
        <w:jc w:val="left"/>
        <w:outlineLvl w:val="3"/>
      </w:pPr>
      <w:bookmarkStart w:id="27" w:name="heading_20"/>
      <w:r>
        <w:rPr>
          <w:rFonts w:ascii="Arial" w:hAnsi="Arial" w:eastAsia="等线" w:cs="Arial"/>
          <w:b/>
          <w:sz w:val="28"/>
        </w:rPr>
        <w:t>3.2.3.2 功能需求定义</w:t>
      </w:r>
      <w:bookmarkEnd w:id="27"/>
    </w:p>
    <w:p w14:paraId="45A0514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《校务通》系统以教学管理为中心，围绕学校教务和教学活动的全面信息化，设计了以下核心功能需求：</w:t>
      </w:r>
    </w:p>
    <w:p w14:paraId="178D77FF">
      <w:pPr>
        <w:numPr>
          <w:ilvl w:val="0"/>
          <w:numId w:val="29"/>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学校信息管理：维护学校基本信息，包括校区设置、部门组织结构、年级和班级信息管理。管理校内资源（如教室、图书馆、实验室）的分配与使用情况。提供校历设置、校徽等基础信息的集中管理。</w:t>
      </w:r>
    </w:p>
    <w:p w14:paraId="2F6E4854">
      <w:pPr>
        <w:numPr>
          <w:ilvl w:val="0"/>
          <w:numId w:val="30"/>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教务管理：支持课程设置、课表安排、教学计划制定与调整。实现考试安排功能，包括时间、地点和监考人员分配。检测教学计划与实际执行的匹配情况，提供提醒和调整功能。</w:t>
      </w:r>
    </w:p>
    <w:p w14:paraId="77D69724">
      <w:pPr>
        <w:numPr>
          <w:ilvl w:val="0"/>
          <w:numId w:val="31"/>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学生管理：维护学生档案，包括个人信息、学籍变动（入学、转学、退学）记录等。支持班级分配、分班和调整记录管理。提供学生请假、考勤和行为表现的记录功能。</w:t>
      </w:r>
    </w:p>
    <w:p w14:paraId="7FDC578C">
      <w:pPr>
        <w:numPr>
          <w:ilvl w:val="0"/>
          <w:numId w:val="32"/>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教师管理：记录教师信息，包括资格证书、职称、课程安排等。支持教师工作量统计、教学任务分配与考评记录管理。提供教师的请假和出勤情况管理。</w:t>
      </w:r>
    </w:p>
    <w:p w14:paraId="5418BB56">
      <w:pPr>
        <w:numPr>
          <w:ilvl w:val="0"/>
          <w:numId w:val="33"/>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学生成绩管理：提供学生成绩录入、修改、统计和分析功能。支持多种成绩计算方法（如百分制、等级制）和绩点统计。提供成绩变更审批、记录备查和多维度成绩查询功能。</w:t>
      </w:r>
    </w:p>
    <w:p w14:paraId="31B4E0A1">
      <w:pPr>
        <w:numPr>
          <w:ilvl w:val="0"/>
          <w:numId w:val="34"/>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考评管理：实现学生综合素质评价，包括学术、德育、体育、艺术等方面的考核。支持教师教学质量评价，结合多方评价数据进行分析统计。提供考评结果的可视化展示及报告导出功能。</w:t>
      </w:r>
    </w:p>
    <w:p w14:paraId="7ED07583">
      <w:pPr>
        <w:numPr>
          <w:ilvl w:val="0"/>
          <w:numId w:val="35"/>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学生查询：学生可查询个人课表、考试安排、成绩、考勤记录等信息。提供基于权限的安全查询机制，确保隐私保护。</w:t>
      </w:r>
    </w:p>
    <w:p w14:paraId="626D68A5">
      <w:pPr>
        <w:numPr>
          <w:ilvl w:val="0"/>
          <w:numId w:val="36"/>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教务查询：教师和管理者可查询课程安排、学生信息、资源使用状况等数据。提供统计报表导出功能，支持多维度筛选和分析。</w:t>
      </w:r>
    </w:p>
    <w:p w14:paraId="352483D0">
      <w:pPr>
        <w:numPr>
          <w:ilvl w:val="0"/>
          <w:numId w:val="37"/>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办公自动化管理：实现校内公告通知发布与管理。提供审批流程的在线处理，包括文件签署、请假审批等。提供日程安排和会议管理功能，支持与其他模块联动。</w:t>
      </w:r>
    </w:p>
    <w:p w14:paraId="013B8958">
      <w:pPr>
        <w:numPr>
          <w:ilvl w:val="0"/>
          <w:numId w:val="38"/>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系统管理：系统管理员可添加和维护用户信息，分配不同权限角色。提供系统运行日志记录和数据备份功能。支持版本更新与系统配置的灵活调整。</w:t>
      </w:r>
    </w:p>
    <w:p w14:paraId="5EA93353">
      <w:pPr>
        <w:numPr>
          <w:ilvl w:val="0"/>
          <w:numId w:val="39"/>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参数设置：支持系统关键参数的初始化配置，包括学年学期、课程类型、考核标准等。提供动态调整功能，适应学校政策和实际需求的变化。</w:t>
      </w:r>
    </w:p>
    <w:p w14:paraId="6F7BB147">
      <w:pPr>
        <w:numPr>
          <w:ilvl w:val="0"/>
          <w:numId w:val="40"/>
        </w:numPr>
        <w:spacing w:before="120" w:after="120" w:line="288" w:lineRule="auto"/>
        <w:ind w:left="0"/>
        <w:jc w:val="left"/>
      </w:pPr>
      <w:r>
        <w:rPr>
          <w:rFonts w:hint="eastAsia" w:ascii="宋体" w:hAnsi="宋体" w:eastAsia="宋体" w:cs="宋体"/>
          <w:sz w:val="24"/>
          <w:szCs w:val="24"/>
        </w:rPr>
        <w:t>可扩展模块：支持模块化裁剪和定制，以满足不同学校的个性化需求和未来扩展。提供开放接口，便于与其他系统（如家校互通系统）集成。</w:t>
      </w:r>
    </w:p>
    <w:p w14:paraId="69D3D65B">
      <w:pPr>
        <w:spacing w:before="320" w:after="120" w:line="288" w:lineRule="auto"/>
        <w:ind w:left="0"/>
        <w:jc w:val="left"/>
        <w:outlineLvl w:val="1"/>
      </w:pPr>
      <w:bookmarkStart w:id="28" w:name="heading_21"/>
      <w:bookmarkStart w:id="29" w:name="_Toc29203"/>
      <w:r>
        <w:rPr>
          <w:rFonts w:ascii="Arial" w:hAnsi="Arial" w:eastAsia="等线" w:cs="Arial"/>
          <w:b/>
          <w:sz w:val="32"/>
        </w:rPr>
        <w:t>3.3 UML建模语言</w:t>
      </w:r>
      <w:bookmarkEnd w:id="28"/>
      <w:bookmarkEnd w:id="29"/>
    </w:p>
    <w:p w14:paraId="1B9FE75E">
      <w:pPr>
        <w:spacing w:before="300" w:after="120" w:line="288" w:lineRule="auto"/>
        <w:ind w:left="0"/>
        <w:jc w:val="left"/>
        <w:outlineLvl w:val="2"/>
      </w:pPr>
      <w:bookmarkStart w:id="30" w:name="heading_22"/>
      <w:r>
        <w:rPr>
          <w:rFonts w:ascii="Arial" w:hAnsi="Arial" w:eastAsia="等线" w:cs="Arial"/>
          <w:b/>
          <w:sz w:val="30"/>
        </w:rPr>
        <w:t>3.3.1 基本概念</w:t>
      </w:r>
      <w:bookmarkEnd w:id="30"/>
    </w:p>
    <w:p w14:paraId="20B1ABDD">
      <w:pPr>
        <w:spacing w:before="260" w:after="120" w:line="288" w:lineRule="auto"/>
        <w:ind w:left="0"/>
        <w:jc w:val="left"/>
        <w:outlineLvl w:val="3"/>
      </w:pPr>
      <w:bookmarkStart w:id="31" w:name="heading_23"/>
      <w:r>
        <w:rPr>
          <w:rFonts w:ascii="Arial" w:hAnsi="Arial" w:eastAsia="等线" w:cs="Arial"/>
          <w:b/>
          <w:sz w:val="28"/>
        </w:rPr>
        <w:t>3.3.1.1 对象</w:t>
      </w:r>
      <w:bookmarkEnd w:id="31"/>
    </w:p>
    <w:p w14:paraId="7EC804B8">
      <w:pPr>
        <w:bidi w:val="0"/>
      </w:pPr>
      <w:r>
        <w:t>对象是系统中具有独特属性和行为的具体实体。例如，在《校务通》中，学生、教师和课程表可以视为对象。</w:t>
      </w:r>
    </w:p>
    <w:p w14:paraId="1F38FFF3">
      <w:pPr>
        <w:bidi w:val="0"/>
      </w:pPr>
      <w:r>
        <w:t>特点：每个对象有自己的状态（属性值）和操作（行为）。</w:t>
      </w:r>
    </w:p>
    <w:p w14:paraId="186447AE">
      <w:pPr>
        <w:bidi w:val="0"/>
      </w:pPr>
      <w:r>
        <w:t>示例：一个学生对象的属性包括学号、姓名、班级；操作包括查看课程表、查询成绩。</w:t>
      </w:r>
    </w:p>
    <w:p w14:paraId="65A274A8">
      <w:pPr>
        <w:spacing w:before="260" w:after="120" w:line="288" w:lineRule="auto"/>
        <w:ind w:left="0"/>
        <w:jc w:val="left"/>
        <w:outlineLvl w:val="3"/>
      </w:pPr>
      <w:bookmarkStart w:id="32" w:name="heading_24"/>
      <w:r>
        <w:rPr>
          <w:rFonts w:ascii="Arial" w:hAnsi="Arial" w:eastAsia="等线" w:cs="Arial"/>
          <w:b/>
          <w:sz w:val="28"/>
        </w:rPr>
        <w:t>3.3.1.2 用例</w:t>
      </w:r>
      <w:bookmarkEnd w:id="32"/>
    </w:p>
    <w:p w14:paraId="431B3970">
      <w:pPr>
        <w:bidi w:val="0"/>
      </w:pPr>
      <w:r>
        <w:t>用例是描述用户与系统之间交互的功能性需求。每个用例定义了一个完整的操作流程，帮助理解系统的功能。</w:t>
      </w:r>
    </w:p>
    <w:p w14:paraId="40775062">
      <w:pPr>
        <w:bidi w:val="0"/>
      </w:pPr>
      <w:r>
        <w:t>特点：用例以用户视角描述系统功能，通常与具体的执行者关联。</w:t>
      </w:r>
    </w:p>
    <w:p w14:paraId="2194B9E7">
      <w:pPr>
        <w:bidi w:val="0"/>
        <w:rPr>
          <w:rFonts w:hint="eastAsia"/>
          <w:lang w:val="en-US" w:eastAsia="zh-CN"/>
        </w:rPr>
      </w:pPr>
      <w:r>
        <w:rPr>
          <w:rFonts w:hint="eastAsia"/>
          <w:lang w:val="en-US" w:eastAsia="zh-CN"/>
        </w:rPr>
        <w:t>主用例图：</w:t>
      </w:r>
    </w:p>
    <w:p w14:paraId="5E59118D">
      <w:pPr>
        <w:bidi w:val="0"/>
        <w:rPr>
          <w:rFonts w:hint="default"/>
          <w:lang w:val="en-US" w:eastAsia="zh-CN"/>
        </w:rPr>
      </w:pPr>
      <w:r>
        <w:drawing>
          <wp:inline distT="0" distB="0" distL="114300" distR="114300">
            <wp:extent cx="5269865" cy="3550285"/>
            <wp:effectExtent l="0" t="0" r="317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5269865" cy="3550285"/>
                    </a:xfrm>
                    <a:prstGeom prst="rect">
                      <a:avLst/>
                    </a:prstGeom>
                    <a:noFill/>
                    <a:ln>
                      <a:noFill/>
                    </a:ln>
                  </pic:spPr>
                </pic:pic>
              </a:graphicData>
            </a:graphic>
          </wp:inline>
        </w:drawing>
      </w:r>
    </w:p>
    <w:p w14:paraId="1F0B708C">
      <w:pPr>
        <w:bidi w:val="0"/>
        <w:rPr>
          <w:rFonts w:hint="eastAsia"/>
        </w:rPr>
      </w:pPr>
      <w:r>
        <w:t>各功能用例图说明：</w:t>
      </w:r>
    </w:p>
    <w:p w14:paraId="2B3DD972">
      <w:pPr>
        <w:numPr>
          <w:ilvl w:val="0"/>
          <w:numId w:val="41"/>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学校信息管理：维护学校基本信息，包括校区设置、部门组织结构、年级和班级信息管理。管理校内资源（如教室、图书馆、实验室）的分配与使用情况。提供校历设置、校徽等基础信息的集中管理。</w:t>
      </w:r>
    </w:p>
    <w:p w14:paraId="55DFD2A8">
      <w:pPr>
        <w:numPr>
          <w:ilvl w:val="0"/>
          <w:numId w:val="0"/>
        </w:numPr>
        <w:spacing w:before="120" w:after="120" w:line="288" w:lineRule="auto"/>
        <w:jc w:val="center"/>
        <w:rPr>
          <w:rFonts w:hint="eastAsia" w:ascii="宋体" w:hAnsi="宋体" w:eastAsia="宋体" w:cs="宋体"/>
          <w:sz w:val="24"/>
          <w:szCs w:val="24"/>
        </w:rPr>
      </w:pPr>
      <w:r>
        <w:drawing>
          <wp:inline distT="0" distB="0" distL="114300" distR="114300">
            <wp:extent cx="4549140" cy="2583180"/>
            <wp:effectExtent l="0" t="0" r="762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4549140" cy="2583180"/>
                    </a:xfrm>
                    <a:prstGeom prst="rect">
                      <a:avLst/>
                    </a:prstGeom>
                    <a:noFill/>
                    <a:ln>
                      <a:noFill/>
                    </a:ln>
                  </pic:spPr>
                </pic:pic>
              </a:graphicData>
            </a:graphic>
          </wp:inline>
        </w:drawing>
      </w:r>
    </w:p>
    <w:p w14:paraId="671C9B30">
      <w:pPr>
        <w:numPr>
          <w:ilvl w:val="0"/>
          <w:numId w:val="42"/>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教务管理：支持课程设置、课表安排、教学计划制定与调整。实现考试安排功能，包括时间、地点和监考人员分配。检测教学计划与实际执行的匹配情况，提供提醒和调整功能。</w:t>
      </w:r>
    </w:p>
    <w:p w14:paraId="3871E187">
      <w:pPr>
        <w:numPr>
          <w:ilvl w:val="0"/>
          <w:numId w:val="0"/>
        </w:numPr>
        <w:spacing w:before="120" w:after="120" w:line="288" w:lineRule="auto"/>
        <w:jc w:val="center"/>
        <w:rPr>
          <w:rFonts w:hint="eastAsia" w:ascii="宋体" w:hAnsi="宋体" w:eastAsia="宋体" w:cs="宋体"/>
          <w:sz w:val="24"/>
          <w:szCs w:val="24"/>
        </w:rPr>
      </w:pPr>
      <w:r>
        <w:drawing>
          <wp:inline distT="0" distB="0" distL="114300" distR="114300">
            <wp:extent cx="4594860" cy="3802380"/>
            <wp:effectExtent l="0" t="0" r="762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a:stretch>
                      <a:fillRect/>
                    </a:stretch>
                  </pic:blipFill>
                  <pic:spPr>
                    <a:xfrm>
                      <a:off x="0" y="0"/>
                      <a:ext cx="4594860" cy="3802380"/>
                    </a:xfrm>
                    <a:prstGeom prst="rect">
                      <a:avLst/>
                    </a:prstGeom>
                    <a:noFill/>
                    <a:ln>
                      <a:noFill/>
                    </a:ln>
                  </pic:spPr>
                </pic:pic>
              </a:graphicData>
            </a:graphic>
          </wp:inline>
        </w:drawing>
      </w:r>
    </w:p>
    <w:p w14:paraId="542A619D">
      <w:pPr>
        <w:numPr>
          <w:ilvl w:val="0"/>
          <w:numId w:val="43"/>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学生管理：维护学生档案，包括个人信息、学籍变动（入学、转学、退学）记录等。支持班级分配、分班和调整记录管理。提供学生请假、考勤和行为表现的记录功能。</w:t>
      </w:r>
    </w:p>
    <w:p w14:paraId="192A8330">
      <w:pPr>
        <w:numPr>
          <w:ilvl w:val="0"/>
          <w:numId w:val="0"/>
        </w:numPr>
        <w:spacing w:before="120" w:after="120" w:line="288" w:lineRule="auto"/>
        <w:jc w:val="center"/>
        <w:rPr>
          <w:rFonts w:hint="eastAsia" w:ascii="宋体" w:hAnsi="宋体" w:eastAsia="宋体" w:cs="宋体"/>
          <w:sz w:val="24"/>
          <w:szCs w:val="24"/>
        </w:rPr>
      </w:pPr>
      <w:r>
        <w:drawing>
          <wp:inline distT="0" distB="0" distL="114300" distR="114300">
            <wp:extent cx="4343400" cy="356616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0"/>
                    <a:stretch>
                      <a:fillRect/>
                    </a:stretch>
                  </pic:blipFill>
                  <pic:spPr>
                    <a:xfrm>
                      <a:off x="0" y="0"/>
                      <a:ext cx="4343400" cy="3566160"/>
                    </a:xfrm>
                    <a:prstGeom prst="rect">
                      <a:avLst/>
                    </a:prstGeom>
                    <a:noFill/>
                    <a:ln>
                      <a:noFill/>
                    </a:ln>
                  </pic:spPr>
                </pic:pic>
              </a:graphicData>
            </a:graphic>
          </wp:inline>
        </w:drawing>
      </w:r>
    </w:p>
    <w:p w14:paraId="42409461">
      <w:pPr>
        <w:numPr>
          <w:ilvl w:val="0"/>
          <w:numId w:val="44"/>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教师管理：记录教师信息，包括资格证书、职称、课程安排等。支持教师工作量统计、教学任务分配与考评记录管理。提供教师的请假和出勤情况管理。</w:t>
      </w:r>
    </w:p>
    <w:p w14:paraId="27942470">
      <w:pPr>
        <w:numPr>
          <w:ilvl w:val="0"/>
          <w:numId w:val="0"/>
        </w:numPr>
        <w:spacing w:before="120" w:after="120" w:line="288" w:lineRule="auto"/>
        <w:jc w:val="left"/>
        <w:rPr>
          <w:rFonts w:hint="eastAsia" w:ascii="宋体" w:hAnsi="宋体" w:eastAsia="宋体" w:cs="宋体"/>
          <w:sz w:val="24"/>
          <w:szCs w:val="24"/>
        </w:rPr>
      </w:pPr>
      <w:r>
        <w:drawing>
          <wp:inline distT="0" distB="0" distL="114300" distR="114300">
            <wp:extent cx="5267325" cy="2386965"/>
            <wp:effectExtent l="0" t="0" r="5715"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1"/>
                    <a:stretch>
                      <a:fillRect/>
                    </a:stretch>
                  </pic:blipFill>
                  <pic:spPr>
                    <a:xfrm>
                      <a:off x="0" y="0"/>
                      <a:ext cx="5267325" cy="2386965"/>
                    </a:xfrm>
                    <a:prstGeom prst="rect">
                      <a:avLst/>
                    </a:prstGeom>
                    <a:noFill/>
                    <a:ln>
                      <a:noFill/>
                    </a:ln>
                  </pic:spPr>
                </pic:pic>
              </a:graphicData>
            </a:graphic>
          </wp:inline>
        </w:drawing>
      </w:r>
    </w:p>
    <w:p w14:paraId="25BE082B">
      <w:pPr>
        <w:numPr>
          <w:ilvl w:val="0"/>
          <w:numId w:val="45"/>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学生成绩管理：提供学生成绩录入、修改、统计和分析功能。支持多种成绩计算方法（如百分制、等级制）和绩点统计。提供成绩变更审批、记录备查和多维度成绩查询功能。</w:t>
      </w:r>
    </w:p>
    <w:p w14:paraId="6303A0E6">
      <w:pPr>
        <w:numPr>
          <w:ilvl w:val="0"/>
          <w:numId w:val="0"/>
        </w:numPr>
        <w:spacing w:before="120" w:after="120" w:line="288" w:lineRule="auto"/>
        <w:jc w:val="center"/>
        <w:rPr>
          <w:rFonts w:hint="eastAsia" w:ascii="宋体" w:hAnsi="宋体" w:eastAsia="宋体" w:cs="宋体"/>
          <w:sz w:val="24"/>
          <w:szCs w:val="24"/>
        </w:rPr>
      </w:pPr>
      <w:r>
        <w:drawing>
          <wp:inline distT="0" distB="0" distL="114300" distR="114300">
            <wp:extent cx="3375660" cy="5029200"/>
            <wp:effectExtent l="0" t="0" r="762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2"/>
                    <a:stretch>
                      <a:fillRect/>
                    </a:stretch>
                  </pic:blipFill>
                  <pic:spPr>
                    <a:xfrm>
                      <a:off x="0" y="0"/>
                      <a:ext cx="3375660" cy="5029200"/>
                    </a:xfrm>
                    <a:prstGeom prst="rect">
                      <a:avLst/>
                    </a:prstGeom>
                    <a:noFill/>
                    <a:ln>
                      <a:noFill/>
                    </a:ln>
                  </pic:spPr>
                </pic:pic>
              </a:graphicData>
            </a:graphic>
          </wp:inline>
        </w:drawing>
      </w:r>
    </w:p>
    <w:p w14:paraId="36E2CFC6">
      <w:pPr>
        <w:numPr>
          <w:ilvl w:val="0"/>
          <w:numId w:val="46"/>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考评管理：实现学生综合素质评价，包括学术、德育、体育、艺术等方面的考核。支持教师教学质量评价，结合多方评价数据进行分析统计。提供考评结果的可视化展示及报告导出功能。</w:t>
      </w:r>
    </w:p>
    <w:p w14:paraId="6EE86810">
      <w:pPr>
        <w:numPr>
          <w:ilvl w:val="0"/>
          <w:numId w:val="0"/>
        </w:numPr>
        <w:spacing w:before="120" w:after="120" w:line="288" w:lineRule="auto"/>
        <w:jc w:val="center"/>
        <w:rPr>
          <w:rFonts w:hint="eastAsia" w:ascii="宋体" w:hAnsi="宋体" w:eastAsia="宋体" w:cs="宋体"/>
          <w:sz w:val="24"/>
          <w:szCs w:val="24"/>
        </w:rPr>
      </w:pPr>
      <w:r>
        <w:drawing>
          <wp:inline distT="0" distB="0" distL="114300" distR="114300">
            <wp:extent cx="4671060" cy="4526280"/>
            <wp:effectExtent l="0" t="0" r="762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3"/>
                    <a:stretch>
                      <a:fillRect/>
                    </a:stretch>
                  </pic:blipFill>
                  <pic:spPr>
                    <a:xfrm>
                      <a:off x="0" y="0"/>
                      <a:ext cx="4671060" cy="4526280"/>
                    </a:xfrm>
                    <a:prstGeom prst="rect">
                      <a:avLst/>
                    </a:prstGeom>
                    <a:noFill/>
                    <a:ln>
                      <a:noFill/>
                    </a:ln>
                  </pic:spPr>
                </pic:pic>
              </a:graphicData>
            </a:graphic>
          </wp:inline>
        </w:drawing>
      </w:r>
    </w:p>
    <w:p w14:paraId="39F9F9A7">
      <w:pPr>
        <w:numPr>
          <w:ilvl w:val="0"/>
          <w:numId w:val="47"/>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学生查询：学生可查询个人课表、考试安排、成绩、考勤记录等信息。提供基于权限的安全查询机制，确保隐私保护</w:t>
      </w:r>
    </w:p>
    <w:p w14:paraId="7C3AB475">
      <w:pPr>
        <w:numPr>
          <w:ilvl w:val="0"/>
          <w:numId w:val="0"/>
        </w:numPr>
        <w:spacing w:before="120" w:after="120" w:line="288" w:lineRule="auto"/>
        <w:jc w:val="center"/>
        <w:rPr>
          <w:rFonts w:hint="eastAsia" w:ascii="宋体" w:hAnsi="宋体" w:eastAsia="宋体" w:cs="宋体"/>
          <w:sz w:val="24"/>
          <w:szCs w:val="24"/>
        </w:rPr>
      </w:pPr>
      <w:r>
        <w:drawing>
          <wp:inline distT="0" distB="0" distL="114300" distR="114300">
            <wp:extent cx="3779520" cy="262128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4"/>
                    <a:stretch>
                      <a:fillRect/>
                    </a:stretch>
                  </pic:blipFill>
                  <pic:spPr>
                    <a:xfrm>
                      <a:off x="0" y="0"/>
                      <a:ext cx="3779520" cy="2621280"/>
                    </a:xfrm>
                    <a:prstGeom prst="rect">
                      <a:avLst/>
                    </a:prstGeom>
                    <a:noFill/>
                    <a:ln>
                      <a:noFill/>
                    </a:ln>
                  </pic:spPr>
                </pic:pic>
              </a:graphicData>
            </a:graphic>
          </wp:inline>
        </w:drawing>
      </w:r>
    </w:p>
    <w:p w14:paraId="05AF2E19">
      <w:pPr>
        <w:numPr>
          <w:ilvl w:val="0"/>
          <w:numId w:val="48"/>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教务查询：教师和管理者可查询课程安排、学生信息、资源使用状况等数据。提供统计报表导出功能，支持多维度筛选和分析。</w:t>
      </w:r>
    </w:p>
    <w:p w14:paraId="4DF2A647">
      <w:pPr>
        <w:numPr>
          <w:ilvl w:val="0"/>
          <w:numId w:val="0"/>
        </w:numPr>
        <w:spacing w:before="120" w:after="120" w:line="288" w:lineRule="auto"/>
        <w:jc w:val="center"/>
        <w:rPr>
          <w:rFonts w:hint="eastAsia" w:ascii="宋体" w:hAnsi="宋体" w:eastAsia="宋体" w:cs="宋体"/>
          <w:sz w:val="24"/>
          <w:szCs w:val="24"/>
        </w:rPr>
      </w:pPr>
      <w:r>
        <w:drawing>
          <wp:inline distT="0" distB="0" distL="114300" distR="114300">
            <wp:extent cx="4053840" cy="2948940"/>
            <wp:effectExtent l="0" t="0" r="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5"/>
                    <a:stretch>
                      <a:fillRect/>
                    </a:stretch>
                  </pic:blipFill>
                  <pic:spPr>
                    <a:xfrm>
                      <a:off x="0" y="0"/>
                      <a:ext cx="4053840" cy="2948940"/>
                    </a:xfrm>
                    <a:prstGeom prst="rect">
                      <a:avLst/>
                    </a:prstGeom>
                    <a:noFill/>
                    <a:ln>
                      <a:noFill/>
                    </a:ln>
                  </pic:spPr>
                </pic:pic>
              </a:graphicData>
            </a:graphic>
          </wp:inline>
        </w:drawing>
      </w:r>
    </w:p>
    <w:p w14:paraId="13446FB1">
      <w:pPr>
        <w:numPr>
          <w:ilvl w:val="0"/>
          <w:numId w:val="49"/>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办公自动化管理：实现校内公告通知发布与管理。提供审批流程的在线处理，包括文件签署、请假审批等。提供日程安排和会议管理功能，支持与其他模块联动。</w:t>
      </w:r>
    </w:p>
    <w:p w14:paraId="1746F7CF">
      <w:pPr>
        <w:numPr>
          <w:ilvl w:val="0"/>
          <w:numId w:val="0"/>
        </w:numPr>
        <w:spacing w:before="120" w:after="120" w:line="288" w:lineRule="auto"/>
        <w:jc w:val="left"/>
        <w:rPr>
          <w:rFonts w:hint="eastAsia" w:ascii="宋体" w:hAnsi="宋体" w:eastAsia="宋体" w:cs="宋体"/>
          <w:sz w:val="24"/>
          <w:szCs w:val="24"/>
        </w:rPr>
      </w:pPr>
      <w:r>
        <w:drawing>
          <wp:inline distT="0" distB="0" distL="114300" distR="114300">
            <wp:extent cx="5272405" cy="4095115"/>
            <wp:effectExtent l="0" t="0" r="635"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5272405" cy="4095115"/>
                    </a:xfrm>
                    <a:prstGeom prst="rect">
                      <a:avLst/>
                    </a:prstGeom>
                    <a:noFill/>
                    <a:ln>
                      <a:noFill/>
                    </a:ln>
                  </pic:spPr>
                </pic:pic>
              </a:graphicData>
            </a:graphic>
          </wp:inline>
        </w:drawing>
      </w:r>
    </w:p>
    <w:p w14:paraId="22994C8F">
      <w:pPr>
        <w:spacing w:before="260" w:after="120" w:line="288" w:lineRule="auto"/>
        <w:ind w:left="0"/>
        <w:jc w:val="left"/>
        <w:outlineLvl w:val="3"/>
      </w:pPr>
      <w:bookmarkStart w:id="33" w:name="heading_25"/>
      <w:r>
        <w:rPr>
          <w:rFonts w:ascii="Arial" w:hAnsi="Arial" w:eastAsia="等线" w:cs="Arial"/>
          <w:b/>
          <w:sz w:val="28"/>
        </w:rPr>
        <w:t>3.3.1.3 执行者</w:t>
      </w:r>
      <w:bookmarkEnd w:id="33"/>
    </w:p>
    <w:p w14:paraId="4140118D">
      <w:pPr>
        <w:bidi w:val="0"/>
      </w:pPr>
      <w:r>
        <w:t>执行者是系统外部与系统交互的实体，可以是人、设备或其他系统。</w:t>
      </w:r>
    </w:p>
    <w:p w14:paraId="48A21927">
      <w:pPr>
        <w:bidi w:val="0"/>
      </w:pPr>
      <w:r>
        <w:t>特点：执行者与用例关联，触发系统行为。</w:t>
      </w:r>
    </w:p>
    <w:p w14:paraId="1FCCDCA7">
      <w:pPr>
        <w:bidi w:val="0"/>
      </w:pPr>
      <w:r>
        <w:t>在《校务通》中，执行者包括学校管理员、教师、学生、家长、部门负责人、系统外部用户等。</w:t>
      </w:r>
    </w:p>
    <w:p w14:paraId="2BB54ED3">
      <w:pPr>
        <w:spacing w:before="320" w:after="120" w:line="288" w:lineRule="auto"/>
        <w:ind w:left="0"/>
        <w:jc w:val="left"/>
        <w:outlineLvl w:val="1"/>
      </w:pPr>
      <w:bookmarkStart w:id="34" w:name="_Toc2838"/>
      <w:bookmarkStart w:id="35" w:name="heading_26"/>
      <w:r>
        <w:rPr>
          <w:rFonts w:ascii="Arial" w:hAnsi="Arial" w:eastAsia="等线" w:cs="Arial"/>
          <w:b/>
          <w:sz w:val="32"/>
        </w:rPr>
        <w:t>3.4 执行者定义</w:t>
      </w:r>
      <w:bookmarkEnd w:id="34"/>
      <w:bookmarkEnd w:id="35"/>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04EFC6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Borders>
              <w:top w:val="single" w:color="auto" w:sz="4" w:space="0"/>
              <w:left w:val="single" w:color="auto" w:sz="4" w:space="0"/>
              <w:bottom w:val="single" w:color="auto" w:sz="4" w:space="0"/>
              <w:right w:val="single" w:color="auto" w:sz="4" w:space="0"/>
            </w:tcBorders>
            <w:shd w:val="clear" w:color="auto" w:fill="DCE6F2" w:themeFill="accent1" w:themeFillTint="32"/>
            <w:tcMar>
              <w:top w:w="60" w:type="dxa"/>
              <w:left w:w="120" w:type="dxa"/>
              <w:bottom w:w="30" w:type="dxa"/>
              <w:right w:w="120" w:type="dxa"/>
            </w:tcMar>
          </w:tcPr>
          <w:p w14:paraId="7AB071E4">
            <w:pPr>
              <w:spacing w:before="120" w:after="120" w:line="288" w:lineRule="auto"/>
              <w:ind w:left="0"/>
              <w:jc w:val="left"/>
              <w:rPr>
                <w:rFonts w:hint="eastAsia" w:ascii="宋体" w:hAnsi="宋体" w:eastAsia="宋体" w:cs="宋体"/>
              </w:rPr>
            </w:pPr>
            <w:r>
              <w:rPr>
                <w:rFonts w:hint="eastAsia" w:ascii="宋体" w:hAnsi="宋体" w:eastAsia="宋体" w:cs="宋体"/>
                <w:sz w:val="22"/>
              </w:rPr>
              <w:t>执行者</w:t>
            </w:r>
          </w:p>
        </w:tc>
        <w:tc>
          <w:tcPr>
            <w:tcW w:w="2760" w:type="dxa"/>
            <w:tcBorders>
              <w:top w:val="single" w:color="auto" w:sz="4" w:space="0"/>
              <w:left w:val="single" w:color="auto" w:sz="4" w:space="0"/>
              <w:bottom w:val="single" w:color="auto" w:sz="4" w:space="0"/>
              <w:right w:val="single" w:color="auto" w:sz="4" w:space="0"/>
            </w:tcBorders>
            <w:shd w:val="clear" w:color="auto" w:fill="DCE6F2" w:themeFill="accent1" w:themeFillTint="32"/>
            <w:tcMar>
              <w:top w:w="60" w:type="dxa"/>
              <w:left w:w="120" w:type="dxa"/>
              <w:bottom w:w="30" w:type="dxa"/>
              <w:right w:w="120" w:type="dxa"/>
            </w:tcMar>
          </w:tcPr>
          <w:p w14:paraId="691D332C">
            <w:pPr>
              <w:spacing w:before="120" w:after="120" w:line="288" w:lineRule="auto"/>
              <w:ind w:left="0"/>
              <w:jc w:val="left"/>
              <w:rPr>
                <w:rFonts w:hint="eastAsia" w:ascii="宋体" w:hAnsi="宋体" w:eastAsia="宋体" w:cs="宋体"/>
              </w:rPr>
            </w:pPr>
            <w:r>
              <w:rPr>
                <w:rFonts w:hint="eastAsia" w:ascii="宋体" w:hAnsi="宋体" w:eastAsia="宋体" w:cs="宋体"/>
                <w:sz w:val="22"/>
              </w:rPr>
              <w:t>角色描述</w:t>
            </w:r>
          </w:p>
        </w:tc>
        <w:tc>
          <w:tcPr>
            <w:tcW w:w="2760" w:type="dxa"/>
            <w:tcBorders>
              <w:top w:val="single" w:color="auto" w:sz="4" w:space="0"/>
              <w:left w:val="single" w:color="auto" w:sz="4" w:space="0"/>
              <w:bottom w:val="single" w:color="auto" w:sz="4" w:space="0"/>
              <w:right w:val="single" w:color="auto" w:sz="4" w:space="0"/>
            </w:tcBorders>
            <w:shd w:val="clear" w:color="auto" w:fill="DCE6F2" w:themeFill="accent1" w:themeFillTint="32"/>
            <w:tcMar>
              <w:top w:w="60" w:type="dxa"/>
              <w:left w:w="120" w:type="dxa"/>
              <w:bottom w:w="30" w:type="dxa"/>
              <w:right w:w="120" w:type="dxa"/>
            </w:tcMar>
          </w:tcPr>
          <w:p w14:paraId="4B4E1594">
            <w:pPr>
              <w:spacing w:before="120" w:after="120" w:line="288" w:lineRule="auto"/>
              <w:ind w:left="0"/>
              <w:jc w:val="left"/>
              <w:rPr>
                <w:rFonts w:hint="eastAsia" w:ascii="宋体" w:hAnsi="宋体" w:eastAsia="宋体" w:cs="宋体"/>
              </w:rPr>
            </w:pPr>
            <w:r>
              <w:rPr>
                <w:rFonts w:hint="eastAsia" w:ascii="宋体" w:hAnsi="宋体" w:eastAsia="宋体" w:cs="宋体"/>
                <w:sz w:val="22"/>
              </w:rPr>
              <w:t>主要功能</w:t>
            </w:r>
          </w:p>
        </w:tc>
      </w:tr>
      <w:tr w14:paraId="0E1AD7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8B04A1F">
            <w:pPr>
              <w:spacing w:before="120" w:after="120" w:line="288" w:lineRule="auto"/>
              <w:ind w:left="0"/>
              <w:jc w:val="left"/>
              <w:rPr>
                <w:rFonts w:hint="eastAsia" w:ascii="宋体" w:hAnsi="宋体" w:eastAsia="宋体" w:cs="宋体"/>
              </w:rPr>
            </w:pPr>
            <w:r>
              <w:rPr>
                <w:rFonts w:hint="eastAsia" w:ascii="宋体" w:hAnsi="宋体" w:eastAsia="宋体" w:cs="宋体"/>
                <w:sz w:val="22"/>
              </w:rPr>
              <w:t>系统管理员</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99A2694">
            <w:pPr>
              <w:spacing w:before="120" w:after="120" w:line="288" w:lineRule="auto"/>
              <w:ind w:left="0"/>
              <w:jc w:val="left"/>
              <w:rPr>
                <w:rFonts w:hint="eastAsia" w:ascii="宋体" w:hAnsi="宋体" w:eastAsia="宋体" w:cs="宋体"/>
              </w:rPr>
            </w:pPr>
            <w:r>
              <w:rPr>
                <w:rFonts w:hint="eastAsia" w:ascii="宋体" w:hAnsi="宋体" w:eastAsia="宋体" w:cs="宋体"/>
                <w:sz w:val="22"/>
              </w:rPr>
              <w:t>系统的主要管理者，负责系统配置、用户权限、数据备份等功能</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8115093">
            <w:pPr>
              <w:spacing w:before="120" w:after="120" w:line="288" w:lineRule="auto"/>
              <w:ind w:left="0"/>
              <w:jc w:val="left"/>
              <w:rPr>
                <w:rFonts w:hint="eastAsia" w:ascii="宋体" w:hAnsi="宋体" w:eastAsia="宋体" w:cs="宋体"/>
              </w:rPr>
            </w:pPr>
            <w:r>
              <w:rPr>
                <w:rFonts w:hint="eastAsia" w:ascii="宋体" w:hAnsi="宋体" w:eastAsia="宋体" w:cs="宋体"/>
                <w:sz w:val="22"/>
              </w:rPr>
              <w:t>系统管理、参数设置、日志记录、版本更新、用户权限分配、数据备份等</w:t>
            </w:r>
          </w:p>
        </w:tc>
      </w:tr>
      <w:tr w14:paraId="1BD4E1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7C45DBD">
            <w:pPr>
              <w:spacing w:before="120" w:after="120" w:line="288" w:lineRule="auto"/>
              <w:ind w:left="0"/>
              <w:jc w:val="left"/>
              <w:rPr>
                <w:rFonts w:hint="eastAsia" w:ascii="宋体" w:hAnsi="宋体" w:eastAsia="宋体" w:cs="宋体"/>
              </w:rPr>
            </w:pPr>
            <w:r>
              <w:rPr>
                <w:rFonts w:hint="eastAsia" w:ascii="宋体" w:hAnsi="宋体" w:eastAsia="宋体" w:cs="宋体"/>
                <w:sz w:val="22"/>
              </w:rPr>
              <w:t>教师</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AD3341C">
            <w:pPr>
              <w:spacing w:before="120" w:after="120" w:line="288" w:lineRule="auto"/>
              <w:ind w:left="0"/>
              <w:jc w:val="left"/>
              <w:rPr>
                <w:rFonts w:hint="eastAsia" w:ascii="宋体" w:hAnsi="宋体" w:eastAsia="宋体" w:cs="宋体"/>
              </w:rPr>
            </w:pPr>
            <w:r>
              <w:rPr>
                <w:rFonts w:hint="eastAsia" w:ascii="宋体" w:hAnsi="宋体" w:eastAsia="宋体" w:cs="宋体"/>
                <w:sz w:val="22"/>
              </w:rPr>
              <w:t>教学任务的执行者，负责教学过程中的课程安排、考勤记录、成绩管理等</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DE7DC79">
            <w:pPr>
              <w:spacing w:before="120" w:after="120" w:line="288" w:lineRule="auto"/>
              <w:ind w:left="0"/>
              <w:jc w:val="left"/>
              <w:rPr>
                <w:rFonts w:hint="eastAsia" w:ascii="宋体" w:hAnsi="宋体" w:eastAsia="宋体" w:cs="宋体"/>
              </w:rPr>
            </w:pPr>
            <w:r>
              <w:rPr>
                <w:rFonts w:hint="eastAsia" w:ascii="宋体" w:hAnsi="宋体" w:eastAsia="宋体" w:cs="宋体"/>
                <w:sz w:val="22"/>
              </w:rPr>
              <w:t>教务管理、教师管理、成绩管理、考评管理、教务查询、学生查询</w:t>
            </w:r>
          </w:p>
        </w:tc>
      </w:tr>
      <w:tr w14:paraId="482C6E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94CB9FF">
            <w:pPr>
              <w:spacing w:before="120" w:after="120" w:line="288" w:lineRule="auto"/>
              <w:ind w:left="0"/>
              <w:jc w:val="left"/>
              <w:rPr>
                <w:rFonts w:hint="eastAsia" w:ascii="宋体" w:hAnsi="宋体" w:eastAsia="宋体" w:cs="宋体"/>
              </w:rPr>
            </w:pPr>
            <w:r>
              <w:rPr>
                <w:rFonts w:hint="eastAsia" w:ascii="宋体" w:hAnsi="宋体" w:eastAsia="宋体" w:cs="宋体"/>
                <w:sz w:val="22"/>
              </w:rPr>
              <w:t>学生</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3A460F9">
            <w:pPr>
              <w:spacing w:before="120" w:after="120" w:line="288" w:lineRule="auto"/>
              <w:ind w:left="0"/>
              <w:jc w:val="left"/>
              <w:rPr>
                <w:rFonts w:hint="eastAsia" w:ascii="宋体" w:hAnsi="宋体" w:eastAsia="宋体" w:cs="宋体"/>
              </w:rPr>
            </w:pPr>
            <w:r>
              <w:rPr>
                <w:rFonts w:hint="eastAsia" w:ascii="宋体" w:hAnsi="宋体" w:eastAsia="宋体" w:cs="宋体"/>
                <w:sz w:val="22"/>
              </w:rPr>
              <w:t>学校的学习主体，参与课程、成绩、考勤等事务的管理和查询</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C957E8D">
            <w:pPr>
              <w:spacing w:before="120" w:after="120" w:line="288" w:lineRule="auto"/>
              <w:ind w:left="0"/>
              <w:jc w:val="left"/>
              <w:rPr>
                <w:rFonts w:hint="eastAsia" w:ascii="宋体" w:hAnsi="宋体" w:eastAsia="宋体" w:cs="宋体"/>
              </w:rPr>
            </w:pPr>
            <w:r>
              <w:rPr>
                <w:rFonts w:hint="eastAsia" w:ascii="宋体" w:hAnsi="宋体" w:eastAsia="宋体" w:cs="宋体"/>
                <w:sz w:val="22"/>
              </w:rPr>
              <w:t>学生管理、成绩管理、学生查询、请假、考勤记录、行为表现记录等</w:t>
            </w:r>
          </w:p>
        </w:tc>
      </w:tr>
      <w:tr w14:paraId="046769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0DC794B">
            <w:pPr>
              <w:spacing w:before="120" w:after="120" w:line="288" w:lineRule="auto"/>
              <w:ind w:left="0"/>
              <w:jc w:val="left"/>
              <w:rPr>
                <w:rFonts w:hint="eastAsia" w:ascii="宋体" w:hAnsi="宋体" w:eastAsia="宋体" w:cs="宋体"/>
              </w:rPr>
            </w:pPr>
            <w:r>
              <w:rPr>
                <w:rFonts w:hint="eastAsia" w:ascii="宋体" w:hAnsi="宋体" w:eastAsia="宋体" w:cs="宋体"/>
                <w:sz w:val="22"/>
              </w:rPr>
              <w:t>管理者</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635059B">
            <w:pPr>
              <w:spacing w:before="120" w:after="120" w:line="288" w:lineRule="auto"/>
              <w:ind w:left="0"/>
              <w:jc w:val="left"/>
              <w:rPr>
                <w:rFonts w:hint="eastAsia" w:ascii="宋体" w:hAnsi="宋体" w:eastAsia="宋体" w:cs="宋体"/>
              </w:rPr>
            </w:pPr>
            <w:r>
              <w:rPr>
                <w:rFonts w:hint="eastAsia" w:ascii="宋体" w:hAnsi="宋体" w:eastAsia="宋体" w:cs="宋体"/>
                <w:sz w:val="22"/>
              </w:rPr>
              <w:t>学校的行政和教学管理者，负责学校整体管理、教务管理、学生管理等功能</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A91CDA6">
            <w:pPr>
              <w:spacing w:before="120" w:after="120" w:line="288" w:lineRule="auto"/>
              <w:ind w:left="0"/>
              <w:jc w:val="left"/>
              <w:rPr>
                <w:rFonts w:hint="eastAsia" w:ascii="宋体" w:hAnsi="宋体" w:eastAsia="宋体" w:cs="宋体"/>
              </w:rPr>
            </w:pPr>
            <w:r>
              <w:rPr>
                <w:rFonts w:hint="eastAsia" w:ascii="宋体" w:hAnsi="宋体" w:eastAsia="宋体" w:cs="宋体"/>
                <w:sz w:val="22"/>
              </w:rPr>
              <w:t>学校信息管理、教务管理、学生管理、教师管理、成绩管理、考评管理、教务查询、办公自动化管理</w:t>
            </w:r>
          </w:p>
        </w:tc>
      </w:tr>
      <w:tr w14:paraId="6BBA67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5AFEEC8">
            <w:pPr>
              <w:spacing w:before="120" w:after="120" w:line="288" w:lineRule="auto"/>
              <w:ind w:left="0"/>
              <w:jc w:val="left"/>
              <w:rPr>
                <w:rFonts w:hint="eastAsia" w:ascii="宋体" w:hAnsi="宋体" w:eastAsia="宋体" w:cs="宋体"/>
              </w:rPr>
            </w:pPr>
            <w:r>
              <w:rPr>
                <w:rFonts w:hint="eastAsia" w:ascii="宋体" w:hAnsi="宋体" w:eastAsia="宋体" w:cs="宋体"/>
                <w:sz w:val="22"/>
              </w:rPr>
              <w:t>部门负责人</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1357FB2">
            <w:pPr>
              <w:spacing w:before="120" w:after="120" w:line="288" w:lineRule="auto"/>
              <w:ind w:left="0"/>
              <w:jc w:val="left"/>
              <w:rPr>
                <w:rFonts w:hint="eastAsia" w:ascii="宋体" w:hAnsi="宋体" w:eastAsia="宋体" w:cs="宋体"/>
              </w:rPr>
            </w:pPr>
            <w:r>
              <w:rPr>
                <w:rFonts w:hint="eastAsia" w:ascii="宋体" w:hAnsi="宋体" w:eastAsia="宋体" w:cs="宋体"/>
                <w:sz w:val="22"/>
              </w:rPr>
              <w:t>负责具体部门的管理和协调工作，通常是教务、行政等部门的负责人</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C081DBB">
            <w:pPr>
              <w:spacing w:before="120" w:after="120" w:line="288" w:lineRule="auto"/>
              <w:ind w:left="0"/>
              <w:jc w:val="left"/>
              <w:rPr>
                <w:rFonts w:hint="eastAsia" w:ascii="宋体" w:hAnsi="宋体" w:eastAsia="宋体" w:cs="宋体"/>
              </w:rPr>
            </w:pPr>
            <w:r>
              <w:rPr>
                <w:rFonts w:hint="eastAsia" w:ascii="宋体" w:hAnsi="宋体" w:eastAsia="宋体" w:cs="宋体"/>
                <w:sz w:val="22"/>
              </w:rPr>
              <w:t>部门管理、审批流程处理、会议管理、日程安排等</w:t>
            </w:r>
          </w:p>
        </w:tc>
      </w:tr>
      <w:tr w14:paraId="0EC2E8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1D388D0">
            <w:pPr>
              <w:spacing w:before="120" w:after="120" w:line="288" w:lineRule="auto"/>
              <w:ind w:left="0"/>
              <w:jc w:val="left"/>
              <w:rPr>
                <w:rFonts w:hint="eastAsia" w:ascii="宋体" w:hAnsi="宋体" w:eastAsia="宋体" w:cs="宋体"/>
              </w:rPr>
            </w:pPr>
            <w:r>
              <w:rPr>
                <w:rFonts w:hint="eastAsia" w:ascii="宋体" w:hAnsi="宋体" w:eastAsia="宋体" w:cs="宋体"/>
                <w:sz w:val="22"/>
              </w:rPr>
              <w:t>系统外部用户</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6C80A9F">
            <w:pPr>
              <w:spacing w:before="120" w:after="120" w:line="288" w:lineRule="auto"/>
              <w:ind w:left="0"/>
              <w:jc w:val="left"/>
              <w:rPr>
                <w:rFonts w:hint="eastAsia" w:ascii="宋体" w:hAnsi="宋体" w:eastAsia="宋体" w:cs="宋体"/>
              </w:rPr>
            </w:pPr>
            <w:r>
              <w:rPr>
                <w:rFonts w:hint="eastAsia" w:ascii="宋体" w:hAnsi="宋体" w:eastAsia="宋体" w:cs="宋体"/>
                <w:sz w:val="22"/>
              </w:rPr>
              <w:t>外部系统（如家校互通系统）通过API与校务系统进行数据交互</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8BCFEC1">
            <w:pPr>
              <w:spacing w:before="120" w:after="120" w:line="288" w:lineRule="auto"/>
              <w:ind w:left="0"/>
              <w:jc w:val="left"/>
              <w:rPr>
                <w:rFonts w:hint="eastAsia" w:ascii="宋体" w:hAnsi="宋体" w:eastAsia="宋体" w:cs="宋体"/>
              </w:rPr>
            </w:pPr>
            <w:r>
              <w:rPr>
                <w:rFonts w:hint="eastAsia" w:ascii="宋体" w:hAnsi="宋体" w:eastAsia="宋体" w:cs="宋体"/>
                <w:sz w:val="22"/>
              </w:rPr>
              <w:t>可扩展模块、开放接口集成</w:t>
            </w:r>
          </w:p>
        </w:tc>
      </w:tr>
    </w:tbl>
    <w:p w14:paraId="7D125EE4">
      <w:pPr>
        <w:spacing w:before="320" w:after="120" w:line="288" w:lineRule="auto"/>
        <w:ind w:left="0"/>
        <w:jc w:val="left"/>
        <w:outlineLvl w:val="1"/>
      </w:pPr>
      <w:bookmarkStart w:id="36" w:name="heading_27"/>
      <w:bookmarkStart w:id="37" w:name="_Toc17179"/>
      <w:r>
        <w:rPr>
          <w:rFonts w:ascii="Arial" w:hAnsi="Arial" w:eastAsia="等线" w:cs="Arial"/>
          <w:b/>
          <w:sz w:val="32"/>
        </w:rPr>
        <w:t>3.5 任务分解结构</w:t>
      </w:r>
      <w:bookmarkEnd w:id="36"/>
      <w:bookmarkEnd w:id="37"/>
    </w:p>
    <w:p w14:paraId="66E34705">
      <w:pPr>
        <w:spacing w:before="300" w:after="120" w:line="288" w:lineRule="auto"/>
        <w:ind w:left="0"/>
        <w:jc w:val="left"/>
        <w:outlineLvl w:val="2"/>
        <w:rPr>
          <w:rFonts w:ascii="Arial" w:hAnsi="Arial" w:eastAsia="等线" w:cs="Arial"/>
          <w:b/>
          <w:sz w:val="30"/>
        </w:rPr>
      </w:pPr>
      <w:bookmarkStart w:id="38" w:name="heading_28"/>
      <w:r>
        <w:rPr>
          <w:rFonts w:ascii="Arial" w:hAnsi="Arial" w:eastAsia="等线" w:cs="Arial"/>
          <w:b/>
          <w:sz w:val="30"/>
        </w:rPr>
        <w:t>3.5.1 清单式WBS</w:t>
      </w:r>
      <w:bookmarkEnd w:id="38"/>
    </w:p>
    <w:p w14:paraId="4287F295">
      <w:pPr>
        <w:bidi w:val="0"/>
        <w:rPr>
          <w:rFonts w:hint="eastAsia"/>
        </w:rPr>
      </w:pPr>
      <w:r>
        <w:rPr>
          <w:rFonts w:hint="eastAsia"/>
        </w:rPr>
        <w:t>1.  校务通系统</w:t>
      </w:r>
    </w:p>
    <w:p w14:paraId="56466816">
      <w:pPr>
        <w:bidi w:val="0"/>
        <w:ind w:firstLine="500" w:firstLineChars="0"/>
        <w:rPr>
          <w:rFonts w:hint="eastAsia"/>
        </w:rPr>
      </w:pPr>
      <w:r>
        <w:rPr>
          <w:rFonts w:hint="eastAsia"/>
        </w:rPr>
        <w:t>1.1  学校信息管理模块</w:t>
      </w:r>
    </w:p>
    <w:p w14:paraId="23AD28F3">
      <w:pPr>
        <w:bidi w:val="0"/>
        <w:ind w:left="500" w:leftChars="0" w:firstLine="500" w:firstLineChars="0"/>
        <w:rPr>
          <w:rFonts w:hint="eastAsia"/>
        </w:rPr>
      </w:pPr>
      <w:r>
        <w:rPr>
          <w:rFonts w:hint="eastAsia"/>
        </w:rPr>
        <w:t>1.1.1  学校基本信息录入</w:t>
      </w:r>
    </w:p>
    <w:p w14:paraId="7790CAA3">
      <w:pPr>
        <w:bidi w:val="0"/>
        <w:ind w:left="500" w:leftChars="0" w:firstLine="500" w:firstLineChars="0"/>
        <w:rPr>
          <w:rFonts w:hint="eastAsia"/>
        </w:rPr>
      </w:pPr>
      <w:r>
        <w:rPr>
          <w:rFonts w:hint="eastAsia"/>
        </w:rPr>
        <w:t>1.1.2  校内组织架构管理</w:t>
      </w:r>
    </w:p>
    <w:p w14:paraId="5B9B2F25">
      <w:pPr>
        <w:bidi w:val="0"/>
        <w:ind w:left="500" w:leftChars="0" w:firstLine="500" w:firstLineChars="0"/>
        <w:rPr>
          <w:rFonts w:hint="eastAsia"/>
        </w:rPr>
      </w:pPr>
      <w:r>
        <w:rPr>
          <w:rFonts w:hint="eastAsia"/>
        </w:rPr>
        <w:t>1.1.3  学校资源信息管理</w:t>
      </w:r>
    </w:p>
    <w:p w14:paraId="7EBB3DBD">
      <w:pPr>
        <w:bidi w:val="0"/>
        <w:ind w:left="500" w:leftChars="0" w:firstLine="500" w:firstLineChars="0"/>
        <w:rPr>
          <w:rFonts w:hint="eastAsia"/>
        </w:rPr>
      </w:pPr>
      <w:r>
        <w:rPr>
          <w:rFonts w:hint="eastAsia"/>
        </w:rPr>
        <w:t>1.1.4  信息查询与统计</w:t>
      </w:r>
    </w:p>
    <w:p w14:paraId="07643A87">
      <w:pPr>
        <w:bidi w:val="0"/>
        <w:ind w:firstLine="500" w:firstLineChars="0"/>
        <w:rPr>
          <w:rFonts w:hint="eastAsia"/>
        </w:rPr>
      </w:pPr>
      <w:r>
        <w:rPr>
          <w:rFonts w:hint="eastAsia"/>
        </w:rPr>
        <w:t>1.2  教务管理模块</w:t>
      </w:r>
    </w:p>
    <w:p w14:paraId="482E72CC">
      <w:pPr>
        <w:bidi w:val="0"/>
        <w:ind w:left="500" w:leftChars="0" w:firstLine="500" w:firstLineChars="0"/>
        <w:rPr>
          <w:rFonts w:hint="eastAsia"/>
        </w:rPr>
      </w:pPr>
      <w:r>
        <w:rPr>
          <w:rFonts w:hint="eastAsia"/>
        </w:rPr>
        <w:t>1.2.1  课程计划编排</w:t>
      </w:r>
    </w:p>
    <w:p w14:paraId="42BF0863">
      <w:pPr>
        <w:bidi w:val="0"/>
        <w:ind w:left="500" w:leftChars="0" w:firstLine="500" w:firstLineChars="0"/>
        <w:rPr>
          <w:rFonts w:hint="eastAsia"/>
        </w:rPr>
      </w:pPr>
      <w:r>
        <w:rPr>
          <w:rFonts w:hint="eastAsia"/>
        </w:rPr>
        <w:t>1.2.2  教学安排（课表生成、调整）</w:t>
      </w:r>
    </w:p>
    <w:p w14:paraId="3A2E4E5F">
      <w:pPr>
        <w:bidi w:val="0"/>
        <w:ind w:left="500" w:leftChars="0" w:firstLine="500" w:firstLineChars="0"/>
        <w:rPr>
          <w:rFonts w:hint="eastAsia"/>
        </w:rPr>
      </w:pPr>
      <w:r>
        <w:rPr>
          <w:rFonts w:hint="eastAsia"/>
        </w:rPr>
        <w:t>1.2.3  教学资料管理</w:t>
      </w:r>
    </w:p>
    <w:p w14:paraId="1DE9DDCD">
      <w:pPr>
        <w:bidi w:val="0"/>
        <w:ind w:left="500" w:leftChars="0" w:firstLine="500" w:firstLineChars="0"/>
        <w:rPr>
          <w:rFonts w:hint="eastAsia"/>
        </w:rPr>
      </w:pPr>
      <w:r>
        <w:rPr>
          <w:rFonts w:hint="eastAsia"/>
        </w:rPr>
        <w:t>1.2.4  考试计划管理</w:t>
      </w:r>
    </w:p>
    <w:p w14:paraId="1070BD56">
      <w:pPr>
        <w:bidi w:val="0"/>
        <w:ind w:firstLine="500" w:firstLineChars="0"/>
        <w:rPr>
          <w:rFonts w:hint="eastAsia"/>
        </w:rPr>
      </w:pPr>
      <w:r>
        <w:rPr>
          <w:rFonts w:hint="eastAsia"/>
        </w:rPr>
        <w:t>1.3.  学生管理模块</w:t>
      </w:r>
    </w:p>
    <w:p w14:paraId="0C4FCA64">
      <w:pPr>
        <w:bidi w:val="0"/>
        <w:ind w:left="500" w:leftChars="0" w:firstLine="500" w:firstLineChars="0"/>
        <w:rPr>
          <w:rFonts w:hint="eastAsia"/>
        </w:rPr>
      </w:pPr>
      <w:r>
        <w:rPr>
          <w:rFonts w:hint="eastAsia"/>
        </w:rPr>
        <w:t>1.3.1  学籍信息管理</w:t>
      </w:r>
    </w:p>
    <w:p w14:paraId="19FEC9BD">
      <w:pPr>
        <w:bidi w:val="0"/>
        <w:ind w:left="500" w:leftChars="0" w:firstLine="500" w:firstLineChars="0"/>
        <w:rPr>
          <w:rFonts w:hint="eastAsia"/>
        </w:rPr>
      </w:pPr>
      <w:r>
        <w:rPr>
          <w:rFonts w:hint="eastAsia"/>
        </w:rPr>
        <w:t>1.3.2  学生档案记录</w:t>
      </w:r>
    </w:p>
    <w:p w14:paraId="468D3352">
      <w:pPr>
        <w:bidi w:val="0"/>
        <w:ind w:left="500" w:leftChars="0" w:firstLine="500" w:firstLineChars="0"/>
        <w:rPr>
          <w:rFonts w:hint="eastAsia"/>
        </w:rPr>
      </w:pPr>
      <w:r>
        <w:rPr>
          <w:rFonts w:hint="eastAsia"/>
        </w:rPr>
        <w:t>1.3.3  学生考勤管理</w:t>
      </w:r>
    </w:p>
    <w:p w14:paraId="4C1FDEBE">
      <w:pPr>
        <w:bidi w:val="0"/>
        <w:ind w:left="500" w:leftChars="0" w:firstLine="500" w:firstLineChars="0"/>
        <w:rPr>
          <w:rFonts w:hint="eastAsia"/>
        </w:rPr>
      </w:pPr>
      <w:r>
        <w:rPr>
          <w:rFonts w:hint="eastAsia"/>
        </w:rPr>
        <w:t>1.3.4  学生动态跟踪</w:t>
      </w:r>
    </w:p>
    <w:p w14:paraId="0EB6CBDA">
      <w:pPr>
        <w:bidi w:val="0"/>
        <w:ind w:firstLine="500" w:firstLineChars="0"/>
        <w:rPr>
          <w:rFonts w:hint="eastAsia"/>
        </w:rPr>
      </w:pPr>
      <w:r>
        <w:rPr>
          <w:rFonts w:hint="eastAsia"/>
        </w:rPr>
        <w:t>1.4.  教师管理模块</w:t>
      </w:r>
    </w:p>
    <w:p w14:paraId="2FFFB693">
      <w:pPr>
        <w:bidi w:val="0"/>
        <w:ind w:left="500" w:leftChars="0" w:firstLine="500" w:firstLineChars="0"/>
        <w:rPr>
          <w:rFonts w:hint="eastAsia"/>
        </w:rPr>
      </w:pPr>
      <w:r>
        <w:rPr>
          <w:rFonts w:hint="eastAsia"/>
        </w:rPr>
        <w:t>1.4.1  教师信息录入与更新</w:t>
      </w:r>
    </w:p>
    <w:p w14:paraId="76A5FD7C">
      <w:pPr>
        <w:bidi w:val="0"/>
        <w:ind w:left="500" w:leftChars="0" w:firstLine="500" w:firstLineChars="0"/>
        <w:rPr>
          <w:rFonts w:hint="eastAsia"/>
        </w:rPr>
      </w:pPr>
      <w:r>
        <w:rPr>
          <w:rFonts w:hint="eastAsia"/>
        </w:rPr>
        <w:t>1.4.2  教师资格和资质管理</w:t>
      </w:r>
    </w:p>
    <w:p w14:paraId="148DE604">
      <w:pPr>
        <w:bidi w:val="0"/>
        <w:ind w:left="500" w:leftChars="0" w:firstLine="500" w:firstLineChars="0"/>
        <w:rPr>
          <w:rFonts w:hint="eastAsia"/>
        </w:rPr>
      </w:pPr>
      <w:r>
        <w:rPr>
          <w:rFonts w:hint="eastAsia"/>
        </w:rPr>
        <w:t>1.4.3  教师排课与工作量统计</w:t>
      </w:r>
    </w:p>
    <w:p w14:paraId="4CD58246">
      <w:pPr>
        <w:bidi w:val="0"/>
        <w:ind w:left="500" w:leftChars="0" w:firstLine="500" w:firstLineChars="0"/>
        <w:rPr>
          <w:rFonts w:hint="eastAsia"/>
        </w:rPr>
      </w:pPr>
      <w:r>
        <w:rPr>
          <w:rFonts w:hint="eastAsia"/>
        </w:rPr>
        <w:t>1.4.4  教师评价管理</w:t>
      </w:r>
    </w:p>
    <w:p w14:paraId="15FCB9B1">
      <w:pPr>
        <w:bidi w:val="0"/>
        <w:ind w:firstLine="500" w:firstLineChars="0"/>
        <w:rPr>
          <w:rFonts w:hint="eastAsia"/>
        </w:rPr>
      </w:pPr>
      <w:r>
        <w:rPr>
          <w:rFonts w:hint="eastAsia"/>
        </w:rPr>
        <w:t>1.5.  学生成绩管理模块</w:t>
      </w:r>
    </w:p>
    <w:p w14:paraId="65CE8A61">
      <w:pPr>
        <w:bidi w:val="0"/>
        <w:ind w:left="500" w:leftChars="0" w:firstLine="500" w:firstLineChars="0"/>
        <w:rPr>
          <w:rFonts w:hint="eastAsia"/>
        </w:rPr>
      </w:pPr>
      <w:r>
        <w:rPr>
          <w:rFonts w:hint="eastAsia"/>
        </w:rPr>
        <w:t>1.5.1  成绩录入与核对</w:t>
      </w:r>
    </w:p>
    <w:p w14:paraId="39F5AA64">
      <w:pPr>
        <w:bidi w:val="0"/>
        <w:ind w:left="500" w:leftChars="0" w:firstLine="500" w:firstLineChars="0"/>
        <w:rPr>
          <w:rFonts w:hint="eastAsia"/>
        </w:rPr>
      </w:pPr>
      <w:r>
        <w:rPr>
          <w:rFonts w:hint="eastAsia"/>
        </w:rPr>
        <w:t>1.5.2  成绩统计分析</w:t>
      </w:r>
    </w:p>
    <w:p w14:paraId="767E7C35">
      <w:pPr>
        <w:bidi w:val="0"/>
        <w:ind w:left="500" w:leftChars="0" w:firstLine="500" w:firstLineChars="0"/>
        <w:rPr>
          <w:rFonts w:hint="eastAsia"/>
        </w:rPr>
      </w:pPr>
      <w:r>
        <w:rPr>
          <w:rFonts w:hint="eastAsia"/>
        </w:rPr>
        <w:t>1.5.3  成绩查询与打印</w:t>
      </w:r>
    </w:p>
    <w:p w14:paraId="00258253">
      <w:pPr>
        <w:bidi w:val="0"/>
        <w:ind w:left="500" w:leftChars="0" w:firstLine="500" w:firstLineChars="0"/>
        <w:rPr>
          <w:rFonts w:hint="eastAsia"/>
        </w:rPr>
      </w:pPr>
      <w:r>
        <w:rPr>
          <w:rFonts w:hint="eastAsia"/>
        </w:rPr>
        <w:t>1.5.4  历史成绩归档</w:t>
      </w:r>
    </w:p>
    <w:p w14:paraId="6BB072C9">
      <w:pPr>
        <w:bidi w:val="0"/>
        <w:ind w:firstLine="500" w:firstLineChars="0"/>
        <w:rPr>
          <w:rFonts w:hint="eastAsia"/>
        </w:rPr>
      </w:pPr>
      <w:r>
        <w:rPr>
          <w:rFonts w:hint="eastAsia"/>
        </w:rPr>
        <w:t>1.6.  考评管理模块</w:t>
      </w:r>
    </w:p>
    <w:p w14:paraId="396D81CF">
      <w:pPr>
        <w:bidi w:val="0"/>
        <w:ind w:left="500" w:leftChars="0" w:firstLine="500" w:firstLineChars="0"/>
        <w:rPr>
          <w:rFonts w:hint="eastAsia"/>
        </w:rPr>
      </w:pPr>
      <w:r>
        <w:rPr>
          <w:rFonts w:hint="eastAsia"/>
        </w:rPr>
        <w:t>1.6.1  教师评估管理</w:t>
      </w:r>
    </w:p>
    <w:p w14:paraId="0FBF6433">
      <w:pPr>
        <w:bidi w:val="0"/>
        <w:ind w:left="500" w:leftChars="0" w:firstLine="500" w:firstLineChars="0"/>
        <w:rPr>
          <w:rFonts w:hint="eastAsia"/>
        </w:rPr>
      </w:pPr>
      <w:r>
        <w:rPr>
          <w:rFonts w:hint="eastAsia"/>
        </w:rPr>
        <w:t>1.6.2  学生评优管理</w:t>
      </w:r>
    </w:p>
    <w:p w14:paraId="49927F04">
      <w:pPr>
        <w:bidi w:val="0"/>
        <w:ind w:left="500" w:leftChars="0" w:firstLine="500" w:firstLineChars="0"/>
        <w:rPr>
          <w:rFonts w:hint="eastAsia"/>
        </w:rPr>
      </w:pPr>
      <w:r>
        <w:rPr>
          <w:rFonts w:hint="eastAsia"/>
        </w:rPr>
        <w:t>1.6.3  考评指标设置与调整</w:t>
      </w:r>
    </w:p>
    <w:p w14:paraId="01CD6B88">
      <w:pPr>
        <w:bidi w:val="0"/>
        <w:ind w:left="500" w:leftChars="0" w:firstLine="500" w:firstLineChars="0"/>
        <w:rPr>
          <w:rFonts w:hint="eastAsia"/>
        </w:rPr>
      </w:pPr>
      <w:r>
        <w:rPr>
          <w:rFonts w:hint="eastAsia"/>
        </w:rPr>
        <w:t>1.6.4  考评结果分析</w:t>
      </w:r>
    </w:p>
    <w:p w14:paraId="099539CF">
      <w:pPr>
        <w:bidi w:val="0"/>
        <w:ind w:firstLine="500" w:firstLineChars="0"/>
        <w:rPr>
          <w:rFonts w:hint="eastAsia"/>
        </w:rPr>
      </w:pPr>
      <w:r>
        <w:rPr>
          <w:rFonts w:hint="eastAsia"/>
        </w:rPr>
        <w:t>1.7.  学生查询模块</w:t>
      </w:r>
    </w:p>
    <w:p w14:paraId="69EE8F3D">
      <w:pPr>
        <w:bidi w:val="0"/>
        <w:ind w:left="500" w:leftChars="0" w:firstLine="500" w:firstLineChars="0"/>
        <w:rPr>
          <w:rFonts w:hint="eastAsia"/>
        </w:rPr>
      </w:pPr>
      <w:r>
        <w:rPr>
          <w:rFonts w:hint="eastAsia"/>
        </w:rPr>
        <w:t>1.7.1  学生信息自主查询</w:t>
      </w:r>
    </w:p>
    <w:p w14:paraId="1526AFC5">
      <w:pPr>
        <w:bidi w:val="0"/>
        <w:ind w:left="500" w:leftChars="0" w:firstLine="500" w:firstLineChars="0"/>
        <w:rPr>
          <w:rFonts w:hint="eastAsia"/>
        </w:rPr>
      </w:pPr>
      <w:r>
        <w:rPr>
          <w:rFonts w:hint="eastAsia"/>
        </w:rPr>
        <w:t>1.7.2  成绩信息查询</w:t>
      </w:r>
    </w:p>
    <w:p w14:paraId="31998B7A">
      <w:pPr>
        <w:bidi w:val="0"/>
        <w:ind w:left="500" w:leftChars="0" w:firstLine="500" w:firstLineChars="0"/>
        <w:rPr>
          <w:rFonts w:hint="eastAsia"/>
        </w:rPr>
      </w:pPr>
      <w:r>
        <w:rPr>
          <w:rFonts w:hint="eastAsia"/>
        </w:rPr>
        <w:t>1.7.3  课表信息查询</w:t>
      </w:r>
    </w:p>
    <w:p w14:paraId="5A1BE2B4">
      <w:pPr>
        <w:bidi w:val="0"/>
        <w:ind w:left="500" w:leftChars="0" w:firstLine="500" w:firstLineChars="0"/>
        <w:rPr>
          <w:rFonts w:hint="eastAsia"/>
        </w:rPr>
      </w:pPr>
      <w:r>
        <w:rPr>
          <w:rFonts w:hint="eastAsia"/>
        </w:rPr>
        <w:t>1.7.4  校内公告查看</w:t>
      </w:r>
    </w:p>
    <w:p w14:paraId="73C9A7C7">
      <w:pPr>
        <w:bidi w:val="0"/>
        <w:ind w:firstLine="500" w:firstLineChars="0"/>
        <w:rPr>
          <w:rFonts w:hint="eastAsia"/>
        </w:rPr>
      </w:pPr>
      <w:r>
        <w:rPr>
          <w:rFonts w:hint="eastAsia"/>
        </w:rPr>
        <w:t>1.8.  教务查询模块</w:t>
      </w:r>
    </w:p>
    <w:p w14:paraId="28201365">
      <w:pPr>
        <w:bidi w:val="0"/>
        <w:ind w:left="500" w:leftChars="0" w:firstLine="500" w:firstLineChars="0"/>
        <w:rPr>
          <w:rFonts w:hint="eastAsia"/>
        </w:rPr>
      </w:pPr>
      <w:r>
        <w:rPr>
          <w:rFonts w:hint="eastAsia"/>
        </w:rPr>
        <w:t>1.8.1  教师排课情况查询</w:t>
      </w:r>
    </w:p>
    <w:p w14:paraId="6365FCBD">
      <w:pPr>
        <w:bidi w:val="0"/>
        <w:ind w:left="500" w:leftChars="0" w:firstLine="500" w:firstLineChars="0"/>
        <w:rPr>
          <w:rFonts w:hint="eastAsia"/>
        </w:rPr>
      </w:pPr>
      <w:r>
        <w:rPr>
          <w:rFonts w:hint="eastAsia"/>
        </w:rPr>
        <w:t>1.8.2  教学计划查询</w:t>
      </w:r>
    </w:p>
    <w:p w14:paraId="3FA35283">
      <w:pPr>
        <w:bidi w:val="0"/>
        <w:ind w:left="500" w:leftChars="0" w:firstLine="500" w:firstLineChars="0"/>
        <w:rPr>
          <w:rFonts w:hint="eastAsia"/>
        </w:rPr>
      </w:pPr>
      <w:r>
        <w:rPr>
          <w:rFonts w:hint="eastAsia"/>
        </w:rPr>
        <w:t>1.8.3  考试安排查询</w:t>
      </w:r>
    </w:p>
    <w:p w14:paraId="1EF843CD">
      <w:pPr>
        <w:bidi w:val="0"/>
        <w:ind w:left="500" w:leftChars="0" w:firstLine="500" w:firstLineChars="0"/>
        <w:rPr>
          <w:rFonts w:hint="eastAsia"/>
        </w:rPr>
      </w:pPr>
      <w:r>
        <w:rPr>
          <w:rFonts w:hint="eastAsia"/>
        </w:rPr>
        <w:t>1.8.4  教务数据统计</w:t>
      </w:r>
    </w:p>
    <w:p w14:paraId="0AF05700">
      <w:pPr>
        <w:bidi w:val="0"/>
        <w:ind w:firstLine="500" w:firstLineChars="0"/>
        <w:rPr>
          <w:rFonts w:hint="eastAsia"/>
        </w:rPr>
      </w:pPr>
      <w:r>
        <w:rPr>
          <w:rFonts w:hint="eastAsia"/>
        </w:rPr>
        <w:t>1.9.  办公自动化管理模块</w:t>
      </w:r>
    </w:p>
    <w:p w14:paraId="59C994C6">
      <w:pPr>
        <w:bidi w:val="0"/>
        <w:ind w:left="500" w:leftChars="0" w:firstLine="500" w:firstLineChars="0"/>
        <w:rPr>
          <w:rFonts w:hint="eastAsia"/>
        </w:rPr>
      </w:pPr>
      <w:r>
        <w:rPr>
          <w:rFonts w:hint="eastAsia"/>
        </w:rPr>
        <w:t>1.9.1  公文流转与审批</w:t>
      </w:r>
    </w:p>
    <w:p w14:paraId="7B3E55FE">
      <w:pPr>
        <w:bidi w:val="0"/>
        <w:ind w:left="500" w:leftChars="0" w:firstLine="500" w:firstLineChars="0"/>
        <w:rPr>
          <w:rFonts w:hint="eastAsia"/>
        </w:rPr>
      </w:pPr>
      <w:r>
        <w:rPr>
          <w:rFonts w:hint="eastAsia"/>
        </w:rPr>
        <w:t>1.9.2  会议管理</w:t>
      </w:r>
    </w:p>
    <w:p w14:paraId="3FE20D3A">
      <w:pPr>
        <w:bidi w:val="0"/>
        <w:ind w:left="500" w:leftChars="0" w:firstLine="500" w:firstLineChars="0"/>
        <w:rPr>
          <w:rFonts w:hint="eastAsia"/>
        </w:rPr>
      </w:pPr>
      <w:r>
        <w:rPr>
          <w:rFonts w:hint="eastAsia"/>
        </w:rPr>
        <w:t>1.9.3  通知公告发布</w:t>
      </w:r>
    </w:p>
    <w:p w14:paraId="2EB10338">
      <w:pPr>
        <w:bidi w:val="0"/>
        <w:ind w:left="500" w:leftChars="0" w:firstLine="500" w:firstLineChars="0"/>
        <w:rPr>
          <w:rFonts w:hint="eastAsia"/>
        </w:rPr>
      </w:pPr>
      <w:r>
        <w:rPr>
          <w:rFonts w:hint="eastAsia"/>
        </w:rPr>
        <w:t>1.9.4   日程安排与提醒</w:t>
      </w:r>
    </w:p>
    <w:p w14:paraId="5156A2FB">
      <w:pPr>
        <w:bidi w:val="0"/>
        <w:ind w:firstLine="500" w:firstLineChars="0"/>
        <w:rPr>
          <w:rFonts w:hint="eastAsia"/>
        </w:rPr>
      </w:pPr>
      <w:r>
        <w:rPr>
          <w:rFonts w:hint="eastAsia"/>
        </w:rPr>
        <w:t>1.10.  系统管理模块</w:t>
      </w:r>
    </w:p>
    <w:p w14:paraId="639437EB">
      <w:pPr>
        <w:bidi w:val="0"/>
        <w:ind w:left="500" w:leftChars="0" w:firstLine="500" w:firstLineChars="0"/>
        <w:rPr>
          <w:rFonts w:hint="eastAsia"/>
        </w:rPr>
      </w:pPr>
      <w:r>
        <w:rPr>
          <w:rFonts w:hint="eastAsia"/>
        </w:rPr>
        <w:t>1.10.1  用户权限分配与管理</w:t>
      </w:r>
    </w:p>
    <w:p w14:paraId="4829A641">
      <w:pPr>
        <w:bidi w:val="0"/>
        <w:ind w:left="500" w:leftChars="0" w:firstLine="500" w:firstLineChars="0"/>
        <w:rPr>
          <w:rFonts w:hint="eastAsia"/>
        </w:rPr>
      </w:pPr>
      <w:r>
        <w:rPr>
          <w:rFonts w:hint="eastAsia"/>
        </w:rPr>
        <w:t>1.10.2  系统日志记录与监控</w:t>
      </w:r>
    </w:p>
    <w:p w14:paraId="2C588C83">
      <w:pPr>
        <w:bidi w:val="0"/>
        <w:ind w:left="500" w:leftChars="0" w:firstLine="500" w:firstLineChars="0"/>
        <w:rPr>
          <w:rFonts w:hint="eastAsia"/>
        </w:rPr>
      </w:pPr>
      <w:r>
        <w:rPr>
          <w:rFonts w:hint="eastAsia"/>
        </w:rPr>
        <w:t>1.10.3  系统参数配置</w:t>
      </w:r>
    </w:p>
    <w:p w14:paraId="399C1E7B">
      <w:pPr>
        <w:bidi w:val="0"/>
        <w:ind w:left="500" w:leftChars="0" w:firstLine="500" w:firstLineChars="0"/>
        <w:rPr>
          <w:rFonts w:hint="eastAsia"/>
        </w:rPr>
      </w:pPr>
      <w:r>
        <w:rPr>
          <w:rFonts w:hint="eastAsia"/>
        </w:rPr>
        <w:t>1.10.4  数据备份与恢复</w:t>
      </w:r>
    </w:p>
    <w:p w14:paraId="27AFED3B">
      <w:pPr>
        <w:bidi w:val="0"/>
        <w:ind w:firstLine="500" w:firstLineChars="0"/>
        <w:rPr>
          <w:rFonts w:hint="eastAsia"/>
        </w:rPr>
      </w:pPr>
      <w:r>
        <w:rPr>
          <w:rFonts w:hint="eastAsia"/>
        </w:rPr>
        <w:t>1.11.  参数设置模块</w:t>
      </w:r>
    </w:p>
    <w:p w14:paraId="0215B5EB">
      <w:pPr>
        <w:bidi w:val="0"/>
        <w:ind w:left="500" w:leftChars="0" w:firstLine="500" w:firstLineChars="0"/>
        <w:rPr>
          <w:rFonts w:hint="eastAsia"/>
        </w:rPr>
      </w:pPr>
      <w:r>
        <w:rPr>
          <w:rFonts w:hint="eastAsia"/>
        </w:rPr>
        <w:t>1.11.1  学期、学年设置</w:t>
      </w:r>
    </w:p>
    <w:p w14:paraId="24E785F1">
      <w:pPr>
        <w:bidi w:val="0"/>
        <w:ind w:left="500" w:leftChars="0" w:firstLine="500" w:firstLineChars="0"/>
        <w:rPr>
          <w:rFonts w:hint="eastAsia"/>
        </w:rPr>
      </w:pPr>
      <w:r>
        <w:rPr>
          <w:rFonts w:hint="eastAsia"/>
        </w:rPr>
        <w:t>1.11.2  班级与课程参数配置</w:t>
      </w:r>
    </w:p>
    <w:p w14:paraId="3D27FA8D">
      <w:pPr>
        <w:bidi w:val="0"/>
        <w:ind w:left="500" w:leftChars="0" w:firstLine="500" w:firstLineChars="0"/>
        <w:rPr>
          <w:rFonts w:hint="eastAsia"/>
        </w:rPr>
      </w:pPr>
      <w:r>
        <w:rPr>
          <w:rFonts w:hint="eastAsia"/>
        </w:rPr>
        <w:t>1.11.3  考评规则设置</w:t>
      </w:r>
    </w:p>
    <w:p w14:paraId="798C8026">
      <w:pPr>
        <w:bidi w:val="0"/>
        <w:ind w:left="500" w:leftChars="0" w:firstLine="500" w:firstLineChars="0"/>
        <w:rPr>
          <w:rFonts w:hint="eastAsia"/>
        </w:rPr>
      </w:pPr>
      <w:r>
        <w:rPr>
          <w:rFonts w:hint="eastAsia"/>
        </w:rPr>
        <w:t>1.11.4  系统默认值调整</w:t>
      </w:r>
    </w:p>
    <w:p w14:paraId="4F11FBF7">
      <w:pPr>
        <w:spacing w:before="300" w:after="120" w:line="288" w:lineRule="auto"/>
        <w:ind w:left="0"/>
        <w:jc w:val="left"/>
        <w:outlineLvl w:val="2"/>
      </w:pPr>
      <w:bookmarkStart w:id="39" w:name="heading_29"/>
      <w:r>
        <w:rPr>
          <w:rFonts w:ascii="Arial" w:hAnsi="Arial" w:eastAsia="等线" w:cs="Arial"/>
          <w:b/>
          <w:sz w:val="30"/>
        </w:rPr>
        <w:t>3.5.2 组织结构图示WBS</w:t>
      </w:r>
      <w:bookmarkEnd w:id="39"/>
    </w:p>
    <w:p w14:paraId="0796D264">
      <w:pPr>
        <w:spacing w:before="380" w:after="140" w:line="288" w:lineRule="auto"/>
        <w:ind w:left="0"/>
        <w:jc w:val="center"/>
        <w:outlineLvl w:val="0"/>
      </w:pPr>
      <w:bookmarkStart w:id="40" w:name="_Toc22286"/>
      <w:bookmarkStart w:id="41" w:name="heading_30"/>
      <w:r>
        <w:drawing>
          <wp:inline distT="0" distB="0" distL="114300" distR="114300">
            <wp:extent cx="2413635" cy="8858885"/>
            <wp:effectExtent l="0" t="0" r="9525" b="1079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7"/>
                    <a:stretch>
                      <a:fillRect/>
                    </a:stretch>
                  </pic:blipFill>
                  <pic:spPr>
                    <a:xfrm>
                      <a:off x="0" y="0"/>
                      <a:ext cx="2413635" cy="8858885"/>
                    </a:xfrm>
                    <a:prstGeom prst="rect">
                      <a:avLst/>
                    </a:prstGeom>
                    <a:noFill/>
                    <a:ln>
                      <a:noFill/>
                    </a:ln>
                  </pic:spPr>
                </pic:pic>
              </a:graphicData>
            </a:graphic>
          </wp:inline>
        </w:drawing>
      </w:r>
      <w:bookmarkEnd w:id="40"/>
    </w:p>
    <w:p w14:paraId="7E85AB64">
      <w:pPr>
        <w:spacing w:before="380" w:after="140" w:line="288" w:lineRule="auto"/>
        <w:ind w:left="0"/>
        <w:jc w:val="both"/>
        <w:outlineLvl w:val="0"/>
      </w:pPr>
      <w:bookmarkStart w:id="42" w:name="_Toc22434"/>
      <w:r>
        <w:rPr>
          <w:rFonts w:ascii="Arial" w:hAnsi="Arial" w:eastAsia="等线" w:cs="Arial"/>
          <w:b/>
          <w:sz w:val="36"/>
        </w:rPr>
        <w:t>4. 进度计划</w:t>
      </w:r>
      <w:bookmarkEnd w:id="41"/>
      <w:bookmarkEnd w:id="42"/>
    </w:p>
    <w:p w14:paraId="5284C84E">
      <w:pPr>
        <w:spacing w:before="320" w:after="120" w:line="288" w:lineRule="auto"/>
        <w:ind w:left="0"/>
        <w:jc w:val="left"/>
        <w:outlineLvl w:val="1"/>
      </w:pPr>
      <w:bookmarkStart w:id="43" w:name="_Toc3921"/>
      <w:bookmarkStart w:id="44" w:name="heading_31"/>
      <w:r>
        <w:rPr>
          <w:rFonts w:ascii="Arial" w:hAnsi="Arial" w:eastAsia="等线" w:cs="Arial"/>
          <w:b/>
          <w:sz w:val="32"/>
        </w:rPr>
        <w:t>4.1 甘特图</w:t>
      </w:r>
      <w:bookmarkEnd w:id="43"/>
      <w:bookmarkEnd w:id="44"/>
    </w:p>
    <w:p w14:paraId="7D2D3348">
      <w:pPr>
        <w:bidi w:val="0"/>
        <w:rPr>
          <w:rFonts w:hint="eastAsia" w:eastAsia="宋体"/>
          <w:lang w:eastAsia="zh-CN"/>
        </w:rPr>
      </w:pPr>
      <w:r>
        <w:rPr>
          <w:rFonts w:hint="eastAsia" w:eastAsia="宋体"/>
          <w:lang w:eastAsia="zh-CN"/>
        </w:rPr>
        <w:drawing>
          <wp:inline distT="0" distB="0" distL="114300" distR="114300">
            <wp:extent cx="4908550" cy="2218690"/>
            <wp:effectExtent l="0" t="0" r="13970" b="6350"/>
            <wp:docPr id="3" name="图片 3" descr="6218853e8db850f10391b9a123843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218853e8db850f10391b9a123843c44"/>
                    <pic:cNvPicPr>
                      <a:picLocks noChangeAspect="1"/>
                    </pic:cNvPicPr>
                  </pic:nvPicPr>
                  <pic:blipFill>
                    <a:blip r:embed="rId18"/>
                    <a:stretch>
                      <a:fillRect/>
                    </a:stretch>
                  </pic:blipFill>
                  <pic:spPr>
                    <a:xfrm>
                      <a:off x="0" y="0"/>
                      <a:ext cx="4908550" cy="2218690"/>
                    </a:xfrm>
                    <a:prstGeom prst="rect">
                      <a:avLst/>
                    </a:prstGeom>
                  </pic:spPr>
                </pic:pic>
              </a:graphicData>
            </a:graphic>
          </wp:inline>
        </w:drawing>
      </w:r>
      <w:bookmarkStart w:id="53" w:name="_GoBack"/>
      <w:bookmarkEnd w:id="53"/>
    </w:p>
    <w:p w14:paraId="1AB19E37">
      <w:pPr>
        <w:spacing w:before="320" w:after="120" w:line="288" w:lineRule="auto"/>
        <w:ind w:left="0"/>
        <w:jc w:val="left"/>
        <w:outlineLvl w:val="1"/>
      </w:pPr>
      <w:bookmarkStart w:id="45" w:name="_Toc12272"/>
      <w:bookmarkStart w:id="46" w:name="heading_32"/>
      <w:r>
        <w:rPr>
          <w:rFonts w:ascii="Arial" w:hAnsi="Arial" w:eastAsia="等线" w:cs="Arial"/>
          <w:b/>
          <w:sz w:val="32"/>
        </w:rPr>
        <w:t>4.2 项目历时</w:t>
      </w:r>
      <w:bookmarkEnd w:id="45"/>
      <w:bookmarkEnd w:id="46"/>
    </w:p>
    <w:p w14:paraId="018D4909">
      <w:pPr>
        <w:bidi w:val="0"/>
      </w:pPr>
      <w:r>
        <w:t>项目历时是指从开始到完成的总时间。根据上述甘特图，整个项目的历时如下：</w:t>
      </w:r>
    </w:p>
    <w:p w14:paraId="5A9ABBC1">
      <w:pPr>
        <w:bidi w:val="0"/>
      </w:pPr>
      <w:r>
        <w:t>总历时：202</w:t>
      </w:r>
      <w:r>
        <w:rPr>
          <w:rFonts w:hint="eastAsia"/>
          <w:lang w:val="en-US" w:eastAsia="zh-CN"/>
        </w:rPr>
        <w:t>5</w:t>
      </w:r>
      <w:r>
        <w:t>年1月1日 - 202</w:t>
      </w:r>
      <w:r>
        <w:rPr>
          <w:rFonts w:hint="eastAsia"/>
          <w:lang w:val="en-US" w:eastAsia="zh-CN"/>
        </w:rPr>
        <w:t>5</w:t>
      </w:r>
      <w:r>
        <w:t>年4月14日，共1</w:t>
      </w:r>
      <w:r>
        <w:rPr>
          <w:rFonts w:hint="eastAsia"/>
          <w:lang w:val="en-US" w:eastAsia="zh-CN"/>
        </w:rPr>
        <w:t>4</w:t>
      </w:r>
      <w:r>
        <w:t>周</w:t>
      </w:r>
    </w:p>
    <w:p w14:paraId="5A260062">
      <w:pPr>
        <w:spacing w:before="320" w:after="120" w:line="288" w:lineRule="auto"/>
        <w:ind w:left="0"/>
        <w:jc w:val="left"/>
        <w:outlineLvl w:val="1"/>
      </w:pPr>
      <w:bookmarkStart w:id="47" w:name="heading_33"/>
      <w:bookmarkStart w:id="48" w:name="_Toc23359"/>
      <w:r>
        <w:rPr>
          <w:rFonts w:ascii="Arial" w:hAnsi="Arial" w:eastAsia="等线" w:cs="Arial"/>
          <w:b/>
          <w:sz w:val="32"/>
        </w:rPr>
        <w:t>4.3 工作量与成本</w:t>
      </w:r>
      <w:bookmarkEnd w:id="47"/>
      <w:bookmarkEnd w:id="48"/>
    </w:p>
    <w:p w14:paraId="0F4A5685">
      <w:pPr>
        <w:bidi w:val="0"/>
      </w:pPr>
      <w:r>
        <w:t>在每个阶段，开发和管理团队需要投入不同的工作量。以下是每个阶段的工作量估算和成本评估：</w:t>
      </w: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364EE8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shd w:val="clear" w:color="auto" w:fill="DCE6F2" w:themeFill="accent1" w:themeFillTint="32"/>
            <w:tcMar>
              <w:top w:w="60" w:type="dxa"/>
              <w:left w:w="120" w:type="dxa"/>
              <w:bottom w:w="30" w:type="dxa"/>
              <w:right w:w="120" w:type="dxa"/>
            </w:tcMar>
          </w:tcPr>
          <w:p w14:paraId="7BD3CC2C">
            <w:pPr>
              <w:spacing w:before="120" w:after="120" w:line="288" w:lineRule="auto"/>
              <w:ind w:left="0"/>
              <w:jc w:val="left"/>
              <w:rPr>
                <w:rFonts w:hint="eastAsia" w:ascii="宋体" w:hAnsi="宋体" w:eastAsia="宋体" w:cs="宋体"/>
              </w:rPr>
            </w:pPr>
            <w:r>
              <w:rPr>
                <w:rFonts w:hint="eastAsia" w:ascii="宋体" w:hAnsi="宋体" w:eastAsia="宋体" w:cs="宋体"/>
                <w:sz w:val="22"/>
              </w:rPr>
              <w:t>阶段</w:t>
            </w:r>
          </w:p>
        </w:tc>
        <w:tc>
          <w:tcPr>
            <w:tcW w:w="2760" w:type="dxa"/>
            <w:tcBorders>
              <w:top w:val="single" w:color="auto" w:sz="4" w:space="0"/>
              <w:left w:val="single" w:color="auto" w:sz="4" w:space="0"/>
              <w:bottom w:val="single" w:color="auto" w:sz="4" w:space="0"/>
              <w:right w:val="single" w:color="auto" w:sz="4" w:space="0"/>
            </w:tcBorders>
            <w:shd w:val="clear" w:color="auto" w:fill="DCE6F2" w:themeFill="accent1" w:themeFillTint="32"/>
            <w:tcMar>
              <w:top w:w="60" w:type="dxa"/>
              <w:left w:w="120" w:type="dxa"/>
              <w:bottom w:w="30" w:type="dxa"/>
              <w:right w:w="120" w:type="dxa"/>
            </w:tcMar>
          </w:tcPr>
          <w:p w14:paraId="3B62D5E1">
            <w:pPr>
              <w:spacing w:before="120" w:after="120" w:line="288" w:lineRule="auto"/>
              <w:ind w:left="0"/>
              <w:jc w:val="left"/>
              <w:rPr>
                <w:rFonts w:hint="eastAsia" w:ascii="宋体" w:hAnsi="宋体" w:eastAsia="宋体" w:cs="宋体"/>
              </w:rPr>
            </w:pPr>
            <w:r>
              <w:rPr>
                <w:rFonts w:hint="eastAsia" w:ascii="宋体" w:hAnsi="宋体" w:eastAsia="宋体" w:cs="宋体"/>
                <w:sz w:val="22"/>
              </w:rPr>
              <w:t>工作量估算（人·周）</w:t>
            </w:r>
          </w:p>
        </w:tc>
        <w:tc>
          <w:tcPr>
            <w:tcW w:w="2760" w:type="dxa"/>
            <w:tcBorders>
              <w:top w:val="single" w:color="auto" w:sz="4" w:space="0"/>
              <w:left w:val="single" w:color="auto" w:sz="4" w:space="0"/>
              <w:bottom w:val="single" w:color="auto" w:sz="4" w:space="0"/>
              <w:right w:val="single" w:color="auto" w:sz="4" w:space="0"/>
            </w:tcBorders>
            <w:shd w:val="clear" w:color="auto" w:fill="DCE6F2" w:themeFill="accent1" w:themeFillTint="32"/>
            <w:tcMar>
              <w:top w:w="60" w:type="dxa"/>
              <w:left w:w="120" w:type="dxa"/>
              <w:bottom w:w="30" w:type="dxa"/>
              <w:right w:w="120" w:type="dxa"/>
            </w:tcMar>
          </w:tcPr>
          <w:p w14:paraId="3053265F">
            <w:pPr>
              <w:spacing w:before="120" w:after="120" w:line="288" w:lineRule="auto"/>
              <w:ind w:left="0"/>
              <w:jc w:val="left"/>
              <w:rPr>
                <w:rFonts w:hint="eastAsia" w:ascii="宋体" w:hAnsi="宋体" w:eastAsia="宋体" w:cs="宋体"/>
              </w:rPr>
            </w:pPr>
            <w:r>
              <w:rPr>
                <w:rFonts w:hint="eastAsia" w:ascii="宋体" w:hAnsi="宋体" w:eastAsia="宋体" w:cs="宋体"/>
                <w:sz w:val="22"/>
              </w:rPr>
              <w:t>成本评估（万元）</w:t>
            </w:r>
          </w:p>
        </w:tc>
      </w:tr>
      <w:tr w14:paraId="0E3A13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8107A98">
            <w:pPr>
              <w:spacing w:before="120" w:after="120" w:line="288" w:lineRule="auto"/>
              <w:ind w:left="0"/>
              <w:jc w:val="left"/>
              <w:rPr>
                <w:rFonts w:hint="eastAsia" w:ascii="宋体" w:hAnsi="宋体" w:eastAsia="宋体" w:cs="宋体"/>
              </w:rPr>
            </w:pPr>
            <w:r>
              <w:rPr>
                <w:rFonts w:hint="eastAsia" w:ascii="宋体" w:hAnsi="宋体" w:eastAsia="宋体" w:cs="宋体"/>
                <w:sz w:val="22"/>
              </w:rPr>
              <w:t>决策阶段</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CE1CE49">
            <w:pPr>
              <w:spacing w:before="120" w:after="120" w:line="288" w:lineRule="auto"/>
              <w:ind w:left="0"/>
              <w:jc w:val="left"/>
              <w:rPr>
                <w:rFonts w:hint="eastAsia" w:ascii="宋体" w:hAnsi="宋体" w:eastAsia="宋体" w:cs="宋体"/>
              </w:rPr>
            </w:pPr>
            <w:r>
              <w:rPr>
                <w:rFonts w:hint="eastAsia" w:ascii="宋体" w:hAnsi="宋体" w:eastAsia="宋体" w:cs="宋体"/>
                <w:sz w:val="22"/>
              </w:rPr>
              <w:t>3</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5E77F15">
            <w:pPr>
              <w:spacing w:before="120" w:after="120" w:line="288" w:lineRule="auto"/>
              <w:ind w:left="0"/>
              <w:jc w:val="left"/>
              <w:rPr>
                <w:rFonts w:hint="eastAsia" w:ascii="宋体" w:hAnsi="宋体" w:eastAsia="宋体" w:cs="宋体"/>
              </w:rPr>
            </w:pPr>
            <w:r>
              <w:rPr>
                <w:rFonts w:hint="eastAsia" w:ascii="宋体" w:hAnsi="宋体" w:eastAsia="宋体" w:cs="宋体"/>
                <w:sz w:val="22"/>
              </w:rPr>
              <w:t>2</w:t>
            </w:r>
          </w:p>
        </w:tc>
      </w:tr>
      <w:tr w14:paraId="6A2F7AC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E0CEA95">
            <w:pPr>
              <w:spacing w:before="120" w:after="120" w:line="288" w:lineRule="auto"/>
              <w:ind w:left="0"/>
              <w:jc w:val="left"/>
              <w:rPr>
                <w:rFonts w:hint="eastAsia" w:ascii="宋体" w:hAnsi="宋体" w:eastAsia="宋体" w:cs="宋体"/>
              </w:rPr>
            </w:pPr>
            <w:r>
              <w:rPr>
                <w:rFonts w:hint="eastAsia" w:ascii="宋体" w:hAnsi="宋体" w:eastAsia="宋体" w:cs="宋体"/>
                <w:sz w:val="22"/>
              </w:rPr>
              <w:t>需求阶段</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D65DD2E">
            <w:pPr>
              <w:spacing w:before="120" w:after="120" w:line="288" w:lineRule="auto"/>
              <w:ind w:left="0"/>
              <w:jc w:val="left"/>
              <w:rPr>
                <w:rFonts w:hint="eastAsia" w:ascii="宋体" w:hAnsi="宋体" w:eastAsia="宋体" w:cs="宋体"/>
              </w:rPr>
            </w:pPr>
            <w:r>
              <w:rPr>
                <w:rFonts w:hint="eastAsia" w:ascii="宋体" w:hAnsi="宋体" w:eastAsia="宋体" w:cs="宋体"/>
                <w:sz w:val="22"/>
              </w:rPr>
              <w:t>6</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7ADFF25">
            <w:pPr>
              <w:spacing w:before="120" w:after="120" w:line="288" w:lineRule="auto"/>
              <w:ind w:left="0"/>
              <w:jc w:val="left"/>
              <w:rPr>
                <w:rFonts w:hint="eastAsia" w:ascii="宋体" w:hAnsi="宋体" w:eastAsia="宋体" w:cs="宋体"/>
              </w:rPr>
            </w:pPr>
            <w:r>
              <w:rPr>
                <w:rFonts w:hint="eastAsia" w:ascii="宋体" w:hAnsi="宋体" w:eastAsia="宋体" w:cs="宋体"/>
                <w:sz w:val="22"/>
              </w:rPr>
              <w:t>4</w:t>
            </w:r>
          </w:p>
        </w:tc>
      </w:tr>
      <w:tr w14:paraId="73C18B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E001BAE">
            <w:pPr>
              <w:spacing w:before="120" w:after="120" w:line="288" w:lineRule="auto"/>
              <w:ind w:left="0"/>
              <w:jc w:val="left"/>
              <w:rPr>
                <w:rFonts w:hint="eastAsia" w:ascii="宋体" w:hAnsi="宋体" w:eastAsia="宋体" w:cs="宋体"/>
              </w:rPr>
            </w:pPr>
            <w:r>
              <w:rPr>
                <w:rFonts w:hint="eastAsia" w:ascii="宋体" w:hAnsi="宋体" w:eastAsia="宋体" w:cs="宋体"/>
                <w:sz w:val="22"/>
              </w:rPr>
              <w:t>概要设计阶段</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A3B029C">
            <w:pPr>
              <w:spacing w:before="120" w:after="120" w:line="288" w:lineRule="auto"/>
              <w:ind w:left="0"/>
              <w:jc w:val="left"/>
              <w:rPr>
                <w:rFonts w:hint="eastAsia" w:ascii="宋体" w:hAnsi="宋体" w:eastAsia="宋体" w:cs="宋体"/>
              </w:rPr>
            </w:pPr>
            <w:r>
              <w:rPr>
                <w:rFonts w:hint="eastAsia" w:ascii="宋体" w:hAnsi="宋体" w:eastAsia="宋体" w:cs="宋体"/>
                <w:sz w:val="22"/>
              </w:rPr>
              <w:t>6</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73B3101">
            <w:pPr>
              <w:spacing w:before="120" w:after="120" w:line="288" w:lineRule="auto"/>
              <w:ind w:left="0"/>
              <w:jc w:val="left"/>
              <w:rPr>
                <w:rFonts w:hint="eastAsia" w:ascii="宋体" w:hAnsi="宋体" w:eastAsia="宋体" w:cs="宋体"/>
              </w:rPr>
            </w:pPr>
            <w:r>
              <w:rPr>
                <w:rFonts w:hint="eastAsia" w:ascii="宋体" w:hAnsi="宋体" w:eastAsia="宋体" w:cs="宋体"/>
                <w:sz w:val="22"/>
              </w:rPr>
              <w:t>4</w:t>
            </w:r>
          </w:p>
        </w:tc>
      </w:tr>
      <w:tr w14:paraId="44B489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D4C34E3">
            <w:pPr>
              <w:spacing w:before="120" w:after="120" w:line="288" w:lineRule="auto"/>
              <w:ind w:left="0"/>
              <w:jc w:val="left"/>
              <w:rPr>
                <w:rFonts w:hint="eastAsia" w:ascii="宋体" w:hAnsi="宋体" w:eastAsia="宋体" w:cs="宋体"/>
              </w:rPr>
            </w:pPr>
            <w:r>
              <w:rPr>
                <w:rFonts w:hint="eastAsia" w:ascii="宋体" w:hAnsi="宋体" w:eastAsia="宋体" w:cs="宋体"/>
                <w:sz w:val="22"/>
              </w:rPr>
              <w:t>增量1开发</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FB32AC3">
            <w:pPr>
              <w:spacing w:before="120" w:after="120" w:line="288" w:lineRule="auto"/>
              <w:ind w:left="0"/>
              <w:jc w:val="left"/>
              <w:rPr>
                <w:rFonts w:hint="eastAsia" w:ascii="宋体" w:hAnsi="宋体" w:eastAsia="宋体" w:cs="宋体"/>
              </w:rPr>
            </w:pPr>
            <w:r>
              <w:rPr>
                <w:rFonts w:hint="eastAsia" w:ascii="宋体" w:hAnsi="宋体" w:eastAsia="宋体" w:cs="宋体"/>
                <w:sz w:val="22"/>
              </w:rPr>
              <w:t>10</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22F3BA6">
            <w:pPr>
              <w:spacing w:before="120" w:after="120" w:line="288" w:lineRule="auto"/>
              <w:ind w:left="0"/>
              <w:jc w:val="left"/>
              <w:rPr>
                <w:rFonts w:hint="eastAsia" w:ascii="宋体" w:hAnsi="宋体" w:eastAsia="宋体" w:cs="宋体"/>
              </w:rPr>
            </w:pPr>
            <w:r>
              <w:rPr>
                <w:rFonts w:hint="eastAsia" w:ascii="宋体" w:hAnsi="宋体" w:eastAsia="宋体" w:cs="宋体"/>
                <w:sz w:val="22"/>
              </w:rPr>
              <w:t>7</w:t>
            </w:r>
          </w:p>
        </w:tc>
      </w:tr>
      <w:tr w14:paraId="39A4B7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AF23979">
            <w:pPr>
              <w:spacing w:before="120" w:after="120" w:line="288" w:lineRule="auto"/>
              <w:ind w:left="0"/>
              <w:jc w:val="left"/>
              <w:rPr>
                <w:rFonts w:hint="eastAsia" w:ascii="宋体" w:hAnsi="宋体" w:eastAsia="宋体" w:cs="宋体"/>
              </w:rPr>
            </w:pPr>
            <w:r>
              <w:rPr>
                <w:rFonts w:hint="eastAsia" w:ascii="宋体" w:hAnsi="宋体" w:eastAsia="宋体" w:cs="宋体"/>
                <w:sz w:val="22"/>
              </w:rPr>
              <w:t>增量2开发</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A33217C">
            <w:pPr>
              <w:spacing w:before="120" w:after="120" w:line="288" w:lineRule="auto"/>
              <w:ind w:left="0"/>
              <w:jc w:val="left"/>
              <w:rPr>
                <w:rFonts w:hint="eastAsia" w:ascii="宋体" w:hAnsi="宋体" w:eastAsia="宋体" w:cs="宋体"/>
              </w:rPr>
            </w:pPr>
            <w:r>
              <w:rPr>
                <w:rFonts w:hint="eastAsia" w:ascii="宋体" w:hAnsi="宋体" w:eastAsia="宋体" w:cs="宋体"/>
                <w:sz w:val="22"/>
              </w:rPr>
              <w:t>10</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6C0B059">
            <w:pPr>
              <w:spacing w:before="120" w:after="120" w:line="288" w:lineRule="auto"/>
              <w:ind w:left="0"/>
              <w:jc w:val="left"/>
              <w:rPr>
                <w:rFonts w:hint="eastAsia" w:ascii="宋体" w:hAnsi="宋体" w:eastAsia="宋体" w:cs="宋体"/>
              </w:rPr>
            </w:pPr>
            <w:r>
              <w:rPr>
                <w:rFonts w:hint="eastAsia" w:ascii="宋体" w:hAnsi="宋体" w:eastAsia="宋体" w:cs="宋体"/>
                <w:sz w:val="22"/>
              </w:rPr>
              <w:t>7</w:t>
            </w:r>
          </w:p>
        </w:tc>
      </w:tr>
      <w:tr w14:paraId="26397A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2C16947">
            <w:pPr>
              <w:spacing w:before="120" w:after="120" w:line="288" w:lineRule="auto"/>
              <w:ind w:left="0"/>
              <w:jc w:val="left"/>
              <w:rPr>
                <w:rFonts w:hint="eastAsia" w:ascii="宋体" w:hAnsi="宋体" w:eastAsia="宋体" w:cs="宋体"/>
              </w:rPr>
            </w:pPr>
            <w:r>
              <w:rPr>
                <w:rFonts w:hint="eastAsia" w:ascii="宋体" w:hAnsi="宋体" w:eastAsia="宋体" w:cs="宋体"/>
                <w:sz w:val="22"/>
              </w:rPr>
              <w:t>增量3开发</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E58B120">
            <w:pPr>
              <w:spacing w:before="120" w:after="120" w:line="288" w:lineRule="auto"/>
              <w:ind w:left="0"/>
              <w:jc w:val="left"/>
              <w:rPr>
                <w:rFonts w:hint="eastAsia" w:ascii="宋体" w:hAnsi="宋体" w:eastAsia="宋体" w:cs="宋体"/>
              </w:rPr>
            </w:pPr>
            <w:r>
              <w:rPr>
                <w:rFonts w:hint="eastAsia" w:ascii="宋体" w:hAnsi="宋体" w:eastAsia="宋体" w:cs="宋体"/>
                <w:sz w:val="22"/>
              </w:rPr>
              <w:t>10</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1A1FB62">
            <w:pPr>
              <w:spacing w:before="120" w:after="120" w:line="288" w:lineRule="auto"/>
              <w:ind w:left="0"/>
              <w:jc w:val="left"/>
              <w:rPr>
                <w:rFonts w:hint="eastAsia" w:ascii="宋体" w:hAnsi="宋体" w:eastAsia="宋体" w:cs="宋体"/>
              </w:rPr>
            </w:pPr>
            <w:r>
              <w:rPr>
                <w:rFonts w:hint="eastAsia" w:ascii="宋体" w:hAnsi="宋体" w:eastAsia="宋体" w:cs="宋体"/>
                <w:sz w:val="22"/>
              </w:rPr>
              <w:t>7</w:t>
            </w:r>
          </w:p>
        </w:tc>
      </w:tr>
      <w:tr w14:paraId="157719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6C2192D">
            <w:pPr>
              <w:spacing w:before="120" w:after="120" w:line="288" w:lineRule="auto"/>
              <w:ind w:left="0"/>
              <w:jc w:val="left"/>
              <w:rPr>
                <w:rFonts w:hint="eastAsia" w:ascii="宋体" w:hAnsi="宋体" w:eastAsia="宋体" w:cs="宋体"/>
              </w:rPr>
            </w:pPr>
            <w:r>
              <w:rPr>
                <w:rFonts w:hint="eastAsia" w:ascii="宋体" w:hAnsi="宋体" w:eastAsia="宋体" w:cs="宋体"/>
                <w:sz w:val="22"/>
              </w:rPr>
              <w:t>项目结束</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6CBDE1B">
            <w:pPr>
              <w:spacing w:before="120" w:after="120" w:line="288" w:lineRule="auto"/>
              <w:ind w:left="0"/>
              <w:jc w:val="left"/>
              <w:rPr>
                <w:rFonts w:hint="eastAsia" w:ascii="宋体" w:hAnsi="宋体" w:eastAsia="宋体" w:cs="宋体"/>
              </w:rPr>
            </w:pPr>
            <w:r>
              <w:rPr>
                <w:rFonts w:hint="eastAsia" w:ascii="宋体" w:hAnsi="宋体" w:eastAsia="宋体" w:cs="宋体"/>
                <w:sz w:val="22"/>
              </w:rPr>
              <w:t>4</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E09263C">
            <w:pPr>
              <w:spacing w:before="120" w:after="120" w:line="288" w:lineRule="auto"/>
              <w:ind w:left="0"/>
              <w:jc w:val="left"/>
              <w:rPr>
                <w:rFonts w:hint="eastAsia" w:ascii="宋体" w:hAnsi="宋体" w:eastAsia="宋体" w:cs="宋体"/>
              </w:rPr>
            </w:pPr>
            <w:r>
              <w:rPr>
                <w:rFonts w:hint="eastAsia" w:ascii="宋体" w:hAnsi="宋体" w:eastAsia="宋体" w:cs="宋体"/>
                <w:sz w:val="22"/>
              </w:rPr>
              <w:t>3</w:t>
            </w:r>
          </w:p>
        </w:tc>
      </w:tr>
      <w:tr w14:paraId="29CC4F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B1855D2">
            <w:pPr>
              <w:spacing w:before="120" w:after="120" w:line="288" w:lineRule="auto"/>
              <w:ind w:left="0"/>
              <w:jc w:val="left"/>
              <w:rPr>
                <w:rFonts w:hint="eastAsia" w:ascii="宋体" w:hAnsi="宋体" w:eastAsia="宋体" w:cs="宋体"/>
              </w:rPr>
            </w:pPr>
            <w:r>
              <w:rPr>
                <w:rFonts w:hint="eastAsia" w:ascii="宋体" w:hAnsi="宋体" w:eastAsia="宋体" w:cs="宋体"/>
                <w:sz w:val="22"/>
              </w:rPr>
              <w:t>总计</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DC0CA69">
            <w:pPr>
              <w:spacing w:before="120" w:after="120" w:line="288" w:lineRule="auto"/>
              <w:ind w:left="0"/>
              <w:jc w:val="left"/>
              <w:rPr>
                <w:rFonts w:hint="eastAsia" w:ascii="宋体" w:hAnsi="宋体" w:eastAsia="宋体" w:cs="宋体"/>
              </w:rPr>
            </w:pPr>
            <w:r>
              <w:rPr>
                <w:rFonts w:hint="eastAsia" w:ascii="宋体" w:hAnsi="宋体" w:eastAsia="宋体" w:cs="宋体"/>
                <w:sz w:val="22"/>
              </w:rPr>
              <w:t>49</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E9C99D9">
            <w:pPr>
              <w:spacing w:before="120" w:after="120" w:line="288" w:lineRule="auto"/>
              <w:ind w:left="0"/>
              <w:jc w:val="left"/>
              <w:rPr>
                <w:rFonts w:hint="eastAsia" w:ascii="宋体" w:hAnsi="宋体" w:eastAsia="宋体" w:cs="宋体"/>
              </w:rPr>
            </w:pPr>
            <w:r>
              <w:rPr>
                <w:rFonts w:hint="eastAsia" w:ascii="宋体" w:hAnsi="宋体" w:eastAsia="宋体" w:cs="宋体"/>
                <w:sz w:val="22"/>
              </w:rPr>
              <w:t>34</w:t>
            </w:r>
          </w:p>
        </w:tc>
      </w:tr>
    </w:tbl>
    <w:p w14:paraId="5953CBB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说明：</w:t>
      </w:r>
    </w:p>
    <w:p w14:paraId="186FFD54">
      <w:pPr>
        <w:numPr>
          <w:ilvl w:val="0"/>
          <w:numId w:val="50"/>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工作量估算：每个阶段的工作量估算是以“人·周”为单位，表示每个阶段所需的团队成员数量和他们所需的时间。</w:t>
      </w:r>
    </w:p>
    <w:p w14:paraId="3749D18E">
      <w:pPr>
        <w:numPr>
          <w:ilvl w:val="0"/>
          <w:numId w:val="51"/>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成本评估：基于工作量估算，每个阶段的成本通过团队成员的小时成本和工作量来计算。例如，假设每人每周的成本为0.5万元，则根据每阶段的工作量计算出总成本。</w:t>
      </w:r>
    </w:p>
    <w:p w14:paraId="54F69F75">
      <w:pPr>
        <w:spacing w:before="320" w:after="120" w:line="288" w:lineRule="auto"/>
        <w:ind w:left="0"/>
        <w:jc w:val="left"/>
        <w:outlineLvl w:val="1"/>
      </w:pPr>
      <w:bookmarkStart w:id="49" w:name="heading_34"/>
      <w:bookmarkStart w:id="50" w:name="_Toc17721"/>
      <w:r>
        <w:rPr>
          <w:rFonts w:ascii="Arial" w:hAnsi="Arial" w:eastAsia="等线" w:cs="Arial"/>
          <w:b/>
          <w:sz w:val="32"/>
        </w:rPr>
        <w:t>4.4 项目关键里程碑与任务分配</w:t>
      </w:r>
      <w:bookmarkEnd w:id="49"/>
      <w:bookmarkEnd w:id="50"/>
    </w:p>
    <w:p w14:paraId="50B66A0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项目的关键里程碑如下：</w:t>
      </w: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4D3801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shd w:val="clear" w:color="auto" w:fill="DCE6F2" w:themeFill="accent1" w:themeFillTint="32"/>
            <w:tcMar>
              <w:top w:w="60" w:type="dxa"/>
              <w:left w:w="120" w:type="dxa"/>
              <w:bottom w:w="30" w:type="dxa"/>
              <w:right w:w="120" w:type="dxa"/>
            </w:tcMar>
          </w:tcPr>
          <w:p w14:paraId="62D8A1D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里程碑</w:t>
            </w:r>
          </w:p>
        </w:tc>
        <w:tc>
          <w:tcPr>
            <w:tcW w:w="2760" w:type="dxa"/>
            <w:tcBorders>
              <w:top w:val="single" w:color="auto" w:sz="4" w:space="0"/>
              <w:left w:val="single" w:color="auto" w:sz="4" w:space="0"/>
              <w:bottom w:val="single" w:color="auto" w:sz="4" w:space="0"/>
              <w:right w:val="single" w:color="auto" w:sz="4" w:space="0"/>
            </w:tcBorders>
            <w:shd w:val="clear" w:color="auto" w:fill="DCE6F2" w:themeFill="accent1" w:themeFillTint="32"/>
            <w:tcMar>
              <w:top w:w="60" w:type="dxa"/>
              <w:left w:w="120" w:type="dxa"/>
              <w:bottom w:w="30" w:type="dxa"/>
              <w:right w:w="120" w:type="dxa"/>
            </w:tcMar>
          </w:tcPr>
          <w:p w14:paraId="7F261F9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完成日期</w:t>
            </w:r>
          </w:p>
        </w:tc>
        <w:tc>
          <w:tcPr>
            <w:tcW w:w="2760" w:type="dxa"/>
            <w:tcBorders>
              <w:top w:val="single" w:color="auto" w:sz="4" w:space="0"/>
              <w:left w:val="single" w:color="auto" w:sz="4" w:space="0"/>
              <w:bottom w:val="single" w:color="auto" w:sz="4" w:space="0"/>
              <w:right w:val="single" w:color="auto" w:sz="4" w:space="0"/>
            </w:tcBorders>
            <w:shd w:val="clear" w:color="auto" w:fill="DCE6F2" w:themeFill="accent1" w:themeFillTint="32"/>
            <w:tcMar>
              <w:top w:w="60" w:type="dxa"/>
              <w:left w:w="120" w:type="dxa"/>
              <w:bottom w:w="30" w:type="dxa"/>
              <w:right w:w="120" w:type="dxa"/>
            </w:tcMar>
          </w:tcPr>
          <w:p w14:paraId="3D7ED23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任务分配</w:t>
            </w:r>
          </w:p>
        </w:tc>
      </w:tr>
      <w:tr w14:paraId="2381DC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C1D82E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决策阶段完成</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2B47CE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5</w:t>
            </w:r>
            <w:r>
              <w:rPr>
                <w:rFonts w:hint="eastAsia" w:ascii="宋体" w:hAnsi="宋体" w:eastAsia="宋体" w:cs="宋体"/>
                <w:sz w:val="24"/>
                <w:szCs w:val="24"/>
              </w:rPr>
              <w:t>年1月7日</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865645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确定项目目标、开发计划、团队角色和职责分配</w:t>
            </w:r>
          </w:p>
        </w:tc>
      </w:tr>
      <w:tr w14:paraId="7BBEB9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572498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需求阶段完成</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29A14E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5</w:t>
            </w:r>
            <w:r>
              <w:rPr>
                <w:rFonts w:hint="eastAsia" w:ascii="宋体" w:hAnsi="宋体" w:eastAsia="宋体" w:cs="宋体"/>
                <w:sz w:val="24"/>
                <w:szCs w:val="24"/>
              </w:rPr>
              <w:t>年1月21日</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540068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完成需求文档、功能需求确认</w:t>
            </w:r>
          </w:p>
        </w:tc>
      </w:tr>
      <w:tr w14:paraId="24171A2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82350F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概要设计完成</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04A303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5</w:t>
            </w:r>
            <w:r>
              <w:rPr>
                <w:rFonts w:hint="eastAsia" w:ascii="宋体" w:hAnsi="宋体" w:eastAsia="宋体" w:cs="宋体"/>
                <w:sz w:val="24"/>
                <w:szCs w:val="24"/>
              </w:rPr>
              <w:t>年2月4日</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A9D23F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完成系统架构设计和数据库设计</w:t>
            </w:r>
          </w:p>
        </w:tc>
      </w:tr>
      <w:tr w14:paraId="255B53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04F8D9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增量1开发完成</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9D53CF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5</w:t>
            </w:r>
            <w:r>
              <w:rPr>
                <w:rFonts w:hint="eastAsia" w:ascii="宋体" w:hAnsi="宋体" w:eastAsia="宋体" w:cs="宋体"/>
                <w:sz w:val="24"/>
                <w:szCs w:val="24"/>
              </w:rPr>
              <w:t>年2月25日</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AD9E24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核心功能模块（如教务管理、成绩管理）开发完成</w:t>
            </w:r>
          </w:p>
        </w:tc>
      </w:tr>
      <w:tr w14:paraId="5EBFDA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353952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增量2开发完成</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8C1FA7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5</w:t>
            </w:r>
            <w:r>
              <w:rPr>
                <w:rFonts w:hint="eastAsia" w:ascii="宋体" w:hAnsi="宋体" w:eastAsia="宋体" w:cs="宋体"/>
                <w:sz w:val="24"/>
                <w:szCs w:val="24"/>
              </w:rPr>
              <w:t>年3月17日</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554453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学生管理、教师管理模块开发完成</w:t>
            </w:r>
          </w:p>
        </w:tc>
      </w:tr>
      <w:tr w14:paraId="4241C0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1829F3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增量3开发完成</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609422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5</w:t>
            </w:r>
            <w:r>
              <w:rPr>
                <w:rFonts w:hint="eastAsia" w:ascii="宋体" w:hAnsi="宋体" w:eastAsia="宋体" w:cs="宋体"/>
                <w:sz w:val="24"/>
                <w:szCs w:val="24"/>
              </w:rPr>
              <w:t>年4月7日</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3E80DA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完成系统整合、全面优化，所有功能模块交付</w:t>
            </w:r>
          </w:p>
        </w:tc>
      </w:tr>
      <w:tr w14:paraId="5C913F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1D706B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项目结束</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3B1012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5</w:t>
            </w:r>
            <w:r>
              <w:rPr>
                <w:rFonts w:hint="eastAsia" w:ascii="宋体" w:hAnsi="宋体" w:eastAsia="宋体" w:cs="宋体"/>
                <w:sz w:val="24"/>
                <w:szCs w:val="24"/>
              </w:rPr>
              <w:t>年4月14日</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E672B5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完成系统部署、文档整理和项目总结</w:t>
            </w:r>
          </w:p>
        </w:tc>
      </w:tr>
    </w:tbl>
    <w:p w14:paraId="22EE2F38">
      <w:pPr>
        <w:spacing w:before="320" w:after="120" w:line="288" w:lineRule="auto"/>
        <w:ind w:left="0"/>
        <w:jc w:val="left"/>
        <w:outlineLvl w:val="1"/>
      </w:pPr>
      <w:bookmarkStart w:id="51" w:name="heading_35"/>
      <w:bookmarkStart w:id="52" w:name="_Toc18762"/>
      <w:r>
        <w:rPr>
          <w:rFonts w:ascii="Arial" w:hAnsi="Arial" w:eastAsia="等线" w:cs="Arial"/>
          <w:b/>
          <w:sz w:val="32"/>
        </w:rPr>
        <w:t>4.5 总结</w:t>
      </w:r>
      <w:bookmarkEnd w:id="51"/>
      <w:bookmarkEnd w:id="52"/>
    </w:p>
    <w:p w14:paraId="6FC00A9C">
      <w:pPr>
        <w:numPr>
          <w:ilvl w:val="0"/>
          <w:numId w:val="52"/>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项目历时：整个项目预计耗时14周，从202</w:t>
      </w:r>
      <w:r>
        <w:rPr>
          <w:rFonts w:hint="eastAsia" w:ascii="宋体" w:hAnsi="宋体" w:cs="宋体"/>
          <w:sz w:val="24"/>
          <w:szCs w:val="24"/>
          <w:lang w:val="en-US" w:eastAsia="zh-CN"/>
        </w:rPr>
        <w:t>5</w:t>
      </w:r>
      <w:r>
        <w:rPr>
          <w:rFonts w:hint="eastAsia" w:ascii="宋体" w:hAnsi="宋体" w:eastAsia="宋体" w:cs="宋体"/>
          <w:sz w:val="24"/>
          <w:szCs w:val="24"/>
        </w:rPr>
        <w:t>年1月1日开始，至202</w:t>
      </w:r>
      <w:r>
        <w:rPr>
          <w:rFonts w:hint="eastAsia" w:ascii="宋体" w:hAnsi="宋体" w:cs="宋体"/>
          <w:sz w:val="24"/>
          <w:szCs w:val="24"/>
          <w:lang w:val="en-US" w:eastAsia="zh-CN"/>
        </w:rPr>
        <w:t>5</w:t>
      </w:r>
      <w:r>
        <w:rPr>
          <w:rFonts w:hint="eastAsia" w:ascii="宋体" w:hAnsi="宋体" w:eastAsia="宋体" w:cs="宋体"/>
          <w:sz w:val="24"/>
          <w:szCs w:val="24"/>
        </w:rPr>
        <w:t>年4月14日完成。</w:t>
      </w:r>
    </w:p>
    <w:p w14:paraId="5DD57180">
      <w:pPr>
        <w:numPr>
          <w:ilvl w:val="0"/>
          <w:numId w:val="53"/>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工作量与成本：项目的总工作量约为49人·周，总成本约为34万元。</w:t>
      </w:r>
    </w:p>
    <w:p w14:paraId="51724872">
      <w:pPr>
        <w:numPr>
          <w:ilvl w:val="0"/>
          <w:numId w:val="54"/>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增量开发：采用增量模型逐步交付核心和扩展功能，确保每个阶段的功能模块都可以经过实际使用验证后进行优化和扩展。</w:t>
      </w:r>
    </w:p>
    <w:p w14:paraId="32E9ADD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本项目计划及甘特图有助于项目团队跟踪和管理项目进度，并根据项目的实际情况及时调整开发和交付策略。</w:t>
      </w:r>
    </w:p>
    <w:p w14:paraId="3563CB36">
      <w:pPr>
        <w:spacing w:before="120" w:after="120" w:line="288" w:lineRule="auto"/>
        <w:ind w:left="0"/>
        <w:jc w:val="left"/>
        <w:rPr>
          <w:rFonts w:hint="eastAsia" w:eastAsia="宋体"/>
          <w:lang w:eastAsia="zh-CN"/>
        </w:rPr>
      </w:pPr>
    </w:p>
    <w:p w14:paraId="6236843B">
      <w:pPr>
        <w:spacing w:before="120" w:after="120" w:line="288" w:lineRule="auto"/>
        <w:ind w:left="0"/>
        <w:jc w:val="left"/>
        <w:rPr>
          <w:rFonts w:hint="eastAsia" w:eastAsia="宋体"/>
          <w:lang w:eastAsia="zh-CN"/>
        </w:rPr>
      </w:pPr>
    </w:p>
    <w:p w14:paraId="0BB387F6">
      <w:pPr>
        <w:spacing w:before="120" w:after="120" w:line="288" w:lineRule="auto"/>
        <w:ind w:left="0"/>
        <w:jc w:val="left"/>
        <w:rPr>
          <w:rFonts w:hint="eastAsia" w:eastAsia="宋体"/>
          <w:lang w:eastAsia="zh-CN"/>
        </w:rPr>
      </w:pPr>
      <w:r>
        <w:rPr>
          <w:rFonts w:ascii="宋体" w:hAnsi="宋体" w:eastAsia="宋体" w:cs="宋体"/>
          <w:sz w:val="24"/>
          <w:szCs w:val="24"/>
        </w:rPr>
        <w:drawing>
          <wp:inline distT="0" distB="0" distL="114300" distR="114300">
            <wp:extent cx="304800" cy="304800"/>
            <wp:effectExtent l="0" t="0" r="0" b="0"/>
            <wp:docPr id="21"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p>
    <w:sectPr>
      <w:footerReference r:id="rId5" w:type="default"/>
      <w:pgSz w:w="11905" w:h="1684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9BF72">
    <w:r>
      <w:rPr>
        <w:sz w:val="24"/>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05C0F789">
                <w:pPr>
                  <w:pStyle w:val="4"/>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B5372"/>
    <w:multiLevelType w:val="singleLevel"/>
    <w:tmpl w:val="845B5372"/>
    <w:lvl w:ilvl="0" w:tentative="0">
      <w:start w:val="0"/>
      <w:numFmt w:val="bullet"/>
      <w:lvlText w:val="•"/>
      <w:lvlJc w:val="left"/>
      <w:rPr>
        <w:color w:val="3370FF"/>
      </w:rPr>
    </w:lvl>
  </w:abstractNum>
  <w:abstractNum w:abstractNumId="1">
    <w:nsid w:val="8CAEB125"/>
    <w:multiLevelType w:val="singleLevel"/>
    <w:tmpl w:val="8CAEB125"/>
    <w:lvl w:ilvl="0" w:tentative="0">
      <w:start w:val="0"/>
      <w:numFmt w:val="bullet"/>
      <w:lvlText w:val="•"/>
      <w:lvlJc w:val="left"/>
      <w:rPr>
        <w:color w:val="3370FF"/>
      </w:rPr>
    </w:lvl>
  </w:abstractNum>
  <w:abstractNum w:abstractNumId="2">
    <w:nsid w:val="9239341B"/>
    <w:multiLevelType w:val="singleLevel"/>
    <w:tmpl w:val="9239341B"/>
    <w:lvl w:ilvl="0" w:tentative="0">
      <w:start w:val="10"/>
      <w:numFmt w:val="decimal"/>
      <w:lvlText w:val="%1."/>
      <w:lvlJc w:val="left"/>
      <w:rPr>
        <w:color w:val="3370FF"/>
      </w:rPr>
    </w:lvl>
  </w:abstractNum>
  <w:abstractNum w:abstractNumId="3">
    <w:nsid w:val="A0C93552"/>
    <w:multiLevelType w:val="singleLevel"/>
    <w:tmpl w:val="A0C93552"/>
    <w:lvl w:ilvl="0" w:tentative="0">
      <w:start w:val="9"/>
      <w:numFmt w:val="decimal"/>
      <w:lvlText w:val="%1."/>
      <w:lvlJc w:val="left"/>
      <w:rPr>
        <w:color w:val="3370FF"/>
      </w:rPr>
    </w:lvl>
  </w:abstractNum>
  <w:abstractNum w:abstractNumId="4">
    <w:nsid w:val="A0F05207"/>
    <w:multiLevelType w:val="singleLevel"/>
    <w:tmpl w:val="A0F05207"/>
    <w:lvl w:ilvl="0" w:tentative="0">
      <w:start w:val="1"/>
      <w:numFmt w:val="decimal"/>
      <w:lvlText w:val="%1."/>
      <w:lvlJc w:val="left"/>
      <w:rPr>
        <w:color w:val="3370FF"/>
      </w:rPr>
    </w:lvl>
  </w:abstractNum>
  <w:abstractNum w:abstractNumId="5">
    <w:nsid w:val="B23A94A9"/>
    <w:multiLevelType w:val="singleLevel"/>
    <w:tmpl w:val="B23A94A9"/>
    <w:lvl w:ilvl="0" w:tentative="0">
      <w:start w:val="11"/>
      <w:numFmt w:val="decimal"/>
      <w:lvlText w:val="%1."/>
      <w:lvlJc w:val="left"/>
      <w:rPr>
        <w:color w:val="3370FF"/>
      </w:rPr>
    </w:lvl>
  </w:abstractNum>
  <w:abstractNum w:abstractNumId="6">
    <w:nsid w:val="B53F3350"/>
    <w:multiLevelType w:val="singleLevel"/>
    <w:tmpl w:val="B53F3350"/>
    <w:lvl w:ilvl="0" w:tentative="0">
      <w:start w:val="4"/>
      <w:numFmt w:val="decimal"/>
      <w:lvlText w:val="%1."/>
      <w:lvlJc w:val="left"/>
      <w:rPr>
        <w:color w:val="3370FF"/>
      </w:rPr>
    </w:lvl>
  </w:abstractNum>
  <w:abstractNum w:abstractNumId="7">
    <w:nsid w:val="B5E306ED"/>
    <w:multiLevelType w:val="singleLevel"/>
    <w:tmpl w:val="B5E306ED"/>
    <w:lvl w:ilvl="0" w:tentative="0">
      <w:start w:val="5"/>
      <w:numFmt w:val="decimal"/>
      <w:lvlText w:val="%1."/>
      <w:lvlJc w:val="left"/>
      <w:rPr>
        <w:color w:val="3370FF"/>
      </w:rPr>
    </w:lvl>
  </w:abstractNum>
  <w:abstractNum w:abstractNumId="8">
    <w:nsid w:val="BF205925"/>
    <w:multiLevelType w:val="singleLevel"/>
    <w:tmpl w:val="BF205925"/>
    <w:lvl w:ilvl="0" w:tentative="0">
      <w:start w:val="4"/>
      <w:numFmt w:val="decimal"/>
      <w:lvlText w:val="%1."/>
      <w:lvlJc w:val="left"/>
      <w:rPr>
        <w:color w:val="3370FF"/>
      </w:rPr>
    </w:lvl>
  </w:abstractNum>
  <w:abstractNum w:abstractNumId="9">
    <w:nsid w:val="C0915F4F"/>
    <w:multiLevelType w:val="singleLevel"/>
    <w:tmpl w:val="C0915F4F"/>
    <w:lvl w:ilvl="0" w:tentative="0">
      <w:start w:val="9"/>
      <w:numFmt w:val="decimal"/>
      <w:lvlText w:val="%1."/>
      <w:lvlJc w:val="left"/>
      <w:rPr>
        <w:color w:val="3370FF"/>
      </w:rPr>
    </w:lvl>
  </w:abstractNum>
  <w:abstractNum w:abstractNumId="10">
    <w:nsid w:val="C4E0D24A"/>
    <w:multiLevelType w:val="singleLevel"/>
    <w:tmpl w:val="C4E0D24A"/>
    <w:lvl w:ilvl="0" w:tentative="0">
      <w:start w:val="8"/>
      <w:numFmt w:val="decimal"/>
      <w:lvlText w:val="%1."/>
      <w:lvlJc w:val="left"/>
      <w:rPr>
        <w:color w:val="3370FF"/>
      </w:rPr>
    </w:lvl>
  </w:abstractNum>
  <w:abstractNum w:abstractNumId="11">
    <w:nsid w:val="C8879AEF"/>
    <w:multiLevelType w:val="singleLevel"/>
    <w:tmpl w:val="C8879AEF"/>
    <w:lvl w:ilvl="0" w:tentative="0">
      <w:start w:val="1"/>
      <w:numFmt w:val="decimal"/>
      <w:lvlText w:val="%1."/>
      <w:lvlJc w:val="left"/>
      <w:rPr>
        <w:color w:val="3370FF"/>
      </w:rPr>
    </w:lvl>
  </w:abstractNum>
  <w:abstractNum w:abstractNumId="12">
    <w:nsid w:val="CF092B84"/>
    <w:multiLevelType w:val="singleLevel"/>
    <w:tmpl w:val="CF092B84"/>
    <w:lvl w:ilvl="0" w:tentative="0">
      <w:start w:val="2"/>
      <w:numFmt w:val="decimal"/>
      <w:lvlText w:val="%1."/>
      <w:lvlJc w:val="left"/>
      <w:rPr>
        <w:color w:val="3370FF"/>
      </w:rPr>
    </w:lvl>
  </w:abstractNum>
  <w:abstractNum w:abstractNumId="13">
    <w:nsid w:val="D7D140E4"/>
    <w:multiLevelType w:val="singleLevel"/>
    <w:tmpl w:val="D7D140E4"/>
    <w:lvl w:ilvl="0" w:tentative="0">
      <w:start w:val="0"/>
      <w:numFmt w:val="bullet"/>
      <w:lvlText w:val="•"/>
      <w:lvlJc w:val="left"/>
      <w:rPr>
        <w:color w:val="3370FF"/>
      </w:rPr>
    </w:lvl>
  </w:abstractNum>
  <w:abstractNum w:abstractNumId="14">
    <w:nsid w:val="E43A772E"/>
    <w:multiLevelType w:val="singleLevel"/>
    <w:tmpl w:val="E43A772E"/>
    <w:lvl w:ilvl="0" w:tentative="0">
      <w:start w:val="0"/>
      <w:numFmt w:val="bullet"/>
      <w:lvlText w:val="•"/>
      <w:lvlJc w:val="left"/>
      <w:rPr>
        <w:color w:val="3370FF"/>
      </w:rPr>
    </w:lvl>
  </w:abstractNum>
  <w:abstractNum w:abstractNumId="15">
    <w:nsid w:val="E504947C"/>
    <w:multiLevelType w:val="singleLevel"/>
    <w:tmpl w:val="E504947C"/>
    <w:lvl w:ilvl="0" w:tentative="0">
      <w:start w:val="7"/>
      <w:numFmt w:val="decimal"/>
      <w:lvlText w:val="%1."/>
      <w:lvlJc w:val="left"/>
      <w:rPr>
        <w:color w:val="3370FF"/>
      </w:rPr>
    </w:lvl>
  </w:abstractNum>
  <w:abstractNum w:abstractNumId="16">
    <w:nsid w:val="F0E89278"/>
    <w:multiLevelType w:val="singleLevel"/>
    <w:tmpl w:val="F0E89278"/>
    <w:lvl w:ilvl="0" w:tentative="0">
      <w:start w:val="2"/>
      <w:numFmt w:val="decimal"/>
      <w:lvlText w:val="%1."/>
      <w:lvlJc w:val="left"/>
      <w:rPr>
        <w:color w:val="3370FF"/>
      </w:rPr>
    </w:lvl>
  </w:abstractNum>
  <w:abstractNum w:abstractNumId="17">
    <w:nsid w:val="F4B5D9F5"/>
    <w:multiLevelType w:val="singleLevel"/>
    <w:tmpl w:val="F4B5D9F5"/>
    <w:lvl w:ilvl="0" w:tentative="0">
      <w:start w:val="3"/>
      <w:numFmt w:val="decimal"/>
      <w:lvlText w:val="%1."/>
      <w:lvlJc w:val="left"/>
      <w:rPr>
        <w:color w:val="3370FF"/>
      </w:rPr>
    </w:lvl>
  </w:abstractNum>
  <w:abstractNum w:abstractNumId="18">
    <w:nsid w:val="F689643B"/>
    <w:multiLevelType w:val="singleLevel"/>
    <w:tmpl w:val="F689643B"/>
    <w:lvl w:ilvl="0" w:tentative="0">
      <w:start w:val="2"/>
      <w:numFmt w:val="decimal"/>
      <w:lvlText w:val="%1."/>
      <w:lvlJc w:val="left"/>
      <w:rPr>
        <w:color w:val="3370FF"/>
      </w:rPr>
    </w:lvl>
  </w:abstractNum>
  <w:abstractNum w:abstractNumId="19">
    <w:nsid w:val="FEC2EA36"/>
    <w:multiLevelType w:val="singleLevel"/>
    <w:tmpl w:val="FEC2EA36"/>
    <w:lvl w:ilvl="0" w:tentative="0">
      <w:start w:val="4"/>
      <w:numFmt w:val="decimal"/>
      <w:lvlText w:val="%1."/>
      <w:lvlJc w:val="left"/>
      <w:rPr>
        <w:color w:val="3370FF"/>
      </w:rPr>
    </w:lvl>
  </w:abstractNum>
  <w:abstractNum w:abstractNumId="20">
    <w:nsid w:val="0053208E"/>
    <w:multiLevelType w:val="singleLevel"/>
    <w:tmpl w:val="0053208E"/>
    <w:lvl w:ilvl="0" w:tentative="0">
      <w:start w:val="1"/>
      <w:numFmt w:val="decimal"/>
      <w:lvlText w:val="%1."/>
      <w:lvlJc w:val="left"/>
      <w:rPr>
        <w:color w:val="3370FF"/>
      </w:rPr>
    </w:lvl>
  </w:abstractNum>
  <w:abstractNum w:abstractNumId="21">
    <w:nsid w:val="0248C179"/>
    <w:multiLevelType w:val="singleLevel"/>
    <w:tmpl w:val="0248C179"/>
    <w:lvl w:ilvl="0" w:tentative="0">
      <w:start w:val="9"/>
      <w:numFmt w:val="decimal"/>
      <w:lvlText w:val="%1."/>
      <w:lvlJc w:val="left"/>
      <w:rPr>
        <w:color w:val="3370FF"/>
      </w:rPr>
    </w:lvl>
  </w:abstractNum>
  <w:abstractNum w:abstractNumId="22">
    <w:nsid w:val="03A63A41"/>
    <w:multiLevelType w:val="singleLevel"/>
    <w:tmpl w:val="03A63A41"/>
    <w:lvl w:ilvl="0" w:tentative="0">
      <w:start w:val="8"/>
      <w:numFmt w:val="decimal"/>
      <w:lvlText w:val="%1."/>
      <w:lvlJc w:val="left"/>
      <w:rPr>
        <w:color w:val="3370FF"/>
      </w:rPr>
    </w:lvl>
  </w:abstractNum>
  <w:abstractNum w:abstractNumId="23">
    <w:nsid w:val="03D62ECE"/>
    <w:multiLevelType w:val="singleLevel"/>
    <w:tmpl w:val="03D62ECE"/>
    <w:lvl w:ilvl="0" w:tentative="0">
      <w:start w:val="6"/>
      <w:numFmt w:val="decimal"/>
      <w:lvlText w:val="%1."/>
      <w:lvlJc w:val="left"/>
      <w:rPr>
        <w:color w:val="3370FF"/>
      </w:rPr>
    </w:lvl>
  </w:abstractNum>
  <w:abstractNum w:abstractNumId="24">
    <w:nsid w:val="0709FD3E"/>
    <w:multiLevelType w:val="singleLevel"/>
    <w:tmpl w:val="0709FD3E"/>
    <w:lvl w:ilvl="0" w:tentative="0">
      <w:start w:val="0"/>
      <w:numFmt w:val="bullet"/>
      <w:lvlText w:val="•"/>
      <w:lvlJc w:val="left"/>
      <w:rPr>
        <w:color w:val="3370FF"/>
      </w:rPr>
    </w:lvl>
  </w:abstractNum>
  <w:abstractNum w:abstractNumId="25">
    <w:nsid w:val="0CEF100B"/>
    <w:multiLevelType w:val="singleLevel"/>
    <w:tmpl w:val="0CEF100B"/>
    <w:lvl w:ilvl="0" w:tentative="0">
      <w:start w:val="0"/>
      <w:numFmt w:val="bullet"/>
      <w:lvlText w:val="•"/>
      <w:lvlJc w:val="left"/>
      <w:rPr>
        <w:color w:val="3370FF"/>
      </w:rPr>
    </w:lvl>
  </w:abstractNum>
  <w:abstractNum w:abstractNumId="26">
    <w:nsid w:val="0DC629B0"/>
    <w:multiLevelType w:val="singleLevel"/>
    <w:tmpl w:val="0DC629B0"/>
    <w:lvl w:ilvl="0" w:tentative="0">
      <w:start w:val="0"/>
      <w:numFmt w:val="bullet"/>
      <w:lvlText w:val="•"/>
      <w:lvlJc w:val="left"/>
      <w:rPr>
        <w:color w:val="3370FF"/>
      </w:rPr>
    </w:lvl>
  </w:abstractNum>
  <w:abstractNum w:abstractNumId="27">
    <w:nsid w:val="0F9F9CCA"/>
    <w:multiLevelType w:val="singleLevel"/>
    <w:tmpl w:val="0F9F9CCA"/>
    <w:lvl w:ilvl="0" w:tentative="0">
      <w:start w:val="6"/>
      <w:numFmt w:val="decimal"/>
      <w:lvlText w:val="%1."/>
      <w:lvlJc w:val="left"/>
      <w:rPr>
        <w:color w:val="3370FF"/>
      </w:rPr>
    </w:lvl>
  </w:abstractNum>
  <w:abstractNum w:abstractNumId="28">
    <w:nsid w:val="12EADF99"/>
    <w:multiLevelType w:val="singleLevel"/>
    <w:tmpl w:val="12EADF99"/>
    <w:lvl w:ilvl="0" w:tentative="0">
      <w:start w:val="10"/>
      <w:numFmt w:val="decimal"/>
      <w:lvlText w:val="%1."/>
      <w:lvlJc w:val="left"/>
      <w:rPr>
        <w:color w:val="3370FF"/>
      </w:rPr>
    </w:lvl>
  </w:abstractNum>
  <w:abstractNum w:abstractNumId="29">
    <w:nsid w:val="18F74015"/>
    <w:multiLevelType w:val="singleLevel"/>
    <w:tmpl w:val="18F74015"/>
    <w:lvl w:ilvl="0" w:tentative="0">
      <w:start w:val="5"/>
      <w:numFmt w:val="decimal"/>
      <w:lvlText w:val="%1."/>
      <w:lvlJc w:val="left"/>
      <w:rPr>
        <w:color w:val="3370FF"/>
      </w:rPr>
    </w:lvl>
  </w:abstractNum>
  <w:abstractNum w:abstractNumId="30">
    <w:nsid w:val="1ACDE60F"/>
    <w:multiLevelType w:val="singleLevel"/>
    <w:tmpl w:val="1ACDE60F"/>
    <w:lvl w:ilvl="0" w:tentative="0">
      <w:start w:val="0"/>
      <w:numFmt w:val="bullet"/>
      <w:lvlText w:val="•"/>
      <w:lvlJc w:val="left"/>
      <w:rPr>
        <w:color w:val="3370FF"/>
      </w:rPr>
    </w:lvl>
  </w:abstractNum>
  <w:abstractNum w:abstractNumId="31">
    <w:nsid w:val="1C257C7B"/>
    <w:multiLevelType w:val="singleLevel"/>
    <w:tmpl w:val="1C257C7B"/>
    <w:lvl w:ilvl="0" w:tentative="0">
      <w:start w:val="1"/>
      <w:numFmt w:val="decimal"/>
      <w:lvlText w:val="%1."/>
      <w:lvlJc w:val="left"/>
      <w:rPr>
        <w:color w:val="3370FF"/>
      </w:rPr>
    </w:lvl>
  </w:abstractNum>
  <w:abstractNum w:abstractNumId="32">
    <w:nsid w:val="2007DCFD"/>
    <w:multiLevelType w:val="singleLevel"/>
    <w:tmpl w:val="2007DCFD"/>
    <w:lvl w:ilvl="0" w:tentative="0">
      <w:start w:val="0"/>
      <w:numFmt w:val="bullet"/>
      <w:lvlText w:val="•"/>
      <w:lvlJc w:val="left"/>
      <w:rPr>
        <w:color w:val="3370FF"/>
      </w:rPr>
    </w:lvl>
  </w:abstractNum>
  <w:abstractNum w:abstractNumId="33">
    <w:nsid w:val="23E97754"/>
    <w:multiLevelType w:val="singleLevel"/>
    <w:tmpl w:val="23E97754"/>
    <w:lvl w:ilvl="0" w:tentative="0">
      <w:start w:val="3"/>
      <w:numFmt w:val="decimal"/>
      <w:lvlText w:val="%1."/>
      <w:lvlJc w:val="left"/>
      <w:rPr>
        <w:color w:val="3370FF"/>
      </w:rPr>
    </w:lvl>
  </w:abstractNum>
  <w:abstractNum w:abstractNumId="34">
    <w:nsid w:val="2470EC97"/>
    <w:multiLevelType w:val="singleLevel"/>
    <w:tmpl w:val="2470EC97"/>
    <w:lvl w:ilvl="0" w:tentative="0">
      <w:start w:val="4"/>
      <w:numFmt w:val="decimal"/>
      <w:lvlText w:val="%1."/>
      <w:lvlJc w:val="left"/>
      <w:rPr>
        <w:color w:val="3370FF"/>
      </w:rPr>
    </w:lvl>
  </w:abstractNum>
  <w:abstractNum w:abstractNumId="35">
    <w:nsid w:val="25B654F3"/>
    <w:multiLevelType w:val="singleLevel"/>
    <w:tmpl w:val="25B654F3"/>
    <w:lvl w:ilvl="0" w:tentative="0">
      <w:start w:val="7"/>
      <w:numFmt w:val="decimal"/>
      <w:lvlText w:val="%1."/>
      <w:lvlJc w:val="left"/>
      <w:rPr>
        <w:color w:val="3370FF"/>
      </w:rPr>
    </w:lvl>
  </w:abstractNum>
  <w:abstractNum w:abstractNumId="36">
    <w:nsid w:val="2A8F537B"/>
    <w:multiLevelType w:val="singleLevel"/>
    <w:tmpl w:val="2A8F537B"/>
    <w:lvl w:ilvl="0" w:tentative="0">
      <w:start w:val="11"/>
      <w:numFmt w:val="decimal"/>
      <w:lvlText w:val="%1."/>
      <w:lvlJc w:val="left"/>
      <w:rPr>
        <w:color w:val="3370FF"/>
      </w:rPr>
    </w:lvl>
  </w:abstractNum>
  <w:abstractNum w:abstractNumId="37">
    <w:nsid w:val="30A0AC00"/>
    <w:multiLevelType w:val="singleLevel"/>
    <w:tmpl w:val="30A0AC00"/>
    <w:lvl w:ilvl="0" w:tentative="0">
      <w:start w:val="3"/>
      <w:numFmt w:val="decimal"/>
      <w:lvlText w:val="%1."/>
      <w:lvlJc w:val="left"/>
      <w:rPr>
        <w:color w:val="3370FF"/>
      </w:rPr>
    </w:lvl>
  </w:abstractNum>
  <w:abstractNum w:abstractNumId="38">
    <w:nsid w:val="322D85CA"/>
    <w:multiLevelType w:val="singleLevel"/>
    <w:tmpl w:val="322D85CA"/>
    <w:lvl w:ilvl="0" w:tentative="0">
      <w:start w:val="0"/>
      <w:numFmt w:val="bullet"/>
      <w:lvlText w:val="•"/>
      <w:lvlJc w:val="left"/>
      <w:rPr>
        <w:color w:val="3370FF"/>
      </w:rPr>
    </w:lvl>
  </w:abstractNum>
  <w:abstractNum w:abstractNumId="39">
    <w:nsid w:val="32A7AF2D"/>
    <w:multiLevelType w:val="singleLevel"/>
    <w:tmpl w:val="32A7AF2D"/>
    <w:lvl w:ilvl="0" w:tentative="0">
      <w:start w:val="0"/>
      <w:numFmt w:val="bullet"/>
      <w:lvlText w:val="•"/>
      <w:lvlJc w:val="left"/>
      <w:rPr>
        <w:color w:val="3370FF"/>
      </w:rPr>
    </w:lvl>
  </w:abstractNum>
  <w:abstractNum w:abstractNumId="40">
    <w:nsid w:val="35E83B33"/>
    <w:multiLevelType w:val="singleLevel"/>
    <w:tmpl w:val="35E83B33"/>
    <w:lvl w:ilvl="0" w:tentative="0">
      <w:start w:val="7"/>
      <w:numFmt w:val="decimal"/>
      <w:lvlText w:val="%1."/>
      <w:lvlJc w:val="left"/>
      <w:rPr>
        <w:color w:val="3370FF"/>
      </w:rPr>
    </w:lvl>
  </w:abstractNum>
  <w:abstractNum w:abstractNumId="41">
    <w:nsid w:val="3B8127DF"/>
    <w:multiLevelType w:val="singleLevel"/>
    <w:tmpl w:val="3B8127DF"/>
    <w:lvl w:ilvl="0" w:tentative="0">
      <w:start w:val="12"/>
      <w:numFmt w:val="decimal"/>
      <w:lvlText w:val="%1."/>
      <w:lvlJc w:val="left"/>
      <w:rPr>
        <w:color w:val="3370FF"/>
      </w:rPr>
    </w:lvl>
  </w:abstractNum>
  <w:abstractNum w:abstractNumId="42">
    <w:nsid w:val="3FE315B6"/>
    <w:multiLevelType w:val="singleLevel"/>
    <w:tmpl w:val="3FE315B6"/>
    <w:lvl w:ilvl="0" w:tentative="0">
      <w:start w:val="0"/>
      <w:numFmt w:val="bullet"/>
      <w:lvlText w:val="•"/>
      <w:lvlJc w:val="left"/>
      <w:rPr>
        <w:color w:val="3370FF"/>
      </w:rPr>
    </w:lvl>
  </w:abstractNum>
  <w:abstractNum w:abstractNumId="43">
    <w:nsid w:val="40B249F9"/>
    <w:multiLevelType w:val="singleLevel"/>
    <w:tmpl w:val="40B249F9"/>
    <w:lvl w:ilvl="0" w:tentative="0">
      <w:start w:val="5"/>
      <w:numFmt w:val="decimal"/>
      <w:lvlText w:val="%1."/>
      <w:lvlJc w:val="left"/>
      <w:rPr>
        <w:color w:val="3370FF"/>
      </w:rPr>
    </w:lvl>
  </w:abstractNum>
  <w:abstractNum w:abstractNumId="44">
    <w:nsid w:val="4C3D7A74"/>
    <w:multiLevelType w:val="singleLevel"/>
    <w:tmpl w:val="4C3D7A74"/>
    <w:lvl w:ilvl="0" w:tentative="0">
      <w:start w:val="0"/>
      <w:numFmt w:val="bullet"/>
      <w:lvlText w:val="•"/>
      <w:lvlJc w:val="left"/>
      <w:rPr>
        <w:color w:val="3370FF"/>
      </w:rPr>
    </w:lvl>
  </w:abstractNum>
  <w:abstractNum w:abstractNumId="45">
    <w:nsid w:val="4D4DC07F"/>
    <w:multiLevelType w:val="singleLevel"/>
    <w:tmpl w:val="4D4DC07F"/>
    <w:lvl w:ilvl="0" w:tentative="0">
      <w:start w:val="2"/>
      <w:numFmt w:val="decimal"/>
      <w:lvlText w:val="%1."/>
      <w:lvlJc w:val="left"/>
      <w:rPr>
        <w:color w:val="3370FF"/>
      </w:rPr>
    </w:lvl>
  </w:abstractNum>
  <w:abstractNum w:abstractNumId="46">
    <w:nsid w:val="59ADCABA"/>
    <w:multiLevelType w:val="singleLevel"/>
    <w:tmpl w:val="59ADCABA"/>
    <w:lvl w:ilvl="0" w:tentative="0">
      <w:start w:val="3"/>
      <w:numFmt w:val="decimal"/>
      <w:lvlText w:val="%1."/>
      <w:lvlJc w:val="left"/>
      <w:rPr>
        <w:color w:val="3370FF"/>
      </w:rPr>
    </w:lvl>
  </w:abstractNum>
  <w:abstractNum w:abstractNumId="47">
    <w:nsid w:val="5A241D34"/>
    <w:multiLevelType w:val="singleLevel"/>
    <w:tmpl w:val="5A241D34"/>
    <w:lvl w:ilvl="0" w:tentative="0">
      <w:start w:val="12"/>
      <w:numFmt w:val="decimal"/>
      <w:lvlText w:val="%1."/>
      <w:lvlJc w:val="left"/>
      <w:rPr>
        <w:color w:val="3370FF"/>
      </w:rPr>
    </w:lvl>
  </w:abstractNum>
  <w:abstractNum w:abstractNumId="48">
    <w:nsid w:val="5FFFB1A7"/>
    <w:multiLevelType w:val="singleLevel"/>
    <w:tmpl w:val="5FFFB1A7"/>
    <w:lvl w:ilvl="0" w:tentative="0">
      <w:start w:val="0"/>
      <w:numFmt w:val="bullet"/>
      <w:lvlText w:val="•"/>
      <w:lvlJc w:val="left"/>
      <w:rPr>
        <w:color w:val="3370FF"/>
      </w:rPr>
    </w:lvl>
  </w:abstractNum>
  <w:abstractNum w:abstractNumId="49">
    <w:nsid w:val="65CD0074"/>
    <w:multiLevelType w:val="singleLevel"/>
    <w:tmpl w:val="65CD0074"/>
    <w:lvl w:ilvl="0" w:tentative="0">
      <w:start w:val="0"/>
      <w:numFmt w:val="bullet"/>
      <w:lvlText w:val="•"/>
      <w:lvlJc w:val="left"/>
      <w:rPr>
        <w:color w:val="3370FF"/>
      </w:rPr>
    </w:lvl>
  </w:abstractNum>
  <w:abstractNum w:abstractNumId="50">
    <w:nsid w:val="6D423078"/>
    <w:multiLevelType w:val="singleLevel"/>
    <w:tmpl w:val="6D423078"/>
    <w:lvl w:ilvl="0" w:tentative="0">
      <w:start w:val="0"/>
      <w:numFmt w:val="bullet"/>
      <w:lvlText w:val="•"/>
      <w:lvlJc w:val="left"/>
      <w:rPr>
        <w:color w:val="3370FF"/>
      </w:rPr>
    </w:lvl>
  </w:abstractNum>
  <w:abstractNum w:abstractNumId="51">
    <w:nsid w:val="700FDCEF"/>
    <w:multiLevelType w:val="singleLevel"/>
    <w:tmpl w:val="700FDCEF"/>
    <w:lvl w:ilvl="0" w:tentative="0">
      <w:start w:val="6"/>
      <w:numFmt w:val="decimal"/>
      <w:lvlText w:val="%1."/>
      <w:lvlJc w:val="left"/>
      <w:rPr>
        <w:color w:val="3370FF"/>
      </w:rPr>
    </w:lvl>
  </w:abstractNum>
  <w:abstractNum w:abstractNumId="52">
    <w:nsid w:val="72183CF9"/>
    <w:multiLevelType w:val="singleLevel"/>
    <w:tmpl w:val="72183CF9"/>
    <w:lvl w:ilvl="0" w:tentative="0">
      <w:start w:val="8"/>
      <w:numFmt w:val="decimal"/>
      <w:lvlText w:val="%1."/>
      <w:lvlJc w:val="left"/>
      <w:rPr>
        <w:color w:val="3370FF"/>
      </w:rPr>
    </w:lvl>
  </w:abstractNum>
  <w:abstractNum w:abstractNumId="53">
    <w:nsid w:val="74C28B35"/>
    <w:multiLevelType w:val="singleLevel"/>
    <w:tmpl w:val="74C28B35"/>
    <w:lvl w:ilvl="0" w:tentative="0">
      <w:start w:val="0"/>
      <w:numFmt w:val="bullet"/>
      <w:lvlText w:val="•"/>
      <w:lvlJc w:val="left"/>
      <w:rPr>
        <w:color w:val="3370FF"/>
      </w:rPr>
    </w:lvl>
  </w:abstractNum>
  <w:num w:numId="1">
    <w:abstractNumId w:val="20"/>
  </w:num>
  <w:num w:numId="2">
    <w:abstractNumId w:val="12"/>
  </w:num>
  <w:num w:numId="3">
    <w:abstractNumId w:val="46"/>
  </w:num>
  <w:num w:numId="4">
    <w:abstractNumId w:val="8"/>
  </w:num>
  <w:num w:numId="5">
    <w:abstractNumId w:val="7"/>
  </w:num>
  <w:num w:numId="6">
    <w:abstractNumId w:val="23"/>
  </w:num>
  <w:num w:numId="7">
    <w:abstractNumId w:val="35"/>
  </w:num>
  <w:num w:numId="8">
    <w:abstractNumId w:val="52"/>
  </w:num>
  <w:num w:numId="9">
    <w:abstractNumId w:val="21"/>
  </w:num>
  <w:num w:numId="10">
    <w:abstractNumId w:val="2"/>
  </w:num>
  <w:num w:numId="11">
    <w:abstractNumId w:val="36"/>
  </w:num>
  <w:num w:numId="12">
    <w:abstractNumId w:val="47"/>
  </w:num>
  <w:num w:numId="13">
    <w:abstractNumId w:val="11"/>
  </w:num>
  <w:num w:numId="14">
    <w:abstractNumId w:val="45"/>
  </w:num>
  <w:num w:numId="15">
    <w:abstractNumId w:val="17"/>
  </w:num>
  <w:num w:numId="16">
    <w:abstractNumId w:val="34"/>
  </w:num>
  <w:num w:numId="17">
    <w:abstractNumId w:val="0"/>
  </w:num>
  <w:num w:numId="18">
    <w:abstractNumId w:val="30"/>
  </w:num>
  <w:num w:numId="19">
    <w:abstractNumId w:val="1"/>
  </w:num>
  <w:num w:numId="20">
    <w:abstractNumId w:val="48"/>
  </w:num>
  <w:num w:numId="21">
    <w:abstractNumId w:val="53"/>
  </w:num>
  <w:num w:numId="22">
    <w:abstractNumId w:val="44"/>
  </w:num>
  <w:num w:numId="23">
    <w:abstractNumId w:val="38"/>
  </w:num>
  <w:num w:numId="24">
    <w:abstractNumId w:val="49"/>
  </w:num>
  <w:num w:numId="25">
    <w:abstractNumId w:val="24"/>
  </w:num>
  <w:num w:numId="26">
    <w:abstractNumId w:val="25"/>
  </w:num>
  <w:num w:numId="27">
    <w:abstractNumId w:val="13"/>
  </w:num>
  <w:num w:numId="28">
    <w:abstractNumId w:val="39"/>
  </w:num>
  <w:num w:numId="29">
    <w:abstractNumId w:val="31"/>
  </w:num>
  <w:num w:numId="30">
    <w:abstractNumId w:val="16"/>
  </w:num>
  <w:num w:numId="31">
    <w:abstractNumId w:val="33"/>
  </w:num>
  <w:num w:numId="32">
    <w:abstractNumId w:val="6"/>
  </w:num>
  <w:num w:numId="33">
    <w:abstractNumId w:val="43"/>
  </w:num>
  <w:num w:numId="34">
    <w:abstractNumId w:val="27"/>
  </w:num>
  <w:num w:numId="35">
    <w:abstractNumId w:val="40"/>
  </w:num>
  <w:num w:numId="36">
    <w:abstractNumId w:val="22"/>
  </w:num>
  <w:num w:numId="37">
    <w:abstractNumId w:val="9"/>
  </w:num>
  <w:num w:numId="38">
    <w:abstractNumId w:val="28"/>
  </w:num>
  <w:num w:numId="39">
    <w:abstractNumId w:val="5"/>
  </w:num>
  <w:num w:numId="40">
    <w:abstractNumId w:val="41"/>
  </w:num>
  <w:num w:numId="41">
    <w:abstractNumId w:val="4"/>
  </w:num>
  <w:num w:numId="42">
    <w:abstractNumId w:val="18"/>
  </w:num>
  <w:num w:numId="43">
    <w:abstractNumId w:val="37"/>
  </w:num>
  <w:num w:numId="44">
    <w:abstractNumId w:val="19"/>
  </w:num>
  <w:num w:numId="45">
    <w:abstractNumId w:val="29"/>
  </w:num>
  <w:num w:numId="46">
    <w:abstractNumId w:val="51"/>
  </w:num>
  <w:num w:numId="47">
    <w:abstractNumId w:val="15"/>
  </w:num>
  <w:num w:numId="48">
    <w:abstractNumId w:val="10"/>
  </w:num>
  <w:num w:numId="49">
    <w:abstractNumId w:val="3"/>
  </w:num>
  <w:num w:numId="50">
    <w:abstractNumId w:val="42"/>
  </w:num>
  <w:num w:numId="51">
    <w:abstractNumId w:val="26"/>
  </w:num>
  <w:num w:numId="52">
    <w:abstractNumId w:val="50"/>
  </w:num>
  <w:num w:numId="53">
    <w:abstractNumId w:val="14"/>
  </w:num>
  <w:num w:numId="5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09EA5159"/>
    <w:rsid w:val="11DE3BBA"/>
    <w:rsid w:val="25C63177"/>
    <w:rsid w:val="3C1C6215"/>
    <w:rsid w:val="551C150B"/>
    <w:rsid w:val="7D154A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Calibri" w:hAnsi="Calibri" w:eastAsia="宋体" w:cstheme="minorBidi"/>
      <w:sz w:val="24"/>
      <w:szCs w:val="22"/>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宋体" w:hAnsi="宋体" w:eastAsia="宋体" w:cs="宋体"/>
      <w:sz w:val="24"/>
      <w:szCs w:val="24"/>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uiPriority w:val="0"/>
  </w:style>
  <w:style w:type="paragraph" w:styleId="7">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NUL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21</Pages>
  <Words>7692</Words>
  <Characters>8241</Characters>
  <TotalTime>8</TotalTime>
  <ScaleCrop>false</ScaleCrop>
  <LinksUpToDate>false</LinksUpToDate>
  <CharactersWithSpaces>8460</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2026-01-12T03:39:00Z</dcterms:created>
  <dc:creator>Apache POI</dc:creator>
  <cp:lastModifiedBy>梁桐</cp:lastModifiedBy>
  <dcterms:modified xsi:type="dcterms:W3CDTF">2026-01-12T06:45:24Z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eyJoZGlkIjoiZjM3M2RhMzA2YzU5ZjZlNGRlYzM0MjQ0MDFlOTU0NzMiLCJ1c2VySWQiOiIxNjQ4MDYyMjU0In0=</vt:lpwstr>
  </property>
  <property fmtid="{D5CDD505-2E9C-101B-9397-08002B2CF9AE}" pid="3" name="KSOProductBuildVer">
    <vt:lpwstr>2052-12.1.0.24034</vt:lpwstr>
  </property>
  <property fmtid="{D5CDD505-2E9C-101B-9397-08002B2CF9AE}" pid="4" name="ICV">
    <vt:lpwstr>93F5B433A5174E0C94A1EFF12217D349_12</vt:lpwstr>
  </property>
</Properties>
</file>