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华文行楷" w:hAnsi="华文楷体" w:eastAsia="华文行楷"/>
          <w:b/>
          <w:bCs/>
          <w:color w:val="000000"/>
          <w:kern w:val="0"/>
          <w:sz w:val="28"/>
          <w:szCs w:val="28"/>
          <w:lang w:val="zh-CN"/>
        </w:rPr>
      </w:pPr>
      <w:r>
        <w:rPr>
          <w:rFonts w:hint="eastAsia" w:ascii="华文行楷" w:hAnsi="华文楷体" w:eastAsia="华文行楷"/>
          <w:b/>
          <w:bCs/>
          <w:color w:val="000000"/>
          <w:kern w:val="0"/>
          <w:sz w:val="28"/>
          <w:szCs w:val="28"/>
          <w:lang w:val="zh-CN"/>
        </w:rPr>
        <w:t>西安建筑科技大学</w:t>
      </w:r>
      <w:r>
        <w:rPr>
          <w:rFonts w:hint="eastAsia" w:ascii="黑体" w:hAnsi="华文楷体" w:eastAsia="黑体"/>
          <w:b/>
          <w:bCs/>
          <w:color w:val="000000"/>
          <w:kern w:val="0"/>
          <w:sz w:val="28"/>
          <w:szCs w:val="28"/>
          <w:lang w:val="zh-CN"/>
        </w:rPr>
        <w:t>课程设计（论文）任务书</w:t>
      </w:r>
    </w:p>
    <w:p>
      <w:pPr>
        <w:autoSpaceDE w:val="0"/>
        <w:autoSpaceDN w:val="0"/>
        <w:spacing w:line="360" w:lineRule="auto"/>
        <w:ind w:right="-540" w:rightChars="-257"/>
        <w:rPr>
          <w:rFonts w:hint="eastAsia" w:ascii="黑体" w:hAnsi="华文楷体" w:eastAsia="黑体"/>
          <w:bCs/>
          <w:color w:val="000000"/>
          <w:kern w:val="0"/>
          <w:szCs w:val="21"/>
          <w:lang w:val="zh-CN"/>
        </w:rPr>
      </w:pPr>
      <w:r>
        <w:rPr>
          <w:rFonts w:hint="eastAsia" w:ascii="黑体" w:hAnsi="华文楷体" w:eastAsia="黑体"/>
          <w:bCs/>
          <w:color w:val="000000"/>
          <w:kern w:val="0"/>
          <w:szCs w:val="21"/>
          <w:lang w:val="zh-CN"/>
        </w:rPr>
        <w:t>专业班级：</w:t>
      </w:r>
      <w:r>
        <w:rPr>
          <w:rFonts w:hint="eastAsia" w:ascii="黑体" w:hAnsi="华文楷体" w:eastAsia="黑体"/>
          <w:bCs/>
          <w:color w:val="000000"/>
          <w:kern w:val="0"/>
          <w:szCs w:val="21"/>
          <w:u w:val="single"/>
          <w:lang w:val="zh-CN"/>
        </w:rPr>
        <w:t xml:space="preserve">     </w:t>
      </w:r>
      <w:r>
        <w:rPr>
          <w:rFonts w:hint="eastAsia" w:ascii="黑体" w:hAnsi="华文楷体" w:eastAsia="黑体"/>
          <w:bCs/>
          <w:color w:val="000000"/>
          <w:kern w:val="0"/>
          <w:szCs w:val="21"/>
          <w:u w:val="single"/>
        </w:rPr>
        <w:t xml:space="preserve">   </w:t>
      </w:r>
      <w:r>
        <w:rPr>
          <w:rFonts w:hint="eastAsia" w:ascii="黑体" w:hAnsi="华文楷体" w:eastAsia="黑体"/>
          <w:bCs/>
          <w:color w:val="000000"/>
          <w:kern w:val="0"/>
          <w:szCs w:val="21"/>
          <w:u w:val="single"/>
          <w:lang w:val="zh-CN"/>
        </w:rPr>
        <w:t xml:space="preserve">    </w:t>
      </w:r>
      <w:r>
        <w:rPr>
          <w:rFonts w:hint="eastAsia" w:ascii="黑体" w:hAnsi="华文楷体" w:eastAsia="黑体"/>
          <w:bCs/>
          <w:color w:val="000000"/>
          <w:kern w:val="0"/>
          <w:szCs w:val="21"/>
          <w:lang w:val="zh-CN"/>
        </w:rPr>
        <w:t xml:space="preserve"> 学生姓名：</w:t>
      </w:r>
      <w:r>
        <w:rPr>
          <w:rFonts w:hint="eastAsia" w:ascii="黑体" w:hAnsi="华文楷体" w:eastAsia="黑体"/>
          <w:bCs/>
          <w:color w:val="000000"/>
          <w:kern w:val="0"/>
          <w:szCs w:val="21"/>
          <w:u w:val="single"/>
          <w:lang w:val="zh-CN"/>
        </w:rPr>
        <w:t xml:space="preserve"> </w:t>
      </w:r>
      <w:r>
        <w:rPr>
          <w:rFonts w:hint="eastAsia" w:ascii="黑体" w:hAnsi="华文楷体" w:eastAsia="黑体"/>
          <w:bCs/>
          <w:color w:val="000000"/>
          <w:kern w:val="0"/>
          <w:szCs w:val="21"/>
          <w:u w:val="single"/>
        </w:rPr>
        <w:t xml:space="preserve">   </w:t>
      </w:r>
      <w:r>
        <w:rPr>
          <w:rFonts w:hint="eastAsia" w:ascii="黑体" w:hAnsi="华文楷体" w:eastAsia="黑体"/>
          <w:bCs/>
          <w:color w:val="000000"/>
          <w:kern w:val="0"/>
          <w:szCs w:val="21"/>
          <w:u w:val="single"/>
          <w:lang w:val="zh-CN"/>
        </w:rPr>
        <w:t xml:space="preserve">        </w:t>
      </w:r>
      <w:r>
        <w:rPr>
          <w:rFonts w:hint="eastAsia" w:ascii="黑体" w:hAnsi="华文楷体" w:eastAsia="黑体"/>
          <w:bCs/>
          <w:color w:val="000000"/>
          <w:kern w:val="0"/>
          <w:szCs w:val="21"/>
          <w:lang w:val="zh-CN"/>
        </w:rPr>
        <w:t xml:space="preserve"> 指导教师（签名）：</w:t>
      </w:r>
      <w:r>
        <w:rPr>
          <w:rFonts w:hint="eastAsia" w:ascii="黑体" w:hAnsi="华文楷体" w:eastAsia="黑体"/>
          <w:bCs/>
          <w:color w:val="000000"/>
          <w:kern w:val="0"/>
          <w:szCs w:val="21"/>
          <w:u w:val="single"/>
          <w:lang w:val="zh-CN"/>
        </w:rPr>
        <w:t xml:space="preserve">  </w:t>
      </w:r>
      <w:r>
        <w:rPr>
          <w:rFonts w:hint="eastAsia" w:ascii="黑体" w:hAnsi="华文楷体" w:eastAsia="黑体"/>
          <w:bCs/>
          <w:color w:val="000000"/>
          <w:kern w:val="0"/>
          <w:szCs w:val="21"/>
          <w:u w:val="single"/>
        </w:rPr>
        <w:t xml:space="preserve">    </w:t>
      </w:r>
      <w:r>
        <w:rPr>
          <w:rFonts w:hint="eastAsia" w:ascii="黑体" w:hAnsi="华文楷体" w:eastAsia="黑体"/>
          <w:bCs/>
          <w:color w:val="000000"/>
          <w:kern w:val="0"/>
          <w:szCs w:val="21"/>
          <w:u w:val="single"/>
          <w:lang w:val="zh-CN"/>
        </w:rPr>
        <w:t xml:space="preserve">        </w:t>
      </w:r>
    </w:p>
    <w:tbl>
      <w:tblPr>
        <w:tblStyle w:val="2"/>
        <w:tblW w:w="0" w:type="auto"/>
        <w:tblInd w:w="108" w:type="dxa"/>
        <w:tblBorders>
          <w:top w:val="dashSmallGap" w:color="000000" w:sz="4" w:space="0"/>
          <w:left w:val="dashSmallGap" w:color="000000" w:sz="4" w:space="0"/>
          <w:bottom w:val="dashSmallGap" w:color="000000" w:sz="4" w:space="0"/>
          <w:right w:val="dashSmallGap" w:color="000000" w:sz="4" w:space="0"/>
          <w:insideH w:val="none" w:color="000000" w:sz="0" w:space="0"/>
          <w:insideV w:val="none" w:color="000000" w:sz="0" w:space="0"/>
        </w:tblBorders>
        <w:tblLayout w:type="fixed"/>
        <w:tblCellMar>
          <w:top w:w="0" w:type="dxa"/>
          <w:left w:w="108" w:type="dxa"/>
          <w:bottom w:w="0" w:type="dxa"/>
          <w:right w:w="108" w:type="dxa"/>
        </w:tblCellMar>
      </w:tblPr>
      <w:tblGrid>
        <w:gridCol w:w="8220"/>
      </w:tblGrid>
      <w:tr>
        <w:tblPrEx>
          <w:tblBorders>
            <w:top w:val="dashSmallGap" w:color="000000" w:sz="4" w:space="0"/>
            <w:left w:val="dashSmallGap" w:color="000000" w:sz="4" w:space="0"/>
            <w:bottom w:val="dashSmallGap" w:color="000000" w:sz="4" w:space="0"/>
            <w:right w:val="dashSmallGap" w:color="000000" w:sz="4" w:space="0"/>
            <w:insideH w:val="none" w:color="000000" w:sz="0" w:space="0"/>
            <w:insideV w:val="none" w:color="000000" w:sz="0" w:space="0"/>
          </w:tblBorders>
          <w:tblCellMar>
            <w:top w:w="0" w:type="dxa"/>
            <w:left w:w="108" w:type="dxa"/>
            <w:bottom w:w="0" w:type="dxa"/>
            <w:right w:w="108" w:type="dxa"/>
          </w:tblCellMar>
        </w:tblPrEx>
        <w:trPr>
          <w:trHeight w:val="1178" w:hRule="atLeast"/>
        </w:trPr>
        <w:tc>
          <w:tcPr>
            <w:tcW w:w="8220" w:type="dxa"/>
            <w:vAlign w:val="top"/>
          </w:tcPr>
          <w:p>
            <w:pPr>
              <w:autoSpaceDE w:val="0"/>
              <w:autoSpaceDN w:val="0"/>
              <w:spacing w:before="156"/>
              <w:jc w:val="left"/>
              <w:rPr>
                <w:rFonts w:hint="eastAsia" w:ascii="宋体"/>
                <w:b/>
                <w:bCs/>
                <w:kern w:val="0"/>
                <w:sz w:val="24"/>
                <w:lang w:val="zh-CN"/>
              </w:rPr>
            </w:pPr>
            <w:r>
              <w:rPr>
                <w:rFonts w:hint="eastAsia" w:ascii="宋体"/>
                <w:b/>
                <w:bCs/>
                <w:kern w:val="0"/>
                <w:sz w:val="24"/>
                <w:lang w:val="zh-CN"/>
              </w:rPr>
              <w:t>一、课程设计（论文）题目</w:t>
            </w:r>
          </w:p>
          <w:p>
            <w:pPr>
              <w:spacing w:before="156"/>
              <w:jc w:val="center"/>
              <w:rPr>
                <w:rFonts w:hint="eastAsia" w:ascii="宋体"/>
                <w:sz w:val="24"/>
                <w:lang w:val="zh-CN"/>
              </w:rPr>
            </w:pPr>
            <w:r>
              <w:rPr>
                <w:rFonts w:hint="eastAsia" w:ascii="宋体"/>
                <w:sz w:val="24"/>
                <w:lang w:val="zh-CN"/>
              </w:rPr>
              <w:t>水位监测模拟</w:t>
            </w:r>
          </w:p>
        </w:tc>
      </w:tr>
      <w:tr>
        <w:tblPrEx>
          <w:tblBorders>
            <w:top w:val="dashSmallGap" w:color="000000" w:sz="4" w:space="0"/>
            <w:left w:val="dashSmallGap" w:color="000000" w:sz="4" w:space="0"/>
            <w:bottom w:val="dashSmallGap" w:color="000000" w:sz="4" w:space="0"/>
            <w:right w:val="dashSmallGap" w:color="000000" w:sz="4" w:space="0"/>
            <w:insideH w:val="none" w:color="000000" w:sz="0" w:space="0"/>
            <w:insideV w:val="none" w:color="000000" w:sz="0" w:space="0"/>
          </w:tblBorders>
          <w:tblCellMar>
            <w:top w:w="0" w:type="dxa"/>
            <w:left w:w="108" w:type="dxa"/>
            <w:bottom w:w="0" w:type="dxa"/>
            <w:right w:w="108" w:type="dxa"/>
          </w:tblCellMar>
        </w:tblPrEx>
        <w:trPr>
          <w:trHeight w:val="2450" w:hRule="atLeast"/>
        </w:trPr>
        <w:tc>
          <w:tcPr>
            <w:tcW w:w="8220" w:type="dxa"/>
            <w:vAlign w:val="top"/>
          </w:tcPr>
          <w:p>
            <w:pPr>
              <w:autoSpaceDE w:val="0"/>
              <w:autoSpaceDN w:val="0"/>
              <w:spacing w:before="156"/>
              <w:jc w:val="left"/>
              <w:rPr>
                <w:rFonts w:hint="eastAsia" w:ascii="宋体"/>
                <w:b/>
                <w:bCs/>
                <w:kern w:val="0"/>
                <w:sz w:val="24"/>
                <w:lang w:val="zh-CN"/>
              </w:rPr>
            </w:pPr>
            <w:r>
              <w:rPr>
                <w:rFonts w:hint="eastAsia" w:ascii="宋体"/>
                <w:b/>
                <w:bCs/>
                <w:kern w:val="0"/>
                <w:sz w:val="24"/>
                <w:lang w:val="zh-CN"/>
              </w:rPr>
              <w:t>二、本次课程设计（论文）应达到的目的</w:t>
            </w:r>
          </w:p>
          <w:p>
            <w:pPr>
              <w:autoSpaceDE w:val="0"/>
              <w:autoSpaceDN w:val="0"/>
              <w:spacing w:before="156" w:line="300" w:lineRule="auto"/>
              <w:ind w:firstLine="530" w:firstLineChars="221"/>
              <w:jc w:val="left"/>
              <w:rPr>
                <w:rFonts w:hint="eastAsia"/>
                <w:sz w:val="24"/>
                <w:szCs w:val="21"/>
              </w:rPr>
            </w:pPr>
            <w:r>
              <w:rPr>
                <w:rFonts w:hint="eastAsia"/>
                <w:sz w:val="24"/>
                <w:szCs w:val="21"/>
              </w:rPr>
              <w:t>通过本次课程设计，使学生不仅更加深刻领会微型计算机从硬件组成到软件编程的基本原理和知识，而且更要学会应用，务必做到理论和实践相结合，掌握硬件分析、软件设计的基本思想和方法，提高分析问题、解决问题和工程实践的能力。</w:t>
            </w:r>
          </w:p>
        </w:tc>
      </w:tr>
      <w:tr>
        <w:tblPrEx>
          <w:tblBorders>
            <w:top w:val="dashSmallGap" w:color="000000" w:sz="4" w:space="0"/>
            <w:left w:val="dashSmallGap" w:color="000000" w:sz="4" w:space="0"/>
            <w:bottom w:val="dashSmallGap" w:color="000000" w:sz="4" w:space="0"/>
            <w:right w:val="dashSmallGap" w:color="000000" w:sz="4" w:space="0"/>
            <w:insideH w:val="none" w:color="000000" w:sz="0" w:space="0"/>
            <w:insideV w:val="none" w:color="000000" w:sz="0" w:space="0"/>
          </w:tblBorders>
          <w:tblCellMar>
            <w:top w:w="0" w:type="dxa"/>
            <w:left w:w="108" w:type="dxa"/>
            <w:bottom w:w="0" w:type="dxa"/>
            <w:right w:w="108" w:type="dxa"/>
          </w:tblCellMar>
        </w:tblPrEx>
        <w:trPr>
          <w:trHeight w:val="3621" w:hRule="atLeast"/>
        </w:trPr>
        <w:tc>
          <w:tcPr>
            <w:tcW w:w="8220" w:type="dxa"/>
            <w:vAlign w:val="top"/>
          </w:tcPr>
          <w:p>
            <w:pPr>
              <w:autoSpaceDE w:val="0"/>
              <w:autoSpaceDN w:val="0"/>
              <w:spacing w:before="156"/>
              <w:jc w:val="left"/>
              <w:rPr>
                <w:rFonts w:hint="eastAsia" w:ascii="宋体"/>
                <w:b/>
                <w:bCs/>
                <w:kern w:val="0"/>
                <w:sz w:val="24"/>
                <w:lang w:val="zh-CN"/>
              </w:rPr>
            </w:pPr>
            <w:r>
              <w:rPr>
                <w:rFonts w:hint="eastAsia" w:ascii="宋体"/>
                <w:b/>
                <w:bCs/>
                <w:kern w:val="0"/>
                <w:sz w:val="24"/>
                <w:lang w:val="zh-CN"/>
              </w:rPr>
              <w:t xml:space="preserve"> 三、本次课程设计（论文）任务的主要内容和要求（包括原始数据、技术参数、设计要求等）</w:t>
            </w:r>
            <w:r>
              <w:rPr>
                <w:rFonts w:ascii="宋体"/>
                <w:b/>
                <w:bCs/>
                <w:kern w:val="0"/>
                <w:sz w:val="24"/>
                <w:lang w:val="zh-CN"/>
              </w:rPr>
              <w:t xml:space="preserve">                     </w:t>
            </w:r>
          </w:p>
          <w:p>
            <w:pPr>
              <w:autoSpaceDE w:val="0"/>
              <w:autoSpaceDN w:val="0"/>
              <w:spacing w:line="300" w:lineRule="auto"/>
              <w:ind w:firstLine="429" w:firstLineChars="179"/>
              <w:jc w:val="left"/>
              <w:rPr>
                <w:rFonts w:hint="eastAsia" w:ascii="宋体"/>
                <w:kern w:val="0"/>
                <w:sz w:val="24"/>
                <w:lang w:val="zh-CN"/>
              </w:rPr>
            </w:pPr>
            <w:r>
              <w:rPr>
                <w:rFonts w:hint="eastAsia" w:ascii="宋体"/>
                <w:kern w:val="0"/>
                <w:sz w:val="24"/>
                <w:lang w:val="zh-CN"/>
              </w:rPr>
              <w:t>本课程设计题目的主要内容是模拟</w:t>
            </w:r>
            <w:r>
              <w:rPr>
                <w:rFonts w:hint="eastAsia" w:ascii="宋体"/>
                <w:sz w:val="24"/>
                <w:lang w:val="zh-CN"/>
              </w:rPr>
              <w:t>对水位（如：蓄水池水位</w:t>
            </w:r>
            <w:bookmarkStart w:id="0" w:name="_GoBack"/>
            <w:bookmarkEnd w:id="0"/>
            <w:r>
              <w:rPr>
                <w:rFonts w:hint="eastAsia" w:ascii="宋体"/>
                <w:sz w:val="24"/>
                <w:lang w:val="zh-CN"/>
              </w:rPr>
              <w:t>）的监测。</w:t>
            </w:r>
          </w:p>
          <w:p>
            <w:pPr>
              <w:autoSpaceDE w:val="0"/>
              <w:autoSpaceDN w:val="0"/>
              <w:spacing w:line="300" w:lineRule="auto"/>
              <w:ind w:firstLine="429" w:firstLineChars="179"/>
              <w:jc w:val="left"/>
              <w:rPr>
                <w:rFonts w:hint="eastAsia" w:ascii="宋体"/>
                <w:sz w:val="24"/>
                <w:lang w:val="zh-CN"/>
              </w:rPr>
            </w:pPr>
            <w:r>
              <w:rPr>
                <w:rFonts w:hint="eastAsia" w:ascii="宋体"/>
                <w:sz w:val="24"/>
                <w:lang w:val="zh-CN"/>
              </w:rPr>
              <w:t>设计要求为：</w:t>
            </w:r>
          </w:p>
          <w:p>
            <w:pPr>
              <w:numPr>
                <w:ilvl w:val="0"/>
                <w:numId w:val="1"/>
              </w:numPr>
              <w:autoSpaceDE w:val="0"/>
              <w:autoSpaceDN w:val="0"/>
              <w:spacing w:line="300" w:lineRule="auto"/>
              <w:jc w:val="left"/>
              <w:rPr>
                <w:rFonts w:hint="eastAsia" w:ascii="宋体"/>
                <w:kern w:val="0"/>
                <w:sz w:val="24"/>
                <w:lang w:val="zh-CN"/>
              </w:rPr>
            </w:pPr>
            <w:r>
              <w:rPr>
                <w:rFonts w:hint="eastAsia" w:ascii="宋体"/>
                <w:kern w:val="0"/>
                <w:sz w:val="24"/>
                <w:lang w:val="zh-CN"/>
              </w:rPr>
              <w:t>能够监测水位高低（</w:t>
            </w:r>
            <w:r>
              <w:rPr>
                <w:rFonts w:hint="eastAsia" w:ascii="宋体"/>
                <w:kern w:val="0"/>
                <w:sz w:val="24"/>
                <w:lang w:val="en-US" w:eastAsia="zh-CN"/>
              </w:rPr>
              <w:t>ADC的输入代表当前水位</w:t>
            </w:r>
            <w:r>
              <w:rPr>
                <w:rFonts w:hint="eastAsia" w:ascii="宋体"/>
                <w:kern w:val="0"/>
                <w:sz w:val="24"/>
                <w:lang w:val="zh-CN"/>
              </w:rPr>
              <w:t>），当水位超过警戒值时开始报警。</w:t>
            </w:r>
          </w:p>
          <w:p>
            <w:pPr>
              <w:numPr>
                <w:ilvl w:val="0"/>
                <w:numId w:val="1"/>
              </w:numPr>
              <w:autoSpaceDE w:val="0"/>
              <w:autoSpaceDN w:val="0"/>
              <w:spacing w:line="300" w:lineRule="auto"/>
              <w:jc w:val="left"/>
              <w:rPr>
                <w:rFonts w:hint="eastAsia" w:ascii="宋体"/>
                <w:kern w:val="0"/>
                <w:sz w:val="24"/>
                <w:lang w:val="zh-CN"/>
              </w:rPr>
            </w:pPr>
            <w:r>
              <w:rPr>
                <w:rFonts w:hint="eastAsia" w:ascii="宋体"/>
                <w:kern w:val="0"/>
                <w:sz w:val="24"/>
                <w:lang w:val="zh-CN"/>
              </w:rPr>
              <w:t>报警时扬声器发出交替变化的声音，并点亮报警灯；</w:t>
            </w:r>
          </w:p>
          <w:p>
            <w:pPr>
              <w:numPr>
                <w:ilvl w:val="0"/>
                <w:numId w:val="1"/>
              </w:numPr>
              <w:autoSpaceDE w:val="0"/>
              <w:autoSpaceDN w:val="0"/>
              <w:spacing w:line="300" w:lineRule="auto"/>
              <w:jc w:val="left"/>
              <w:rPr>
                <w:rFonts w:hint="eastAsia" w:ascii="宋体"/>
                <w:kern w:val="0"/>
                <w:sz w:val="24"/>
                <w:lang w:val="zh-CN"/>
              </w:rPr>
            </w:pPr>
            <w:r>
              <w:rPr>
                <w:rFonts w:hint="eastAsia" w:ascii="宋体"/>
                <w:kern w:val="0"/>
                <w:sz w:val="24"/>
                <w:lang w:val="zh-CN"/>
              </w:rPr>
              <w:t>水位降低至警戒值以下时停止报警（灯灭、扬声器不响）。</w:t>
            </w:r>
          </w:p>
          <w:p>
            <w:pPr>
              <w:numPr>
                <w:ilvl w:val="0"/>
                <w:numId w:val="1"/>
              </w:numPr>
              <w:autoSpaceDE w:val="0"/>
              <w:autoSpaceDN w:val="0"/>
              <w:spacing w:line="300" w:lineRule="auto"/>
              <w:jc w:val="left"/>
              <w:rPr>
                <w:rFonts w:hint="eastAsia" w:ascii="宋体"/>
                <w:kern w:val="0"/>
                <w:sz w:val="24"/>
                <w:lang w:val="zh-CN"/>
              </w:rPr>
            </w:pPr>
            <w:r>
              <w:rPr>
                <w:rFonts w:hint="eastAsia" w:ascii="宋体"/>
                <w:kern w:val="0"/>
                <w:sz w:val="24"/>
                <w:lang w:val="zh-CN"/>
              </w:rPr>
              <w:t>水位警戒值可以修改。</w:t>
            </w:r>
          </w:p>
        </w:tc>
      </w:tr>
      <w:tr>
        <w:tblPrEx>
          <w:tblBorders>
            <w:top w:val="dashSmallGap" w:color="000000" w:sz="4" w:space="0"/>
            <w:left w:val="dashSmallGap" w:color="000000" w:sz="4" w:space="0"/>
            <w:bottom w:val="dashSmallGap" w:color="000000" w:sz="4" w:space="0"/>
            <w:right w:val="dashSmallGap" w:color="000000" w:sz="4" w:space="0"/>
            <w:insideH w:val="none" w:color="000000" w:sz="0" w:space="0"/>
            <w:insideV w:val="none" w:color="000000" w:sz="0" w:space="0"/>
          </w:tblBorders>
          <w:tblCellMar>
            <w:top w:w="0" w:type="dxa"/>
            <w:left w:w="108" w:type="dxa"/>
            <w:bottom w:w="0" w:type="dxa"/>
            <w:right w:w="108" w:type="dxa"/>
          </w:tblCellMar>
        </w:tblPrEx>
        <w:trPr>
          <w:trHeight w:val="2341" w:hRule="atLeast"/>
        </w:trPr>
        <w:tc>
          <w:tcPr>
            <w:tcW w:w="8220" w:type="dxa"/>
            <w:vAlign w:val="top"/>
          </w:tcPr>
          <w:p>
            <w:pPr>
              <w:autoSpaceDE w:val="0"/>
              <w:autoSpaceDN w:val="0"/>
              <w:spacing w:before="156"/>
              <w:jc w:val="left"/>
              <w:rPr>
                <w:rFonts w:hint="eastAsia" w:ascii="宋体"/>
                <w:b/>
                <w:bCs/>
                <w:kern w:val="0"/>
                <w:sz w:val="24"/>
                <w:lang w:val="zh-CN"/>
              </w:rPr>
            </w:pPr>
            <w:r>
              <w:rPr>
                <w:rFonts w:hint="eastAsia" w:ascii="宋体"/>
                <w:b/>
                <w:bCs/>
                <w:kern w:val="0"/>
                <w:sz w:val="24"/>
                <w:lang w:val="zh-CN"/>
              </w:rPr>
              <w:t>四、应收集的资料及主要参考文献：</w:t>
            </w:r>
          </w:p>
          <w:p>
            <w:pPr>
              <w:autoSpaceDE w:val="0"/>
              <w:autoSpaceDN w:val="0"/>
              <w:spacing w:before="156" w:line="300" w:lineRule="auto"/>
              <w:jc w:val="left"/>
              <w:rPr>
                <w:rFonts w:hint="eastAsia" w:ascii="宋体"/>
                <w:kern w:val="0"/>
                <w:sz w:val="24"/>
                <w:lang w:val="zh-CN"/>
              </w:rPr>
            </w:pPr>
            <w:r>
              <w:rPr>
                <w:rFonts w:hint="eastAsia" w:ascii="宋体"/>
                <w:kern w:val="0"/>
                <w:sz w:val="24"/>
                <w:lang w:val="zh-CN"/>
              </w:rPr>
              <w:t>1．《微型计算机基本原理与接口技术》 陈红卫，科学出版社 20</w:t>
            </w:r>
            <w:r>
              <w:rPr>
                <w:rFonts w:hint="eastAsia" w:ascii="宋体"/>
                <w:kern w:val="0"/>
                <w:sz w:val="24"/>
              </w:rPr>
              <w:t>1</w:t>
            </w:r>
            <w:r>
              <w:rPr>
                <w:rFonts w:hint="eastAsia" w:ascii="宋体"/>
                <w:kern w:val="0"/>
                <w:sz w:val="24"/>
                <w:lang w:val="zh-CN"/>
              </w:rPr>
              <w:t>3.2</w:t>
            </w:r>
          </w:p>
          <w:p>
            <w:pPr>
              <w:autoSpaceDE w:val="0"/>
              <w:autoSpaceDN w:val="0"/>
              <w:spacing w:before="156" w:line="300" w:lineRule="auto"/>
              <w:jc w:val="left"/>
              <w:rPr>
                <w:rFonts w:hint="eastAsia" w:ascii="宋体"/>
                <w:kern w:val="0"/>
                <w:sz w:val="24"/>
                <w:lang w:val="zh-CN"/>
              </w:rPr>
            </w:pPr>
            <w:r>
              <w:rPr>
                <w:rFonts w:hint="eastAsia" w:ascii="宋体"/>
                <w:kern w:val="0"/>
                <w:sz w:val="24"/>
                <w:lang w:val="zh-CN"/>
              </w:rPr>
              <w:t>2.《8086实验指导书》 张维琪、张晓群，信控学院实验中心</w:t>
            </w:r>
          </w:p>
          <w:p>
            <w:pPr>
              <w:autoSpaceDE w:val="0"/>
              <w:autoSpaceDN w:val="0"/>
              <w:spacing w:before="156" w:line="300" w:lineRule="auto"/>
              <w:jc w:val="left"/>
              <w:rPr>
                <w:rFonts w:hint="eastAsia" w:ascii="宋体"/>
                <w:kern w:val="0"/>
                <w:sz w:val="24"/>
                <w:lang w:val="zh-CN"/>
              </w:rPr>
            </w:pPr>
            <w:r>
              <w:rPr>
                <w:rFonts w:hint="eastAsia" w:ascii="宋体"/>
                <w:kern w:val="0"/>
                <w:sz w:val="24"/>
                <w:lang w:val="zh-CN"/>
              </w:rPr>
              <w:t>3.</w:t>
            </w:r>
            <w:r>
              <w:rPr>
                <w:rFonts w:hint="eastAsia" w:ascii="宋体"/>
                <w:kern w:val="0"/>
                <w:sz w:val="24"/>
              </w:rPr>
              <w:t xml:space="preserve"> </w:t>
            </w:r>
            <w:r>
              <w:rPr>
                <w:rFonts w:hint="eastAsia" w:ascii="宋体"/>
                <w:kern w:val="0"/>
                <w:sz w:val="24"/>
                <w:lang w:val="zh-CN"/>
              </w:rPr>
              <w:t>其他与本课程设计题目相关的资料</w:t>
            </w:r>
          </w:p>
        </w:tc>
      </w:tr>
      <w:tr>
        <w:tblPrEx>
          <w:tblBorders>
            <w:top w:val="dashSmallGap" w:color="000000" w:sz="4" w:space="0"/>
            <w:left w:val="dashSmallGap" w:color="000000" w:sz="4" w:space="0"/>
            <w:bottom w:val="dashSmallGap" w:color="000000" w:sz="4" w:space="0"/>
            <w:right w:val="dashSmallGap" w:color="000000" w:sz="4" w:space="0"/>
            <w:insideH w:val="none" w:color="000000" w:sz="0" w:space="0"/>
            <w:insideV w:val="none" w:color="000000" w:sz="0" w:space="0"/>
          </w:tblBorders>
          <w:tblCellMar>
            <w:top w:w="0" w:type="dxa"/>
            <w:left w:w="108" w:type="dxa"/>
            <w:bottom w:w="0" w:type="dxa"/>
            <w:right w:w="108" w:type="dxa"/>
          </w:tblCellMar>
        </w:tblPrEx>
        <w:trPr>
          <w:trHeight w:val="1666" w:hRule="atLeast"/>
        </w:trPr>
        <w:tc>
          <w:tcPr>
            <w:tcW w:w="8220" w:type="dxa"/>
            <w:vAlign w:val="top"/>
          </w:tcPr>
          <w:p>
            <w:pPr>
              <w:autoSpaceDE w:val="0"/>
              <w:autoSpaceDN w:val="0"/>
              <w:spacing w:before="156"/>
              <w:jc w:val="left"/>
              <w:rPr>
                <w:rFonts w:hint="eastAsia" w:ascii="宋体"/>
                <w:b/>
                <w:bCs/>
                <w:kern w:val="0"/>
                <w:sz w:val="24"/>
                <w:lang w:val="zh-CN"/>
              </w:rPr>
            </w:pPr>
            <w:r>
              <w:rPr>
                <w:rFonts w:hint="eastAsia" w:ascii="宋体"/>
                <w:b/>
                <w:bCs/>
                <w:kern w:val="0"/>
                <w:sz w:val="24"/>
                <w:lang w:val="zh-CN"/>
              </w:rPr>
              <w:t>五、审核批准意见</w:t>
            </w:r>
          </w:p>
          <w:p>
            <w:pPr>
              <w:autoSpaceDE w:val="0"/>
              <w:autoSpaceDN w:val="0"/>
              <w:ind w:left="120"/>
              <w:jc w:val="left"/>
              <w:rPr>
                <w:rFonts w:hint="eastAsia" w:ascii="宋体"/>
                <w:b/>
                <w:bCs/>
                <w:kern w:val="0"/>
                <w:sz w:val="24"/>
                <w:lang w:val="zh-CN"/>
              </w:rPr>
            </w:pPr>
          </w:p>
          <w:p>
            <w:pPr>
              <w:autoSpaceDE w:val="0"/>
              <w:autoSpaceDN w:val="0"/>
              <w:spacing w:line="312" w:lineRule="auto"/>
              <w:ind w:firstLine="3132" w:firstLineChars="1300"/>
              <w:jc w:val="left"/>
              <w:rPr>
                <w:rFonts w:hint="eastAsia" w:ascii="宋体"/>
                <w:b/>
                <w:bCs/>
                <w:kern w:val="0"/>
                <w:sz w:val="24"/>
                <w:u w:val="single"/>
                <w:lang w:val="zh-CN"/>
              </w:rPr>
            </w:pPr>
          </w:p>
          <w:p>
            <w:pPr>
              <w:autoSpaceDE w:val="0"/>
              <w:autoSpaceDN w:val="0"/>
              <w:spacing w:line="312" w:lineRule="auto"/>
              <w:ind w:firstLine="3132" w:firstLineChars="1300"/>
              <w:jc w:val="left"/>
              <w:rPr>
                <w:rFonts w:hint="eastAsia" w:ascii="宋体"/>
                <w:b/>
                <w:bCs/>
                <w:kern w:val="0"/>
                <w:sz w:val="24"/>
                <w:lang w:val="zh-CN"/>
              </w:rPr>
            </w:pPr>
            <w:r>
              <w:rPr>
                <w:rFonts w:hint="eastAsia" w:ascii="宋体"/>
                <w:b/>
                <w:bCs/>
                <w:kern w:val="0"/>
                <w:sz w:val="24"/>
                <w:lang w:val="zh-CN"/>
              </w:rPr>
              <w:t>教研室主任（签字）</w:t>
            </w:r>
            <w:r>
              <w:rPr>
                <w:rFonts w:hint="eastAsia" w:ascii="黑体" w:eastAsia="黑体"/>
                <w:b/>
                <w:bCs/>
                <w:color w:val="000000"/>
                <w:kern w:val="0"/>
                <w:sz w:val="24"/>
                <w:u w:val="single"/>
                <w:lang w:val="zh-CN"/>
              </w:rPr>
              <w:t xml:space="preserve">              </w:t>
            </w:r>
          </w:p>
        </w:tc>
      </w:tr>
    </w:tbl>
    <w:p/>
    <w:sectPr>
      <w:pgSz w:w="11906" w:h="16838"/>
      <w:pgMar w:top="1440" w:right="1797" w:bottom="1440" w:left="179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华文行楷">
    <w:panose1 w:val="02010800040101010101"/>
    <w:charset w:val="86"/>
    <w:family w:val="auto"/>
    <w:pitch w:val="default"/>
    <w:sig w:usb0="00000001" w:usb1="080F0000" w:usb2="00000000" w:usb3="00000000" w:csb0="00040000" w:csb1="00000000"/>
  </w:font>
  <w:font w:name="华文楷体">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59522B6"/>
    <w:multiLevelType w:val="multilevel"/>
    <w:tmpl w:val="759522B6"/>
    <w:lvl w:ilvl="0" w:tentative="0">
      <w:start w:val="1"/>
      <w:numFmt w:val="decimal"/>
      <w:lvlText w:val="%1．"/>
      <w:lvlJc w:val="left"/>
      <w:pPr>
        <w:tabs>
          <w:tab w:val="left" w:pos="790"/>
        </w:tabs>
        <w:ind w:left="790" w:hanging="360"/>
      </w:pPr>
      <w:rPr>
        <w:rFonts w:hint="eastAsia"/>
      </w:rPr>
    </w:lvl>
    <w:lvl w:ilvl="1" w:tentative="0">
      <w:start w:val="1"/>
      <w:numFmt w:val="lowerLetter"/>
      <w:lvlText w:val="%2)"/>
      <w:lvlJc w:val="left"/>
      <w:pPr>
        <w:tabs>
          <w:tab w:val="left" w:pos="1270"/>
        </w:tabs>
        <w:ind w:left="1270" w:hanging="420"/>
      </w:pPr>
    </w:lvl>
    <w:lvl w:ilvl="2" w:tentative="0">
      <w:start w:val="1"/>
      <w:numFmt w:val="lowerRoman"/>
      <w:lvlText w:val="%3."/>
      <w:lvlJc w:val="right"/>
      <w:pPr>
        <w:tabs>
          <w:tab w:val="left" w:pos="1690"/>
        </w:tabs>
        <w:ind w:left="1690" w:hanging="420"/>
      </w:pPr>
    </w:lvl>
    <w:lvl w:ilvl="3" w:tentative="0">
      <w:start w:val="1"/>
      <w:numFmt w:val="decimal"/>
      <w:lvlText w:val="%4."/>
      <w:lvlJc w:val="left"/>
      <w:pPr>
        <w:tabs>
          <w:tab w:val="left" w:pos="2110"/>
        </w:tabs>
        <w:ind w:left="2110" w:hanging="420"/>
      </w:pPr>
    </w:lvl>
    <w:lvl w:ilvl="4" w:tentative="0">
      <w:start w:val="1"/>
      <w:numFmt w:val="lowerLetter"/>
      <w:lvlText w:val="%5)"/>
      <w:lvlJc w:val="left"/>
      <w:pPr>
        <w:tabs>
          <w:tab w:val="left" w:pos="2530"/>
        </w:tabs>
        <w:ind w:left="2530" w:hanging="420"/>
      </w:pPr>
    </w:lvl>
    <w:lvl w:ilvl="5" w:tentative="0">
      <w:start w:val="1"/>
      <w:numFmt w:val="lowerRoman"/>
      <w:lvlText w:val="%6."/>
      <w:lvlJc w:val="right"/>
      <w:pPr>
        <w:tabs>
          <w:tab w:val="left" w:pos="2950"/>
        </w:tabs>
        <w:ind w:left="2950" w:hanging="420"/>
      </w:pPr>
    </w:lvl>
    <w:lvl w:ilvl="6" w:tentative="0">
      <w:start w:val="1"/>
      <w:numFmt w:val="decimal"/>
      <w:lvlText w:val="%7."/>
      <w:lvlJc w:val="left"/>
      <w:pPr>
        <w:tabs>
          <w:tab w:val="left" w:pos="3370"/>
        </w:tabs>
        <w:ind w:left="3370" w:hanging="420"/>
      </w:pPr>
    </w:lvl>
    <w:lvl w:ilvl="7" w:tentative="0">
      <w:start w:val="1"/>
      <w:numFmt w:val="lowerLetter"/>
      <w:lvlText w:val="%8)"/>
      <w:lvlJc w:val="left"/>
      <w:pPr>
        <w:tabs>
          <w:tab w:val="left" w:pos="3790"/>
        </w:tabs>
        <w:ind w:left="3790" w:hanging="420"/>
      </w:pPr>
    </w:lvl>
    <w:lvl w:ilvl="8" w:tentative="0">
      <w:start w:val="1"/>
      <w:numFmt w:val="lowerRoman"/>
      <w:lvlText w:val="%9."/>
      <w:lvlJc w:val="right"/>
      <w:pPr>
        <w:tabs>
          <w:tab w:val="left" w:pos="4210"/>
        </w:tabs>
        <w:ind w:left="421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420"/>
  <w:displayHorizontalDrawingGridEvery w:val="0"/>
  <w:displayVerticalDrawingGridEvery w:val="2"/>
  <w:compat>
    <w:balanceSingleByteDoubleByteWidth/>
    <w:doNotLeaveBackslashAlone/>
    <w:ulTrailSpace/>
    <w:doNotExpandShiftReturn/>
    <w:adjustLineHeightInTable/>
    <w:useFELayout/>
    <w:compatSetting w:name="compatibilityMode" w:uri="http://schemas.microsoft.com/office/word" w:val="11"/>
  </w:compat>
  <w:docVars>
    <w:docVar w:name="commondata" w:val="eyJoZGlkIjoiYWU3ZTU5NjU3ODg3MzdmOWFhODM4YzhlNTEwMmFkOWYifQ=="/>
  </w:docVars>
  <w:rsids>
    <w:rsidRoot w:val="00000000"/>
    <w:rsid w:val="18573B04"/>
    <w:rsid w:val="798B378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link w:val="4"/>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customStyle="1" w:styleId="4">
    <w:name w:val="默认段落字体1"/>
    <w:link w:val="1"/>
    <w:semiHidden/>
    <w:qFormat/>
    <w:uiPriority w:val="0"/>
  </w:style>
  <w:style w:type="table" w:customStyle="1" w:styleId="5">
    <w:name w:val="普通表格1"/>
    <w:semiHidden/>
    <w:qFormat/>
    <w:uiPriority w:val="0"/>
  </w:style>
  <w:style w:type="paragraph" w:customStyle="1" w:styleId="6">
    <w:name w:val="页眉1"/>
    <w:basedOn w:val="1"/>
    <w:link w:val="7"/>
    <w:qFormat/>
    <w:uiPriority w:val="0"/>
    <w:pPr>
      <w:tabs>
        <w:tab w:val="center" w:pos="4153"/>
        <w:tab w:val="right" w:pos="8306"/>
      </w:tabs>
      <w:snapToGrid w:val="0"/>
      <w:jc w:val="center"/>
    </w:pPr>
    <w:rPr>
      <w:sz w:val="18"/>
      <w:szCs w:val="18"/>
    </w:rPr>
  </w:style>
  <w:style w:type="character" w:customStyle="1" w:styleId="7">
    <w:name w:val="页眉 字符"/>
    <w:link w:val="6"/>
    <w:qFormat/>
    <w:uiPriority w:val="0"/>
    <w:rPr>
      <w:kern w:val="2"/>
      <w:sz w:val="18"/>
      <w:szCs w:val="18"/>
    </w:rPr>
  </w:style>
  <w:style w:type="paragraph" w:customStyle="1" w:styleId="8">
    <w:name w:val="页脚1"/>
    <w:basedOn w:val="1"/>
    <w:link w:val="9"/>
    <w:qFormat/>
    <w:uiPriority w:val="0"/>
    <w:pPr>
      <w:tabs>
        <w:tab w:val="center" w:pos="4153"/>
        <w:tab w:val="right" w:pos="8306"/>
      </w:tabs>
      <w:snapToGrid w:val="0"/>
      <w:jc w:val="left"/>
    </w:pPr>
    <w:rPr>
      <w:sz w:val="18"/>
      <w:szCs w:val="18"/>
    </w:rPr>
  </w:style>
  <w:style w:type="character" w:customStyle="1" w:styleId="9">
    <w:name w:val="页脚 字符"/>
    <w:link w:val="8"/>
    <w:qFormat/>
    <w:uiPriority w:val="0"/>
    <w:rPr>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0</Pages>
  <Words>0</Words>
  <Characters>0</Characters>
  <Lines>0</Lines>
  <Paragraphs>0</Paragraphs>
  <TotalTime>9</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2023-12-30T08:33:00Z</dcterms:created>
  <dc:creator>绿tea</dc:creator>
  <cp:lastModifiedBy>绿tea</cp:lastModifiedBy>
  <dcterms:modified xsi:type="dcterms:W3CDTF">2024-01-04T01:08:22Z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91329F25BD6E477080AA907313BEB2BF_12</vt:lpwstr>
  </property>
</Properties>
</file>