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2562D7" w14:textId="77777777" w:rsidR="005F702C" w:rsidRDefault="00000000">
      <w:pPr>
        <w:jc w:val="center"/>
        <w:rPr>
          <w:rFonts w:eastAsia="黑体" w:cs="Times New Roman"/>
          <w:b/>
          <w:sz w:val="52"/>
          <w:szCs w:val="52"/>
        </w:rPr>
      </w:pPr>
      <w:r>
        <w:rPr>
          <w:rFonts w:cs="Times New Roman"/>
          <w:noProof/>
          <w:szCs w:val="24"/>
        </w:rPr>
        <w:drawing>
          <wp:inline distT="0" distB="0" distL="0" distR="0" wp14:anchorId="433C9C72" wp14:editId="074A8E5F">
            <wp:extent cx="920115" cy="887095"/>
            <wp:effectExtent l="0" t="0" r="9525" b="12065"/>
            <wp:docPr id="23" name="图片 23" descr="形状&#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形状&#10;&#10;中度可信度描述已自动生成"/>
                    <pic:cNvPicPr>
                      <a:picLocks noChangeAspect="1"/>
                    </pic:cNvPicPr>
                  </pic:nvPicPr>
                  <pic:blipFill>
                    <a:blip r:embed="rId8"/>
                    <a:stretch>
                      <a:fillRect/>
                    </a:stretch>
                  </pic:blipFill>
                  <pic:spPr>
                    <a:xfrm>
                      <a:off x="0" y="0"/>
                      <a:ext cx="974510" cy="939392"/>
                    </a:xfrm>
                    <a:prstGeom prst="rect">
                      <a:avLst/>
                    </a:prstGeom>
                  </pic:spPr>
                </pic:pic>
              </a:graphicData>
            </a:graphic>
          </wp:inline>
        </w:drawing>
      </w:r>
      <w:r>
        <w:rPr>
          <w:rFonts w:cs="Times New Roman"/>
          <w:noProof/>
          <w:szCs w:val="24"/>
        </w:rPr>
        <w:drawing>
          <wp:inline distT="0" distB="0" distL="0" distR="0" wp14:anchorId="52447487" wp14:editId="27374AB7">
            <wp:extent cx="3569970" cy="892175"/>
            <wp:effectExtent l="0" t="0" r="11430" b="6985"/>
            <wp:docPr id="17" name="图片 17" descr="徽标&#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徽标&#10;&#10;描述已自动生成"/>
                    <pic:cNvPicPr>
                      <a:picLocks noChangeAspect="1"/>
                    </pic:cNvPicPr>
                  </pic:nvPicPr>
                  <pic:blipFill>
                    <a:blip r:embed="rId9"/>
                    <a:stretch>
                      <a:fillRect/>
                    </a:stretch>
                  </pic:blipFill>
                  <pic:spPr>
                    <a:xfrm>
                      <a:off x="0" y="0"/>
                      <a:ext cx="3714519" cy="928631"/>
                    </a:xfrm>
                    <a:prstGeom prst="rect">
                      <a:avLst/>
                    </a:prstGeom>
                  </pic:spPr>
                </pic:pic>
              </a:graphicData>
            </a:graphic>
          </wp:inline>
        </w:drawing>
      </w:r>
    </w:p>
    <w:p w14:paraId="0F4D947F" w14:textId="77777777" w:rsidR="005F702C" w:rsidRDefault="005F702C">
      <w:pPr>
        <w:rPr>
          <w:rFonts w:eastAsia="黑体" w:cs="Times New Roman"/>
          <w:b/>
          <w:sz w:val="52"/>
          <w:szCs w:val="52"/>
        </w:rPr>
      </w:pPr>
    </w:p>
    <w:p w14:paraId="2E467D11" w14:textId="77777777" w:rsidR="005F702C" w:rsidRDefault="00000000">
      <w:pPr>
        <w:ind w:firstLineChars="38" w:firstLine="198"/>
        <w:jc w:val="center"/>
        <w:rPr>
          <w:rFonts w:ascii="黑体" w:eastAsia="黑体" w:hAnsi="黑体" w:cs="黑体"/>
          <w:bCs/>
          <w:sz w:val="52"/>
          <w:szCs w:val="52"/>
        </w:rPr>
      </w:pPr>
      <w:r>
        <w:rPr>
          <w:rFonts w:ascii="黑体" w:eastAsia="黑体" w:hAnsi="黑体" w:cs="黑体" w:hint="eastAsia"/>
          <w:b/>
          <w:sz w:val="52"/>
          <w:szCs w:val="52"/>
        </w:rPr>
        <w:t>《前沿化学材料》课程报告</w:t>
      </w:r>
    </w:p>
    <w:p w14:paraId="6138C01A" w14:textId="77777777" w:rsidR="005F702C" w:rsidRDefault="005F702C">
      <w:pPr>
        <w:spacing w:line="480" w:lineRule="exact"/>
        <w:ind w:firstLine="560"/>
        <w:rPr>
          <w:rFonts w:eastAsia="方正小标宋简体" w:cs="Times New Roman"/>
          <w:sz w:val="28"/>
          <w:szCs w:val="24"/>
        </w:rPr>
      </w:pPr>
    </w:p>
    <w:p w14:paraId="592E97DC" w14:textId="77777777" w:rsidR="005F702C" w:rsidRDefault="00000000">
      <w:pPr>
        <w:spacing w:beforeLines="100" w:before="312" w:afterLines="100" w:after="312"/>
        <w:ind w:firstLine="561"/>
        <w:jc w:val="center"/>
        <w:rPr>
          <w:rFonts w:ascii="黑体" w:eastAsia="黑体" w:hAnsi="黑体" w:cs="Times New Roman"/>
          <w:b/>
          <w:bCs/>
          <w:sz w:val="44"/>
          <w:szCs w:val="44"/>
        </w:rPr>
      </w:pPr>
      <w:r>
        <w:rPr>
          <w:rFonts w:ascii="黑体" w:eastAsia="黑体" w:hAnsi="黑体" w:cs="Times New Roman" w:hint="eastAsia"/>
          <w:b/>
          <w:bCs/>
          <w:sz w:val="44"/>
          <w:szCs w:val="44"/>
        </w:rPr>
        <w:t>砷化镓材料简介与研究进展</w:t>
      </w:r>
    </w:p>
    <w:p w14:paraId="6B84BAC5" w14:textId="77777777" w:rsidR="005F702C" w:rsidRDefault="005F702C">
      <w:pPr>
        <w:spacing w:line="480" w:lineRule="exact"/>
        <w:ind w:firstLine="560"/>
        <w:rPr>
          <w:rFonts w:eastAsia="方正小标宋简体" w:cs="Times New Roman"/>
          <w:sz w:val="28"/>
          <w:szCs w:val="24"/>
        </w:rPr>
      </w:pPr>
    </w:p>
    <w:p w14:paraId="5DFE0E54" w14:textId="77777777" w:rsidR="005F702C" w:rsidRDefault="005F702C">
      <w:pPr>
        <w:spacing w:line="480" w:lineRule="exact"/>
        <w:ind w:firstLine="560"/>
        <w:rPr>
          <w:rFonts w:eastAsia="方正小标宋简体" w:cs="Times New Roman"/>
          <w:sz w:val="28"/>
          <w:szCs w:val="24"/>
        </w:rPr>
      </w:pPr>
    </w:p>
    <w:p w14:paraId="7678829B" w14:textId="77777777" w:rsidR="005F702C" w:rsidRDefault="005F702C">
      <w:pPr>
        <w:spacing w:line="480" w:lineRule="exact"/>
        <w:ind w:firstLine="560"/>
        <w:rPr>
          <w:rFonts w:eastAsia="方正小标宋简体" w:cs="Times New Roman"/>
          <w:sz w:val="28"/>
          <w:szCs w:val="24"/>
        </w:rPr>
      </w:pPr>
    </w:p>
    <w:p w14:paraId="08376933" w14:textId="77777777" w:rsidR="005F702C" w:rsidRDefault="005F702C">
      <w:pPr>
        <w:spacing w:line="480" w:lineRule="exact"/>
        <w:ind w:firstLine="560"/>
        <w:rPr>
          <w:rFonts w:eastAsia="方正小标宋简体" w:cs="Times New Roman"/>
          <w:sz w:val="28"/>
          <w:szCs w:val="24"/>
        </w:rPr>
      </w:pPr>
    </w:p>
    <w:p w14:paraId="50CB8ACA" w14:textId="77777777" w:rsidR="005F702C" w:rsidRDefault="005F702C">
      <w:pPr>
        <w:spacing w:line="480" w:lineRule="exact"/>
        <w:ind w:firstLine="560"/>
        <w:rPr>
          <w:rFonts w:eastAsia="方正小标宋简体" w:cs="Times New Roman"/>
          <w:sz w:val="28"/>
          <w:szCs w:val="24"/>
        </w:rPr>
      </w:pPr>
    </w:p>
    <w:p w14:paraId="2B98493E" w14:textId="77777777" w:rsidR="005F702C" w:rsidRDefault="00000000">
      <w:pPr>
        <w:spacing w:line="640" w:lineRule="exact"/>
        <w:ind w:firstLineChars="500" w:firstLine="1400"/>
        <w:rPr>
          <w:rFonts w:ascii="黑体" w:eastAsia="黑体" w:hAnsi="黑体" w:cs="黑体"/>
          <w:sz w:val="28"/>
          <w:szCs w:val="28"/>
          <w:u w:val="single"/>
        </w:rPr>
      </w:pPr>
      <w:r>
        <w:rPr>
          <w:rFonts w:ascii="黑体" w:eastAsia="黑体" w:hAnsi="黑体" w:cs="黑体" w:hint="eastAsia"/>
          <w:sz w:val="28"/>
          <w:szCs w:val="28"/>
        </w:rPr>
        <w:t>学  院:</w:t>
      </w:r>
      <w:r>
        <w:rPr>
          <w:rFonts w:ascii="黑体" w:eastAsia="黑体" w:hAnsi="黑体" w:cs="黑体" w:hint="eastAsia"/>
          <w:sz w:val="28"/>
          <w:szCs w:val="28"/>
          <w:u w:val="single"/>
        </w:rPr>
        <w:t xml:space="preserve">          计算机学院          </w:t>
      </w:r>
    </w:p>
    <w:p w14:paraId="0C3E8B8B" w14:textId="77777777" w:rsidR="005F702C" w:rsidRDefault="00000000">
      <w:pPr>
        <w:spacing w:line="640" w:lineRule="exact"/>
        <w:ind w:firstLineChars="500" w:firstLine="1400"/>
        <w:rPr>
          <w:rFonts w:ascii="黑体" w:eastAsia="黑体" w:hAnsi="黑体" w:cs="黑体"/>
          <w:sz w:val="28"/>
          <w:szCs w:val="28"/>
          <w:u w:val="single"/>
        </w:rPr>
      </w:pPr>
      <w:r>
        <w:rPr>
          <w:rFonts w:ascii="黑体" w:eastAsia="黑体" w:hAnsi="黑体" w:cs="黑体" w:hint="eastAsia"/>
          <w:sz w:val="28"/>
          <w:szCs w:val="28"/>
        </w:rPr>
        <w:t>姓  名:</w:t>
      </w:r>
      <w:r>
        <w:rPr>
          <w:rFonts w:ascii="黑体" w:eastAsia="黑体" w:hAnsi="黑体" w:cs="黑体" w:hint="eastAsia"/>
          <w:sz w:val="28"/>
          <w:szCs w:val="28"/>
          <w:u w:val="single"/>
        </w:rPr>
        <w:t xml:space="preserve">             梁桐             </w:t>
      </w:r>
    </w:p>
    <w:p w14:paraId="567C19ED" w14:textId="77777777" w:rsidR="005F702C" w:rsidRDefault="00000000">
      <w:pPr>
        <w:spacing w:line="640" w:lineRule="exact"/>
        <w:ind w:firstLineChars="500" w:firstLine="1400"/>
        <w:rPr>
          <w:rFonts w:ascii="黑体" w:eastAsia="黑体" w:hAnsi="黑体" w:cs="黑体"/>
          <w:sz w:val="28"/>
          <w:szCs w:val="28"/>
          <w:u w:val="single"/>
        </w:rPr>
      </w:pPr>
      <w:r>
        <w:rPr>
          <w:rFonts w:ascii="黑体" w:eastAsia="黑体" w:hAnsi="黑体" w:cs="黑体" w:hint="eastAsia"/>
          <w:sz w:val="28"/>
          <w:szCs w:val="28"/>
        </w:rPr>
        <w:t>学  号:</w:t>
      </w:r>
      <w:r>
        <w:rPr>
          <w:rFonts w:ascii="黑体" w:eastAsia="黑体" w:hAnsi="黑体" w:cs="黑体" w:hint="eastAsia"/>
          <w:sz w:val="28"/>
          <w:szCs w:val="28"/>
          <w:u w:val="single"/>
        </w:rPr>
        <w:t xml:space="preserve">          2023370018          </w:t>
      </w:r>
    </w:p>
    <w:p w14:paraId="71FB8F68" w14:textId="77777777" w:rsidR="005F702C" w:rsidRDefault="00000000">
      <w:pPr>
        <w:spacing w:line="640" w:lineRule="exact"/>
        <w:ind w:firstLineChars="500" w:firstLine="1400"/>
        <w:rPr>
          <w:rFonts w:ascii="黑体" w:eastAsia="黑体" w:hAnsi="黑体" w:cs="黑体"/>
          <w:sz w:val="28"/>
          <w:szCs w:val="28"/>
          <w:u w:val="single"/>
        </w:rPr>
      </w:pPr>
      <w:r>
        <w:rPr>
          <w:rFonts w:ascii="黑体" w:eastAsia="黑体" w:hAnsi="黑体" w:cs="黑体" w:hint="eastAsia"/>
          <w:sz w:val="28"/>
          <w:szCs w:val="28"/>
        </w:rPr>
        <w:t>指导教师:</w:t>
      </w:r>
      <w:r>
        <w:rPr>
          <w:rFonts w:ascii="黑体" w:eastAsia="黑体" w:hAnsi="黑体" w:cs="黑体" w:hint="eastAsia"/>
          <w:sz w:val="28"/>
          <w:szCs w:val="28"/>
          <w:u w:val="single"/>
        </w:rPr>
        <w:t xml:space="preserve">          陈睿豪            </w:t>
      </w:r>
    </w:p>
    <w:p w14:paraId="5AB981B7" w14:textId="77777777" w:rsidR="005F702C" w:rsidRDefault="005F702C">
      <w:pPr>
        <w:spacing w:line="640" w:lineRule="exact"/>
        <w:ind w:firstLineChars="500" w:firstLine="1400"/>
        <w:rPr>
          <w:rFonts w:ascii="黑体" w:eastAsia="黑体" w:hAnsi="黑体" w:cs="黑体"/>
          <w:sz w:val="28"/>
          <w:szCs w:val="28"/>
          <w:u w:val="single"/>
        </w:rPr>
      </w:pPr>
    </w:p>
    <w:p w14:paraId="19B229EA" w14:textId="77777777" w:rsidR="005F702C" w:rsidRDefault="005F702C">
      <w:pPr>
        <w:spacing w:line="480" w:lineRule="exact"/>
        <w:ind w:firstLine="560"/>
        <w:rPr>
          <w:rFonts w:ascii="黑体" w:eastAsia="黑体" w:hAnsi="黑体" w:cs="黑体"/>
          <w:sz w:val="28"/>
          <w:szCs w:val="24"/>
        </w:rPr>
      </w:pPr>
    </w:p>
    <w:p w14:paraId="62FEC714" w14:textId="77777777" w:rsidR="005F702C" w:rsidRDefault="005F702C">
      <w:pPr>
        <w:spacing w:line="480" w:lineRule="exact"/>
        <w:rPr>
          <w:rFonts w:eastAsia="方正小标宋简体" w:cs="Times New Roman"/>
          <w:sz w:val="28"/>
          <w:szCs w:val="24"/>
        </w:rPr>
      </w:pPr>
    </w:p>
    <w:p w14:paraId="632838A2" w14:textId="77777777" w:rsidR="005F702C" w:rsidRDefault="005F702C">
      <w:pPr>
        <w:ind w:firstLineChars="900" w:firstLine="2520"/>
        <w:rPr>
          <w:rFonts w:ascii="宋体" w:hAnsi="宋体" w:cs="宋体"/>
          <w:sz w:val="28"/>
          <w:szCs w:val="24"/>
        </w:rPr>
      </w:pPr>
    </w:p>
    <w:p w14:paraId="19118E0C" w14:textId="77777777" w:rsidR="005F702C" w:rsidRDefault="00000000">
      <w:pPr>
        <w:ind w:firstLineChars="900" w:firstLine="2520"/>
        <w:rPr>
          <w:rFonts w:ascii="宋体" w:hAnsi="宋体" w:cs="宋体"/>
        </w:rPr>
        <w:sectPr w:rsidR="005F702C" w:rsidSect="00B54C34">
          <w:headerReference w:type="even" r:id="rId10"/>
          <w:headerReference w:type="default" r:id="rId11"/>
          <w:footerReference w:type="even" r:id="rId12"/>
          <w:footerReference w:type="default" r:id="rId13"/>
          <w:headerReference w:type="first" r:id="rId14"/>
          <w:footerReference w:type="first" r:id="rId15"/>
          <w:pgSz w:w="11906" w:h="16838"/>
          <w:pgMar w:top="1440" w:right="1800" w:bottom="1440" w:left="1800" w:header="851" w:footer="992" w:gutter="0"/>
          <w:pgNumType w:start="3"/>
          <w:cols w:space="425"/>
          <w:docGrid w:type="lines" w:linePitch="312"/>
        </w:sectPr>
      </w:pPr>
      <w:r>
        <w:rPr>
          <w:rFonts w:ascii="宋体" w:hAnsi="宋体" w:cs="宋体" w:hint="eastAsia"/>
          <w:sz w:val="28"/>
          <w:szCs w:val="24"/>
        </w:rPr>
        <w:t>2024-</w:t>
      </w:r>
      <w:r>
        <w:rPr>
          <w:rFonts w:ascii="宋体" w:eastAsia="宋体" w:hAnsi="宋体" w:cs="宋体" w:hint="eastAsia"/>
          <w:sz w:val="28"/>
          <w:szCs w:val="24"/>
        </w:rPr>
        <w:t>202</w:t>
      </w:r>
      <w:r>
        <w:rPr>
          <w:rFonts w:ascii="宋体" w:hAnsi="宋体" w:cs="宋体" w:hint="eastAsia"/>
          <w:sz w:val="28"/>
          <w:szCs w:val="24"/>
        </w:rPr>
        <w:t>5</w:t>
      </w:r>
      <w:r>
        <w:rPr>
          <w:rFonts w:ascii="宋体" w:eastAsia="宋体" w:hAnsi="宋体" w:cs="宋体" w:hint="eastAsia"/>
          <w:sz w:val="28"/>
          <w:szCs w:val="24"/>
        </w:rPr>
        <w:t>年</w:t>
      </w:r>
      <w:r>
        <w:rPr>
          <w:rFonts w:ascii="宋体" w:hAnsi="宋体" w:cs="宋体" w:hint="eastAsia"/>
          <w:sz w:val="28"/>
          <w:szCs w:val="24"/>
        </w:rPr>
        <w:t>春季学期</w:t>
      </w:r>
    </w:p>
    <w:p w14:paraId="51832B1D" w14:textId="77777777" w:rsidR="005F702C" w:rsidRDefault="005F702C"/>
    <w:p w14:paraId="3019DFB0" w14:textId="77777777" w:rsidR="005F702C" w:rsidRDefault="00000000">
      <w:pPr>
        <w:spacing w:beforeLines="100" w:before="312" w:afterLines="100" w:after="312"/>
        <w:jc w:val="center"/>
        <w:rPr>
          <w:rFonts w:ascii="黑体" w:eastAsia="黑体" w:hAnsi="黑体"/>
          <w:b/>
          <w:bCs/>
          <w:sz w:val="32"/>
          <w:szCs w:val="32"/>
        </w:rPr>
      </w:pPr>
      <w:r>
        <w:rPr>
          <w:rFonts w:ascii="黑体" w:eastAsia="黑体" w:hAnsi="黑体" w:hint="eastAsia"/>
          <w:b/>
          <w:bCs/>
          <w:sz w:val="32"/>
          <w:szCs w:val="32"/>
        </w:rPr>
        <w:t>摘要</w:t>
      </w:r>
    </w:p>
    <w:p w14:paraId="6BA728D8" w14:textId="77777777" w:rsidR="005F702C" w:rsidRDefault="00000000">
      <w:pPr>
        <w:spacing w:line="360" w:lineRule="auto"/>
        <w:rPr>
          <w:rFonts w:ascii="宋体" w:eastAsia="宋体" w:hAnsi="宋体"/>
          <w:sz w:val="24"/>
          <w:szCs w:val="24"/>
        </w:rPr>
      </w:pPr>
      <w:r>
        <w:rPr>
          <w:rFonts w:ascii="黑体" w:eastAsia="黑体" w:hAnsi="黑体" w:hint="eastAsia"/>
          <w:b/>
          <w:bCs/>
          <w:sz w:val="28"/>
          <w:szCs w:val="28"/>
        </w:rPr>
        <w:t>摘要：</w:t>
      </w:r>
      <w:r>
        <w:rPr>
          <w:rFonts w:ascii="宋体" w:eastAsia="宋体" w:hAnsi="宋体" w:hint="eastAsia"/>
          <w:sz w:val="24"/>
          <w:szCs w:val="24"/>
        </w:rPr>
        <w:t>砷化镓（</w:t>
      </w:r>
      <w:r>
        <w:rPr>
          <w:rFonts w:ascii="宋体" w:eastAsia="宋体" w:hAnsi="宋体"/>
          <w:sz w:val="24"/>
          <w:szCs w:val="24"/>
        </w:rPr>
        <w:t>GaAs）作为一种重要的化合物半导体材料，在电子工业中扮演着重要的角色。本文首先介绍了砷化镓的基本性质，包括外观、稳定性以及化学反应性等。随后详细讨论了砷化镓的制备方法，涵盖了</w:t>
      </w:r>
      <w:r>
        <w:rPr>
          <w:rFonts w:ascii="宋体" w:eastAsia="宋体" w:hAnsi="宋体" w:hint="eastAsia"/>
          <w:sz w:val="24"/>
          <w:szCs w:val="24"/>
        </w:rPr>
        <w:t>单晶制备方法和外延材料制备方法</w:t>
      </w:r>
      <w:r>
        <w:rPr>
          <w:rFonts w:ascii="宋体" w:eastAsia="宋体" w:hAnsi="宋体"/>
          <w:sz w:val="24"/>
          <w:szCs w:val="24"/>
        </w:rPr>
        <w:t>等。接着，文章着重阐述了砷化镓的优点，包括电子物理特性、能隙、</w:t>
      </w:r>
      <w:r>
        <w:rPr>
          <w:rFonts w:ascii="宋体" w:eastAsia="宋体" w:hAnsi="宋体" w:hint="eastAsia"/>
          <w:sz w:val="24"/>
          <w:szCs w:val="24"/>
        </w:rPr>
        <w:t>导热性</w:t>
      </w:r>
      <w:r>
        <w:rPr>
          <w:rFonts w:ascii="宋体" w:eastAsia="宋体" w:hAnsi="宋体"/>
          <w:sz w:val="24"/>
          <w:szCs w:val="24"/>
        </w:rPr>
        <w:t>等方面的优势。砷化镓在高频传输领域、发光装置、半导体激光器和</w:t>
      </w:r>
      <w:r>
        <w:rPr>
          <w:rFonts w:ascii="宋体" w:eastAsia="宋体" w:hAnsi="宋体" w:hint="eastAsia"/>
          <w:sz w:val="24"/>
          <w:szCs w:val="24"/>
        </w:rPr>
        <w:t>量子技术</w:t>
      </w:r>
      <w:r>
        <w:rPr>
          <w:rFonts w:ascii="宋体" w:eastAsia="宋体" w:hAnsi="宋体"/>
          <w:sz w:val="24"/>
          <w:szCs w:val="24"/>
        </w:rPr>
        <w:t>等领域有广泛的应用，其在5G时代尤为重要。</w:t>
      </w:r>
    </w:p>
    <w:p w14:paraId="06D6D25F" w14:textId="77777777" w:rsidR="005F702C" w:rsidRDefault="005F702C"/>
    <w:p w14:paraId="7A512933" w14:textId="77777777" w:rsidR="005F702C" w:rsidRDefault="00000000">
      <w:pPr>
        <w:spacing w:line="360" w:lineRule="auto"/>
        <w:rPr>
          <w:rFonts w:ascii="宋体" w:eastAsia="宋体" w:hAnsi="宋体"/>
          <w:b/>
          <w:bCs/>
          <w:sz w:val="24"/>
          <w:szCs w:val="24"/>
        </w:rPr>
      </w:pPr>
      <w:r>
        <w:rPr>
          <w:rFonts w:ascii="黑体" w:eastAsia="黑体" w:hAnsi="黑体" w:hint="eastAsia"/>
          <w:b/>
          <w:bCs/>
          <w:sz w:val="28"/>
          <w:szCs w:val="28"/>
        </w:rPr>
        <w:t>关键词</w:t>
      </w:r>
      <w:r>
        <w:rPr>
          <w:rFonts w:ascii="宋体" w:eastAsia="宋体" w:hAnsi="宋体" w:hint="eastAsia"/>
          <w:b/>
          <w:bCs/>
          <w:sz w:val="24"/>
          <w:szCs w:val="24"/>
        </w:rPr>
        <w:t>：</w:t>
      </w:r>
      <w:r>
        <w:rPr>
          <w:rFonts w:ascii="宋体" w:eastAsia="宋体" w:hAnsi="宋体" w:hint="eastAsia"/>
          <w:sz w:val="24"/>
          <w:szCs w:val="24"/>
        </w:rPr>
        <w:t>砷化镓；化合物半导体；制备方法；优点；应用</w:t>
      </w:r>
      <w:r>
        <w:rPr>
          <w:rFonts w:ascii="宋体" w:eastAsia="宋体" w:hAnsi="宋体"/>
          <w:sz w:val="24"/>
          <w:szCs w:val="24"/>
        </w:rPr>
        <w:t xml:space="preserve"> </w:t>
      </w:r>
    </w:p>
    <w:p w14:paraId="16A68D8E" w14:textId="77777777" w:rsidR="005F702C" w:rsidRDefault="005F702C"/>
    <w:p w14:paraId="0E91362A" w14:textId="77777777" w:rsidR="005F702C" w:rsidRDefault="005F702C"/>
    <w:p w14:paraId="73D797DC" w14:textId="77777777" w:rsidR="005F702C" w:rsidRDefault="005F702C"/>
    <w:p w14:paraId="30E9D260" w14:textId="77777777" w:rsidR="005F702C" w:rsidRDefault="005F702C"/>
    <w:p w14:paraId="153885AB" w14:textId="77777777" w:rsidR="005F702C" w:rsidRDefault="005F702C"/>
    <w:p w14:paraId="346CADF7" w14:textId="77777777" w:rsidR="005F702C" w:rsidRDefault="005F702C"/>
    <w:p w14:paraId="485AA317" w14:textId="77777777" w:rsidR="005F702C" w:rsidRDefault="005F702C"/>
    <w:p w14:paraId="582F7256" w14:textId="77777777" w:rsidR="005F702C" w:rsidRDefault="005F702C"/>
    <w:p w14:paraId="2F4223F0" w14:textId="77777777" w:rsidR="005F702C" w:rsidRDefault="005F702C"/>
    <w:p w14:paraId="176967BC" w14:textId="77777777" w:rsidR="005F702C" w:rsidRDefault="005F702C"/>
    <w:p w14:paraId="41BD5DF4" w14:textId="77777777" w:rsidR="005F702C" w:rsidRDefault="005F702C"/>
    <w:p w14:paraId="18CA3E7F" w14:textId="77777777" w:rsidR="005F702C" w:rsidRDefault="005F702C"/>
    <w:p w14:paraId="21CC5459" w14:textId="77777777" w:rsidR="005F702C" w:rsidRDefault="005F702C"/>
    <w:p w14:paraId="36CC9560" w14:textId="77777777" w:rsidR="005F702C" w:rsidRDefault="005F702C"/>
    <w:p w14:paraId="618B62CF" w14:textId="77777777" w:rsidR="005F702C" w:rsidRDefault="005F702C"/>
    <w:p w14:paraId="3B5A7E5C" w14:textId="77777777" w:rsidR="005F702C" w:rsidRDefault="005F702C"/>
    <w:p w14:paraId="19AE5D20" w14:textId="77777777" w:rsidR="005F702C" w:rsidRDefault="005F702C"/>
    <w:p w14:paraId="513755F6" w14:textId="77777777" w:rsidR="005F702C" w:rsidRDefault="005F702C"/>
    <w:p w14:paraId="52E9A731" w14:textId="77777777" w:rsidR="005F702C" w:rsidRDefault="005F702C"/>
    <w:p w14:paraId="68BFE10F" w14:textId="77777777" w:rsidR="005F702C" w:rsidRDefault="005F702C"/>
    <w:p w14:paraId="2429E99F" w14:textId="77777777" w:rsidR="005F702C" w:rsidRDefault="005F702C"/>
    <w:p w14:paraId="76F44530" w14:textId="77777777" w:rsidR="005F702C" w:rsidRDefault="005F702C"/>
    <w:p w14:paraId="140F26C5" w14:textId="77777777" w:rsidR="005F702C" w:rsidRDefault="005F702C"/>
    <w:p w14:paraId="244F0F70" w14:textId="77777777" w:rsidR="005F702C" w:rsidRDefault="005F702C"/>
    <w:p w14:paraId="080FF430" w14:textId="77777777" w:rsidR="005F702C" w:rsidRDefault="005F702C"/>
    <w:p w14:paraId="67178743" w14:textId="77777777" w:rsidR="005F702C" w:rsidRDefault="005F702C"/>
    <w:p w14:paraId="0CAD0D87" w14:textId="77777777" w:rsidR="005F702C" w:rsidRDefault="005F702C"/>
    <w:p w14:paraId="65ECB501" w14:textId="77777777" w:rsidR="005F702C" w:rsidRDefault="00000000">
      <w:pPr>
        <w:spacing w:beforeLines="100" w:before="312" w:afterLines="100" w:after="312"/>
        <w:jc w:val="center"/>
        <w:rPr>
          <w:rFonts w:ascii="黑体" w:eastAsia="黑体" w:hAnsi="黑体"/>
          <w:b/>
          <w:bCs/>
          <w:sz w:val="32"/>
          <w:szCs w:val="32"/>
        </w:rPr>
      </w:pPr>
      <w:r>
        <w:rPr>
          <w:rFonts w:ascii="黑体" w:eastAsia="黑体" w:hAnsi="黑体" w:hint="eastAsia"/>
          <w:b/>
          <w:bCs/>
          <w:sz w:val="32"/>
          <w:szCs w:val="32"/>
        </w:rPr>
        <w:lastRenderedPageBreak/>
        <w:t>目录</w:t>
      </w:r>
    </w:p>
    <w:sdt>
      <w:sdtPr>
        <w:rPr>
          <w:rStyle w:val="ad"/>
          <w:rFonts w:asciiTheme="minorHAnsi" w:eastAsiaTheme="minorEastAsia" w:hAnsiTheme="minorHAnsi" w:cstheme="minorBidi"/>
          <w:color w:val="auto"/>
          <w:kern w:val="2"/>
          <w:lang w:val="zh-CN"/>
        </w:rPr>
        <w:id w:val="1213070457"/>
        <w:docPartObj>
          <w:docPartGallery w:val="Table of Contents"/>
          <w:docPartUnique/>
        </w:docPartObj>
      </w:sdtPr>
      <w:sdtEndPr>
        <w:rPr>
          <w:rStyle w:val="ad"/>
          <w:b/>
          <w:bCs/>
          <w:szCs w:val="22"/>
        </w:rPr>
      </w:sdtEndPr>
      <w:sdtContent>
        <w:p w14:paraId="44E8D3B6" w14:textId="77777777" w:rsidR="005F702C" w:rsidRDefault="005F702C">
          <w:pPr>
            <w:pStyle w:val="TOC10"/>
            <w:rPr>
              <w:rStyle w:val="ad"/>
            </w:rPr>
          </w:pPr>
        </w:p>
        <w:p w14:paraId="330EB99F" w14:textId="77777777" w:rsidR="005F702C" w:rsidRDefault="00000000">
          <w:pPr>
            <w:pStyle w:val="TOC1"/>
            <w:tabs>
              <w:tab w:val="right" w:leader="dot" w:pos="9071"/>
            </w:tabs>
            <w:jc w:val="left"/>
          </w:pPr>
          <w:r>
            <w:fldChar w:fldCharType="begin"/>
          </w:r>
          <w:r>
            <w:instrText xml:space="preserve">TOC \o "1-4" \h \u </w:instrText>
          </w:r>
          <w:r>
            <w:fldChar w:fldCharType="separate"/>
          </w:r>
          <w:hyperlink w:anchor="_Toc4491" w:history="1">
            <w:r>
              <w:rPr>
                <w:rFonts w:hint="eastAsia"/>
              </w:rPr>
              <w:t>1.</w:t>
            </w:r>
            <w:r>
              <w:rPr>
                <w:rFonts w:ascii="黑体" w:eastAsia="黑体" w:hAnsi="黑体" w:cs="黑体" w:hint="eastAsia"/>
                <w:sz w:val="24"/>
                <w:szCs w:val="24"/>
              </w:rPr>
              <w:t>砷化镓材料简介</w:t>
            </w:r>
            <w:r>
              <w:tab/>
            </w:r>
            <w:r>
              <w:fldChar w:fldCharType="begin"/>
            </w:r>
            <w:r>
              <w:instrText xml:space="preserve"> PAGEREF _Toc4491 \h </w:instrText>
            </w:r>
            <w:r>
              <w:fldChar w:fldCharType="separate"/>
            </w:r>
            <w:r>
              <w:t>1</w:t>
            </w:r>
            <w:r>
              <w:fldChar w:fldCharType="end"/>
            </w:r>
          </w:hyperlink>
        </w:p>
        <w:p w14:paraId="56F3CDB2" w14:textId="77777777" w:rsidR="005F702C" w:rsidRDefault="00000000">
          <w:pPr>
            <w:pStyle w:val="TOC2"/>
            <w:tabs>
              <w:tab w:val="right" w:leader="dot" w:pos="9071"/>
            </w:tabs>
            <w:ind w:leftChars="0" w:left="0" w:firstLineChars="100" w:firstLine="210"/>
          </w:pPr>
          <w:hyperlink w:anchor="_Toc13801" w:history="1">
            <w:r>
              <w:rPr>
                <w:rFonts w:ascii="Trebuchet MS" w:eastAsia="宋体" w:hAnsi="Trebuchet MS" w:cs="Trebuchet MS"/>
                <w:sz w:val="24"/>
                <w:szCs w:val="24"/>
              </w:rPr>
              <w:t>1.1</w:t>
            </w:r>
            <w:r>
              <w:rPr>
                <w:rFonts w:ascii="宋体" w:eastAsia="宋体" w:hAnsi="宋体" w:cs="宋体" w:hint="eastAsia"/>
                <w:sz w:val="24"/>
                <w:szCs w:val="24"/>
              </w:rPr>
              <w:t>材料性质</w:t>
            </w:r>
            <w:r>
              <w:tab/>
            </w:r>
            <w:r>
              <w:fldChar w:fldCharType="begin"/>
            </w:r>
            <w:r>
              <w:instrText xml:space="preserve"> PAGEREF _Toc13801 \h </w:instrText>
            </w:r>
            <w:r>
              <w:fldChar w:fldCharType="separate"/>
            </w:r>
            <w:r>
              <w:t>1</w:t>
            </w:r>
            <w:r>
              <w:fldChar w:fldCharType="end"/>
            </w:r>
          </w:hyperlink>
        </w:p>
        <w:p w14:paraId="622703B3" w14:textId="77777777" w:rsidR="005F702C" w:rsidRDefault="00000000">
          <w:pPr>
            <w:pStyle w:val="TOC3"/>
            <w:tabs>
              <w:tab w:val="right" w:leader="dot" w:pos="9071"/>
            </w:tabs>
            <w:ind w:leftChars="0" w:left="0" w:firstLineChars="100" w:firstLine="210"/>
          </w:pPr>
          <w:hyperlink w:anchor="_Toc10556" w:history="1">
            <w:r>
              <w:rPr>
                <w:rFonts w:ascii="Trebuchet MS" w:eastAsia="宋体" w:hAnsi="Trebuchet MS" w:cs="Trebuchet MS" w:hint="eastAsia"/>
                <w:sz w:val="24"/>
                <w:szCs w:val="24"/>
              </w:rPr>
              <w:t>1.2</w:t>
            </w:r>
            <w:r>
              <w:rPr>
                <w:rFonts w:ascii="宋体" w:eastAsia="宋体" w:hAnsi="宋体" w:cs="宋体" w:hint="eastAsia"/>
                <w:sz w:val="24"/>
                <w:szCs w:val="24"/>
              </w:rPr>
              <w:t>砷化镓的制备</w:t>
            </w:r>
            <w:r>
              <w:tab/>
            </w:r>
            <w:r>
              <w:fldChar w:fldCharType="begin"/>
            </w:r>
            <w:r>
              <w:instrText xml:space="preserve"> PAGEREF _Toc10556 \h </w:instrText>
            </w:r>
            <w:r>
              <w:fldChar w:fldCharType="separate"/>
            </w:r>
            <w:r>
              <w:t>1</w:t>
            </w:r>
            <w:r>
              <w:fldChar w:fldCharType="end"/>
            </w:r>
          </w:hyperlink>
        </w:p>
        <w:p w14:paraId="0DC5C24C" w14:textId="77777777" w:rsidR="005F702C" w:rsidRDefault="00000000">
          <w:pPr>
            <w:pStyle w:val="TOC4"/>
            <w:tabs>
              <w:tab w:val="right" w:leader="dot" w:pos="9071"/>
            </w:tabs>
            <w:ind w:leftChars="0" w:left="0" w:firstLineChars="200" w:firstLine="420"/>
          </w:pPr>
          <w:hyperlink w:anchor="_Toc10729" w:history="1">
            <w:r>
              <w:rPr>
                <w:rFonts w:ascii="Trebuchet MS" w:eastAsia="宋体" w:hAnsi="Trebuchet MS" w:cs="Trebuchet MS" w:hint="eastAsia"/>
                <w:sz w:val="24"/>
                <w:szCs w:val="24"/>
              </w:rPr>
              <w:t>1.2.1</w:t>
            </w:r>
            <w:r>
              <w:rPr>
                <w:rFonts w:ascii="宋体" w:eastAsia="宋体" w:hAnsi="宋体" w:cs="宋体" w:hint="eastAsia"/>
                <w:sz w:val="24"/>
                <w:szCs w:val="24"/>
              </w:rPr>
              <w:t>砷化镓单晶制备</w:t>
            </w:r>
            <w:r>
              <w:tab/>
            </w:r>
            <w:r>
              <w:fldChar w:fldCharType="begin"/>
            </w:r>
            <w:r>
              <w:instrText xml:space="preserve"> PAGEREF _Toc10729 \h </w:instrText>
            </w:r>
            <w:r>
              <w:fldChar w:fldCharType="separate"/>
            </w:r>
            <w:r>
              <w:t>1</w:t>
            </w:r>
            <w:r>
              <w:fldChar w:fldCharType="end"/>
            </w:r>
          </w:hyperlink>
        </w:p>
        <w:p w14:paraId="76BB9008" w14:textId="56850411" w:rsidR="005F702C" w:rsidRDefault="00000000">
          <w:pPr>
            <w:pStyle w:val="TOC4"/>
            <w:tabs>
              <w:tab w:val="right" w:leader="dot" w:pos="9071"/>
            </w:tabs>
            <w:ind w:leftChars="0" w:left="0" w:firstLineChars="200" w:firstLine="420"/>
          </w:pPr>
          <w:hyperlink w:anchor="_Toc25635" w:history="1">
            <w:r>
              <w:rPr>
                <w:rFonts w:ascii="Trebuchet MS" w:eastAsia="宋体" w:hAnsi="Trebuchet MS" w:cs="Trebuchet MS" w:hint="eastAsia"/>
                <w:sz w:val="24"/>
                <w:szCs w:val="24"/>
              </w:rPr>
              <w:t>1.2.2</w:t>
            </w:r>
            <w:r>
              <w:rPr>
                <w:rFonts w:ascii="宋体" w:eastAsia="宋体" w:hAnsi="宋体" w:cs="宋体" w:hint="eastAsia"/>
                <w:sz w:val="24"/>
                <w:szCs w:val="24"/>
              </w:rPr>
              <w:t>外延材料制备</w:t>
            </w:r>
            <w:r>
              <w:tab/>
            </w:r>
            <w:r w:rsidR="00504BAB">
              <w:rPr>
                <w:rFonts w:hint="eastAsia"/>
              </w:rPr>
              <w:t>1</w:t>
            </w:r>
          </w:hyperlink>
        </w:p>
        <w:p w14:paraId="14918C7A" w14:textId="77777777" w:rsidR="005F702C" w:rsidRDefault="00000000">
          <w:pPr>
            <w:pStyle w:val="TOC3"/>
            <w:tabs>
              <w:tab w:val="right" w:leader="dot" w:pos="9071"/>
            </w:tabs>
            <w:ind w:leftChars="0" w:left="0" w:firstLineChars="100" w:firstLine="210"/>
          </w:pPr>
          <w:hyperlink w:anchor="_Toc23587" w:history="1">
            <w:r>
              <w:rPr>
                <w:rFonts w:ascii="Trebuchet MS" w:eastAsia="宋体" w:hAnsi="Trebuchet MS" w:cs="Trebuchet MS" w:hint="eastAsia"/>
                <w:sz w:val="24"/>
                <w:szCs w:val="24"/>
              </w:rPr>
              <w:t>1.3</w:t>
            </w:r>
            <w:r>
              <w:rPr>
                <w:rFonts w:ascii="宋体" w:eastAsia="宋体" w:hAnsi="宋体" w:cs="宋体" w:hint="eastAsia"/>
                <w:sz w:val="24"/>
                <w:szCs w:val="24"/>
              </w:rPr>
              <w:t>砷化镓的优点</w:t>
            </w:r>
            <w:r>
              <w:tab/>
            </w:r>
            <w:r>
              <w:fldChar w:fldCharType="begin"/>
            </w:r>
            <w:r>
              <w:instrText xml:space="preserve"> PAGEREF _Toc23587 \h </w:instrText>
            </w:r>
            <w:r>
              <w:fldChar w:fldCharType="separate"/>
            </w:r>
            <w:r>
              <w:t>2</w:t>
            </w:r>
            <w:r>
              <w:fldChar w:fldCharType="end"/>
            </w:r>
          </w:hyperlink>
        </w:p>
        <w:p w14:paraId="2EC6EAAE" w14:textId="77777777" w:rsidR="005F702C" w:rsidRDefault="00000000">
          <w:pPr>
            <w:pStyle w:val="TOC4"/>
            <w:tabs>
              <w:tab w:val="right" w:leader="dot" w:pos="9071"/>
            </w:tabs>
            <w:ind w:leftChars="0" w:left="0" w:firstLineChars="200" w:firstLine="420"/>
          </w:pPr>
          <w:hyperlink w:anchor="_Toc11717" w:history="1">
            <w:r>
              <w:rPr>
                <w:rFonts w:ascii="Trebuchet MS" w:eastAsia="宋体" w:hAnsi="Trebuchet MS" w:cs="Trebuchet MS" w:hint="eastAsia"/>
                <w:sz w:val="24"/>
                <w:szCs w:val="24"/>
              </w:rPr>
              <w:t>1.3.1</w:t>
            </w:r>
            <w:r>
              <w:rPr>
                <w:rFonts w:ascii="宋体" w:eastAsia="宋体" w:hAnsi="宋体" w:cs="宋体" w:hint="eastAsia"/>
                <w:sz w:val="24"/>
                <w:szCs w:val="24"/>
              </w:rPr>
              <w:t>高电子迁移率</w:t>
            </w:r>
            <w:r>
              <w:tab/>
            </w:r>
            <w:r>
              <w:fldChar w:fldCharType="begin"/>
            </w:r>
            <w:r>
              <w:instrText xml:space="preserve"> PAGEREF _Toc11717 \h </w:instrText>
            </w:r>
            <w:r>
              <w:fldChar w:fldCharType="separate"/>
            </w:r>
            <w:r>
              <w:t>2</w:t>
            </w:r>
            <w:r>
              <w:fldChar w:fldCharType="end"/>
            </w:r>
          </w:hyperlink>
        </w:p>
        <w:p w14:paraId="2025DE32" w14:textId="5B1BAFDC" w:rsidR="005F702C" w:rsidRDefault="00000000">
          <w:pPr>
            <w:pStyle w:val="TOC4"/>
            <w:tabs>
              <w:tab w:val="right" w:leader="dot" w:pos="9071"/>
            </w:tabs>
            <w:ind w:leftChars="0" w:left="0" w:firstLineChars="200" w:firstLine="420"/>
          </w:pPr>
          <w:hyperlink w:anchor="_Toc17132" w:history="1">
            <w:r>
              <w:rPr>
                <w:rFonts w:ascii="Trebuchet MS" w:eastAsia="宋体" w:hAnsi="Trebuchet MS" w:cs="Trebuchet MS" w:hint="eastAsia"/>
                <w:sz w:val="24"/>
                <w:szCs w:val="24"/>
              </w:rPr>
              <w:t>1.3.2</w:t>
            </w:r>
            <w:r>
              <w:rPr>
                <w:rFonts w:ascii="宋体" w:eastAsia="宋体" w:hAnsi="宋体" w:cs="宋体" w:hint="eastAsia"/>
                <w:sz w:val="24"/>
                <w:szCs w:val="24"/>
              </w:rPr>
              <w:t>宽带隙</w:t>
            </w:r>
            <w:r>
              <w:tab/>
            </w:r>
            <w:r w:rsidR="00504BAB">
              <w:rPr>
                <w:rFonts w:hint="eastAsia"/>
              </w:rPr>
              <w:t>2</w:t>
            </w:r>
          </w:hyperlink>
        </w:p>
        <w:p w14:paraId="67C9D47E" w14:textId="77777777" w:rsidR="005F702C" w:rsidRDefault="00000000">
          <w:pPr>
            <w:pStyle w:val="TOC4"/>
            <w:tabs>
              <w:tab w:val="right" w:leader="dot" w:pos="9071"/>
            </w:tabs>
            <w:ind w:leftChars="0" w:left="0" w:firstLineChars="200" w:firstLine="420"/>
          </w:pPr>
          <w:hyperlink w:anchor="_Toc129" w:history="1">
            <w:r>
              <w:rPr>
                <w:rFonts w:ascii="Trebuchet MS" w:eastAsia="宋体" w:hAnsi="Trebuchet MS" w:cs="Trebuchet MS" w:hint="eastAsia"/>
                <w:sz w:val="24"/>
                <w:szCs w:val="24"/>
              </w:rPr>
              <w:t>1.3.3</w:t>
            </w:r>
            <w:r>
              <w:rPr>
                <w:rFonts w:ascii="宋体" w:eastAsia="宋体" w:hAnsi="宋体" w:cs="宋体" w:hint="eastAsia"/>
                <w:sz w:val="24"/>
                <w:szCs w:val="24"/>
              </w:rPr>
              <w:t>高饱和漂移速度</w:t>
            </w:r>
            <w:r>
              <w:tab/>
            </w:r>
            <w:r>
              <w:fldChar w:fldCharType="begin"/>
            </w:r>
            <w:r>
              <w:instrText xml:space="preserve"> PAGEREF _Toc129 \h </w:instrText>
            </w:r>
            <w:r>
              <w:fldChar w:fldCharType="separate"/>
            </w:r>
            <w:r>
              <w:t>3</w:t>
            </w:r>
            <w:r>
              <w:fldChar w:fldCharType="end"/>
            </w:r>
          </w:hyperlink>
        </w:p>
        <w:p w14:paraId="44E9C5AF" w14:textId="77777777" w:rsidR="005F702C" w:rsidRDefault="00000000">
          <w:pPr>
            <w:pStyle w:val="TOC4"/>
            <w:tabs>
              <w:tab w:val="right" w:leader="dot" w:pos="9071"/>
            </w:tabs>
            <w:ind w:leftChars="0" w:left="0" w:firstLineChars="200" w:firstLine="420"/>
          </w:pPr>
          <w:hyperlink w:anchor="_Toc16151" w:history="1">
            <w:r>
              <w:rPr>
                <w:rFonts w:ascii="Trebuchet MS" w:eastAsia="宋体" w:hAnsi="Trebuchet MS" w:cs="Trebuchet MS" w:hint="eastAsia"/>
                <w:sz w:val="24"/>
                <w:szCs w:val="24"/>
              </w:rPr>
              <w:t>1.3.4</w:t>
            </w:r>
            <w:r>
              <w:rPr>
                <w:rFonts w:ascii="宋体" w:eastAsia="宋体" w:hAnsi="宋体" w:cs="宋体" w:hint="eastAsia"/>
                <w:sz w:val="24"/>
                <w:szCs w:val="24"/>
              </w:rPr>
              <w:t>低噪声性能</w:t>
            </w:r>
            <w:r>
              <w:tab/>
            </w:r>
            <w:r>
              <w:fldChar w:fldCharType="begin"/>
            </w:r>
            <w:r>
              <w:instrText xml:space="preserve"> PAGEREF _Toc16151 \h </w:instrText>
            </w:r>
            <w:r>
              <w:fldChar w:fldCharType="separate"/>
            </w:r>
            <w:r>
              <w:t>3</w:t>
            </w:r>
            <w:r>
              <w:fldChar w:fldCharType="end"/>
            </w:r>
          </w:hyperlink>
        </w:p>
        <w:p w14:paraId="5751913B" w14:textId="77777777" w:rsidR="005F702C" w:rsidRDefault="00000000">
          <w:pPr>
            <w:pStyle w:val="TOC4"/>
            <w:tabs>
              <w:tab w:val="right" w:leader="dot" w:pos="9071"/>
            </w:tabs>
            <w:ind w:leftChars="0" w:left="0" w:firstLineChars="200" w:firstLine="420"/>
          </w:pPr>
          <w:hyperlink w:anchor="_Toc4613" w:history="1">
            <w:r>
              <w:rPr>
                <w:rFonts w:ascii="Trebuchet MS" w:eastAsia="宋体" w:hAnsi="Trebuchet MS" w:cs="Trebuchet MS" w:hint="eastAsia"/>
                <w:sz w:val="24"/>
                <w:szCs w:val="24"/>
              </w:rPr>
              <w:t>1.3.5</w:t>
            </w:r>
            <w:r>
              <w:rPr>
                <w:rFonts w:ascii="宋体" w:eastAsia="宋体" w:hAnsi="宋体" w:cs="宋体" w:hint="eastAsia"/>
                <w:sz w:val="24"/>
                <w:szCs w:val="24"/>
              </w:rPr>
              <w:t>良好的热导率</w:t>
            </w:r>
            <w:r>
              <w:tab/>
            </w:r>
            <w:r>
              <w:fldChar w:fldCharType="begin"/>
            </w:r>
            <w:r>
              <w:instrText xml:space="preserve"> PAGEREF _Toc4613 \h </w:instrText>
            </w:r>
            <w:r>
              <w:fldChar w:fldCharType="separate"/>
            </w:r>
            <w:r>
              <w:t>3</w:t>
            </w:r>
            <w:r>
              <w:fldChar w:fldCharType="end"/>
            </w:r>
          </w:hyperlink>
        </w:p>
        <w:p w14:paraId="6F3D6949" w14:textId="77777777" w:rsidR="005F702C" w:rsidRDefault="00000000">
          <w:pPr>
            <w:pStyle w:val="TOC1"/>
            <w:tabs>
              <w:tab w:val="right" w:leader="dot" w:pos="9071"/>
            </w:tabs>
          </w:pPr>
          <w:hyperlink w:anchor="_Toc20253" w:history="1">
            <w:r>
              <w:rPr>
                <w:rFonts w:hint="eastAsia"/>
              </w:rPr>
              <w:t>2</w:t>
            </w:r>
            <w:r>
              <w:rPr>
                <w:rFonts w:ascii="黑体" w:eastAsia="黑体" w:hAnsi="黑体" w:cs="黑体" w:hint="eastAsia"/>
                <w:sz w:val="24"/>
                <w:szCs w:val="24"/>
              </w:rPr>
              <w:t>.砷化镓的研究进展</w:t>
            </w:r>
            <w:r>
              <w:tab/>
            </w:r>
            <w:r>
              <w:fldChar w:fldCharType="begin"/>
            </w:r>
            <w:r>
              <w:instrText xml:space="preserve"> PAGEREF _Toc20253 \h </w:instrText>
            </w:r>
            <w:r>
              <w:fldChar w:fldCharType="separate"/>
            </w:r>
            <w:r>
              <w:t>4</w:t>
            </w:r>
            <w:r>
              <w:fldChar w:fldCharType="end"/>
            </w:r>
          </w:hyperlink>
        </w:p>
        <w:p w14:paraId="21FD0218" w14:textId="77777777" w:rsidR="005F702C" w:rsidRDefault="00000000">
          <w:pPr>
            <w:pStyle w:val="TOC2"/>
            <w:tabs>
              <w:tab w:val="right" w:leader="dot" w:pos="9071"/>
            </w:tabs>
            <w:ind w:leftChars="0" w:left="0" w:firstLineChars="100" w:firstLine="210"/>
          </w:pPr>
          <w:hyperlink w:anchor="_Toc4194" w:history="1">
            <w:r>
              <w:rPr>
                <w:rFonts w:ascii="Trebuchet MS" w:eastAsia="宋体" w:hAnsi="Trebuchet MS" w:cs="Trebuchet MS" w:hint="eastAsia"/>
                <w:sz w:val="24"/>
                <w:szCs w:val="24"/>
              </w:rPr>
              <w:t>2.1</w:t>
            </w:r>
            <w:r>
              <w:rPr>
                <w:rFonts w:ascii="宋体" w:eastAsia="宋体" w:hAnsi="宋体" w:cs="宋体" w:hint="eastAsia"/>
                <w:sz w:val="24"/>
                <w:szCs w:val="24"/>
              </w:rPr>
              <w:t>材料性质的优化</w:t>
            </w:r>
            <w:r>
              <w:tab/>
            </w:r>
            <w:r>
              <w:fldChar w:fldCharType="begin"/>
            </w:r>
            <w:r>
              <w:instrText xml:space="preserve"> PAGEREF _Toc4194 \h </w:instrText>
            </w:r>
            <w:r>
              <w:fldChar w:fldCharType="separate"/>
            </w:r>
            <w:r>
              <w:t>4</w:t>
            </w:r>
            <w:r>
              <w:fldChar w:fldCharType="end"/>
            </w:r>
          </w:hyperlink>
        </w:p>
        <w:p w14:paraId="02460DD7" w14:textId="77777777" w:rsidR="005F702C" w:rsidRDefault="00000000">
          <w:pPr>
            <w:pStyle w:val="TOC2"/>
            <w:tabs>
              <w:tab w:val="right" w:leader="dot" w:pos="9071"/>
            </w:tabs>
            <w:ind w:leftChars="0" w:left="0" w:firstLineChars="100" w:firstLine="210"/>
          </w:pPr>
          <w:hyperlink w:anchor="_Toc21594" w:history="1">
            <w:r>
              <w:rPr>
                <w:rFonts w:ascii="Trebuchet MS" w:eastAsia="宋体" w:hAnsi="Trebuchet MS" w:cs="Trebuchet MS" w:hint="eastAsia"/>
                <w:sz w:val="24"/>
                <w:szCs w:val="24"/>
              </w:rPr>
              <w:t>2.2</w:t>
            </w:r>
            <w:r>
              <w:rPr>
                <w:rFonts w:ascii="宋体" w:eastAsia="宋体" w:hAnsi="宋体" w:cs="宋体" w:hint="eastAsia"/>
                <w:sz w:val="24"/>
                <w:szCs w:val="24"/>
              </w:rPr>
              <w:t>新型器件的开发</w:t>
            </w:r>
            <w:r>
              <w:tab/>
            </w:r>
            <w:r>
              <w:fldChar w:fldCharType="begin"/>
            </w:r>
            <w:r>
              <w:instrText xml:space="preserve"> PAGEREF _Toc21594 \h </w:instrText>
            </w:r>
            <w:r>
              <w:fldChar w:fldCharType="separate"/>
            </w:r>
            <w:r>
              <w:t>4</w:t>
            </w:r>
            <w:r>
              <w:fldChar w:fldCharType="end"/>
            </w:r>
          </w:hyperlink>
        </w:p>
        <w:p w14:paraId="548DB0A5" w14:textId="77777777" w:rsidR="005F702C" w:rsidRDefault="00000000">
          <w:pPr>
            <w:pStyle w:val="TOC2"/>
            <w:tabs>
              <w:tab w:val="right" w:leader="dot" w:pos="9071"/>
            </w:tabs>
            <w:ind w:leftChars="0" w:left="0" w:firstLineChars="100" w:firstLine="210"/>
          </w:pPr>
          <w:hyperlink w:anchor="_Toc23756" w:history="1">
            <w:r>
              <w:rPr>
                <w:rFonts w:ascii="Trebuchet MS" w:eastAsia="宋体" w:hAnsi="Trebuchet MS" w:cs="Trebuchet MS" w:hint="eastAsia"/>
                <w:sz w:val="24"/>
                <w:szCs w:val="24"/>
              </w:rPr>
              <w:t>2.3</w:t>
            </w:r>
            <w:r>
              <w:rPr>
                <w:rFonts w:ascii="宋体" w:eastAsia="宋体" w:hAnsi="宋体" w:cs="宋体" w:hint="eastAsia"/>
                <w:sz w:val="24"/>
                <w:szCs w:val="24"/>
              </w:rPr>
              <w:t>光电子技术的发展</w:t>
            </w:r>
            <w:r>
              <w:tab/>
            </w:r>
            <w:r>
              <w:fldChar w:fldCharType="begin"/>
            </w:r>
            <w:r>
              <w:instrText xml:space="preserve"> PAGEREF _Toc23756 \h </w:instrText>
            </w:r>
            <w:r>
              <w:fldChar w:fldCharType="separate"/>
            </w:r>
            <w:r>
              <w:t>4</w:t>
            </w:r>
            <w:r>
              <w:fldChar w:fldCharType="end"/>
            </w:r>
          </w:hyperlink>
        </w:p>
        <w:p w14:paraId="5ABE84FB" w14:textId="77777777" w:rsidR="005F702C" w:rsidRDefault="00000000">
          <w:pPr>
            <w:pStyle w:val="TOC2"/>
            <w:tabs>
              <w:tab w:val="right" w:leader="dot" w:pos="9071"/>
            </w:tabs>
            <w:ind w:leftChars="0" w:left="0" w:firstLineChars="100" w:firstLine="210"/>
          </w:pPr>
          <w:hyperlink w:anchor="_Toc17237" w:history="1">
            <w:r>
              <w:rPr>
                <w:rFonts w:ascii="Trebuchet MS" w:eastAsia="宋体" w:hAnsi="Trebuchet MS" w:cs="Trebuchet MS" w:hint="eastAsia"/>
                <w:sz w:val="24"/>
                <w:szCs w:val="24"/>
              </w:rPr>
              <w:t>2.4</w:t>
            </w:r>
            <w:r>
              <w:rPr>
                <w:rFonts w:ascii="宋体" w:eastAsia="宋体" w:hAnsi="宋体" w:cs="宋体" w:hint="eastAsia"/>
                <w:sz w:val="24"/>
                <w:szCs w:val="24"/>
              </w:rPr>
              <w:t>量子技术的探索</w:t>
            </w:r>
            <w:r>
              <w:tab/>
            </w:r>
            <w:r>
              <w:fldChar w:fldCharType="begin"/>
            </w:r>
            <w:r>
              <w:instrText xml:space="preserve"> PAGEREF _Toc17237 \h </w:instrText>
            </w:r>
            <w:r>
              <w:fldChar w:fldCharType="separate"/>
            </w:r>
            <w:r>
              <w:t>4</w:t>
            </w:r>
            <w:r>
              <w:fldChar w:fldCharType="end"/>
            </w:r>
          </w:hyperlink>
        </w:p>
        <w:p w14:paraId="5A007643" w14:textId="13441D5C" w:rsidR="005F702C" w:rsidRDefault="00000000">
          <w:pPr>
            <w:pStyle w:val="TOC1"/>
            <w:tabs>
              <w:tab w:val="right" w:leader="dot" w:pos="9071"/>
            </w:tabs>
          </w:pPr>
          <w:hyperlink w:anchor="_Toc22857" w:history="1">
            <w:r>
              <w:rPr>
                <w:rFonts w:hint="eastAsia"/>
                <w:bCs/>
              </w:rPr>
              <w:t>3.</w:t>
            </w:r>
            <w:r>
              <w:rPr>
                <w:rFonts w:ascii="黑体" w:eastAsia="黑体" w:hAnsi="黑体" w:cs="黑体" w:hint="eastAsia"/>
                <w:sz w:val="24"/>
                <w:szCs w:val="24"/>
              </w:rPr>
              <w:t>应用展望</w:t>
            </w:r>
            <w:r>
              <w:tab/>
            </w:r>
            <w:r w:rsidR="00740204">
              <w:rPr>
                <w:rFonts w:hint="eastAsia"/>
              </w:rPr>
              <w:t>6</w:t>
            </w:r>
          </w:hyperlink>
        </w:p>
        <w:p w14:paraId="5EC5C373" w14:textId="77777777" w:rsidR="005F702C" w:rsidRDefault="00000000">
          <w:r>
            <w:fldChar w:fldCharType="end"/>
          </w:r>
        </w:p>
        <w:p w14:paraId="63E80E2F" w14:textId="77777777" w:rsidR="005F702C" w:rsidRDefault="00000000">
          <w:pPr>
            <w:pStyle w:val="TOC1"/>
            <w:tabs>
              <w:tab w:val="right" w:leader="dot" w:pos="8296"/>
            </w:tabs>
            <w:jc w:val="left"/>
          </w:pPr>
        </w:p>
      </w:sdtContent>
    </w:sdt>
    <w:p w14:paraId="58750122" w14:textId="77777777" w:rsidR="005F702C" w:rsidRDefault="005F702C"/>
    <w:p w14:paraId="1BB949F3" w14:textId="77777777" w:rsidR="005F702C" w:rsidRDefault="005F702C"/>
    <w:p w14:paraId="2E56A587" w14:textId="77777777" w:rsidR="005F702C" w:rsidRDefault="005F702C"/>
    <w:p w14:paraId="4D18F300" w14:textId="77777777" w:rsidR="005F702C" w:rsidRDefault="005F702C"/>
    <w:p w14:paraId="512F215D" w14:textId="77777777" w:rsidR="005F702C" w:rsidRDefault="005F702C"/>
    <w:p w14:paraId="181FC8E0" w14:textId="77777777" w:rsidR="005F702C" w:rsidRDefault="005F702C">
      <w:pPr>
        <w:spacing w:line="360" w:lineRule="auto"/>
        <w:rPr>
          <w:rFonts w:ascii="宋体" w:eastAsia="宋体" w:hAnsi="宋体"/>
          <w:sz w:val="24"/>
          <w:szCs w:val="24"/>
        </w:rPr>
        <w:sectPr w:rsidR="005F702C" w:rsidSect="00B54C34">
          <w:pgSz w:w="11906" w:h="16838"/>
          <w:pgMar w:top="1463" w:right="1134" w:bottom="1247" w:left="1701" w:header="1021" w:footer="794" w:gutter="0"/>
          <w:cols w:space="425"/>
          <w:docGrid w:type="lines" w:linePitch="312"/>
        </w:sectPr>
      </w:pPr>
    </w:p>
    <w:p w14:paraId="1669F5EC" w14:textId="77777777" w:rsidR="005F702C" w:rsidRDefault="00000000">
      <w:pPr>
        <w:pStyle w:val="1"/>
      </w:pPr>
      <w:bookmarkStart w:id="0" w:name="_Toc165058893"/>
      <w:bookmarkStart w:id="1" w:name="_Toc19897"/>
      <w:bookmarkStart w:id="2" w:name="_Toc18851"/>
      <w:bookmarkStart w:id="3" w:name="_Toc4491"/>
      <w:r>
        <w:rPr>
          <w:rFonts w:hint="eastAsia"/>
        </w:rPr>
        <w:lastRenderedPageBreak/>
        <w:t>1.</w:t>
      </w:r>
      <w:r>
        <w:rPr>
          <w:rFonts w:hint="eastAsia"/>
        </w:rPr>
        <w:t>砷化镓材料简介</w:t>
      </w:r>
      <w:bookmarkEnd w:id="0"/>
      <w:bookmarkEnd w:id="1"/>
      <w:bookmarkEnd w:id="2"/>
      <w:bookmarkEnd w:id="3"/>
    </w:p>
    <w:p w14:paraId="7A0C0937" w14:textId="77777777" w:rsidR="005F702C" w:rsidRDefault="00000000">
      <w:pPr>
        <w:pStyle w:val="2"/>
        <w:spacing w:before="156" w:after="156"/>
      </w:pPr>
      <w:bookmarkStart w:id="4" w:name="_Toc20866"/>
      <w:bookmarkStart w:id="5" w:name="_Toc12800"/>
      <w:bookmarkStart w:id="6" w:name="_Toc13801"/>
      <w:r>
        <w:rPr>
          <w:rFonts w:hint="eastAsia"/>
        </w:rPr>
        <w:t>1.1</w:t>
      </w:r>
      <w:r>
        <w:rPr>
          <w:rFonts w:hint="eastAsia"/>
        </w:rPr>
        <w:t>材料性质</w:t>
      </w:r>
      <w:bookmarkEnd w:id="4"/>
      <w:bookmarkEnd w:id="5"/>
      <w:bookmarkEnd w:id="6"/>
    </w:p>
    <w:p w14:paraId="3ACA82CF" w14:textId="77777777" w:rsidR="005F702C" w:rsidRDefault="00000000">
      <w:pPr>
        <w:spacing w:line="360" w:lineRule="auto"/>
        <w:ind w:firstLineChars="200" w:firstLine="480"/>
        <w:rPr>
          <w:rFonts w:ascii="宋体" w:eastAsia="宋体" w:hAnsi="宋体"/>
          <w:sz w:val="24"/>
          <w:szCs w:val="24"/>
        </w:rPr>
      </w:pPr>
      <w:r>
        <w:rPr>
          <w:rFonts w:ascii="宋体" w:eastAsia="宋体" w:hAnsi="宋体" w:hint="eastAsia"/>
          <w:sz w:val="24"/>
          <w:szCs w:val="24"/>
        </w:rPr>
        <w:t>砷化镓是重要的化合物半导体材料，外观呈亮灰色，具金属光泽、性脆而硬。常温下比较稳定,</w:t>
      </w:r>
      <w:r>
        <w:rPr>
          <w:rFonts w:ascii="宋体" w:eastAsia="宋体" w:hAnsi="宋体"/>
          <w:sz w:val="24"/>
          <w:szCs w:val="24"/>
        </w:rPr>
        <w:t xml:space="preserve"> 熔点1238</w:t>
      </w:r>
      <w:r>
        <w:rPr>
          <w:rFonts w:ascii="宋体" w:eastAsia="宋体" w:hAnsi="宋体" w:hint="eastAsia"/>
          <w:sz w:val="24"/>
          <w:szCs w:val="24"/>
        </w:rPr>
        <w:t>℃。加热到</w:t>
      </w:r>
      <w:r>
        <w:rPr>
          <w:rFonts w:ascii="宋体" w:eastAsia="宋体" w:hAnsi="宋体"/>
          <w:sz w:val="24"/>
          <w:szCs w:val="24"/>
        </w:rPr>
        <w:t>873K时，外表开始生成氧化物形成氧化膜包腹。常温下，砷化镓不与盐酸、硫酸、氢氟酸等反应，但能与浓硝酸反应，也能与热的盐酸和硫酸作用。</w:t>
      </w:r>
    </w:p>
    <w:p w14:paraId="0609148C" w14:textId="77777777" w:rsidR="005F702C" w:rsidRDefault="005F702C">
      <w:pPr>
        <w:spacing w:line="360" w:lineRule="auto"/>
        <w:rPr>
          <w:rFonts w:ascii="宋体" w:eastAsia="宋体" w:hAnsi="宋体"/>
          <w:sz w:val="24"/>
          <w:szCs w:val="24"/>
        </w:rPr>
      </w:pPr>
    </w:p>
    <w:p w14:paraId="2565EE11" w14:textId="77777777" w:rsidR="005F702C" w:rsidRDefault="00000000">
      <w:pPr>
        <w:pStyle w:val="3"/>
        <w:spacing w:before="156" w:after="156"/>
        <w:rPr>
          <w:rFonts w:ascii="宋体" w:hAnsi="宋体"/>
          <w:sz w:val="30"/>
          <w:szCs w:val="36"/>
        </w:rPr>
      </w:pPr>
      <w:bookmarkStart w:id="7" w:name="_Toc7676"/>
      <w:bookmarkStart w:id="8" w:name="_Toc9438"/>
      <w:bookmarkStart w:id="9" w:name="_Toc10556"/>
      <w:r>
        <w:rPr>
          <w:rFonts w:hint="eastAsia"/>
        </w:rPr>
        <w:t>1.2</w:t>
      </w:r>
      <w:r>
        <w:rPr>
          <w:rFonts w:hint="eastAsia"/>
        </w:rPr>
        <w:t>砷化镓的制备</w:t>
      </w:r>
      <w:bookmarkEnd w:id="7"/>
      <w:bookmarkEnd w:id="8"/>
      <w:bookmarkEnd w:id="9"/>
    </w:p>
    <w:p w14:paraId="526AC649" w14:textId="77777777" w:rsidR="005F702C" w:rsidRDefault="00000000">
      <w:pPr>
        <w:pStyle w:val="4"/>
        <w:ind w:left="420"/>
      </w:pPr>
      <w:bookmarkStart w:id="10" w:name="_Toc3648"/>
      <w:bookmarkStart w:id="11" w:name="_Toc10729"/>
      <w:r>
        <w:rPr>
          <w:rFonts w:hint="eastAsia"/>
        </w:rPr>
        <w:t>1.2.1</w:t>
      </w:r>
      <w:r>
        <w:rPr>
          <w:rFonts w:hint="eastAsia"/>
        </w:rPr>
        <w:t>砷化镓单晶制备</w:t>
      </w:r>
      <w:bookmarkEnd w:id="10"/>
      <w:bookmarkEnd w:id="11"/>
    </w:p>
    <w:p w14:paraId="6545BCA1" w14:textId="77777777" w:rsidR="005F702C" w:rsidRDefault="00000000">
      <w:pPr>
        <w:spacing w:line="360" w:lineRule="auto"/>
        <w:ind w:firstLineChars="200" w:firstLine="480"/>
        <w:rPr>
          <w:rFonts w:ascii="宋体" w:eastAsia="宋体" w:hAnsi="宋体"/>
          <w:sz w:val="24"/>
          <w:szCs w:val="24"/>
        </w:rPr>
      </w:pPr>
      <w:r>
        <w:rPr>
          <w:rFonts w:ascii="宋体" w:eastAsia="宋体" w:hAnsi="宋体"/>
          <w:sz w:val="24"/>
          <w:szCs w:val="24"/>
        </w:rPr>
        <w:t>GaAs单晶生长工艺经过几代科学家半个世纪的努力，已开发出了许多生长GaAs单晶的方法。现在应用较多的工业化生长工艺主要有液封直拉法(LEC) 、水平布里支曼法HB)、垂直梯度凝固法/垂直布里支曼法(VGF/VB)和蒸气压控制直拉法(VCZ)。上述几种生长方法各有其优缺点。目前制约GaAs晶体大规模应用的一个重要原因是GaAs生产效率低，成本较高。因而人们提出了GaAs晶体的多坩埚制备方法，可以一炉同时制备多根晶体，极大地提高了生产效率，降低了成本，同时也显著降低了能耗。但是其缺点是所得GaAs晶体缺陷较多，如存在孪晶，热应力大，位错密度高等缺陷。</w:t>
      </w:r>
    </w:p>
    <w:p w14:paraId="3F624BB9" w14:textId="77777777" w:rsidR="005F702C" w:rsidRDefault="00000000">
      <w:pPr>
        <w:spacing w:line="360" w:lineRule="auto"/>
        <w:ind w:firstLineChars="200" w:firstLine="480"/>
        <w:rPr>
          <w:rFonts w:ascii="宋体" w:eastAsia="宋体" w:hAnsi="宋体"/>
          <w:sz w:val="24"/>
          <w:szCs w:val="24"/>
        </w:rPr>
      </w:pPr>
      <w:r>
        <w:rPr>
          <w:rFonts w:ascii="宋体" w:eastAsia="宋体" w:hAnsi="宋体" w:hint="eastAsia"/>
          <w:sz w:val="24"/>
          <w:szCs w:val="24"/>
        </w:rPr>
        <w:t>由于分子束外延和金属有机化学气相沉积</w:t>
      </w:r>
      <w:r>
        <w:rPr>
          <w:rFonts w:ascii="宋体" w:eastAsia="宋体" w:hAnsi="宋体"/>
          <w:sz w:val="24"/>
          <w:szCs w:val="24"/>
        </w:rPr>
        <w:t>(MOCVD)技术的发展，可在GaAs单晶衬底上制备异质结和超晶格结构，已用这些结构制成了新型半导体器件如高电子迁移率晶体管(HEMT)、异质结双极型晶体管(HBT)及激光器等，为GaAs材料的应用开发了更广阔的前景</w:t>
      </w:r>
      <w:r>
        <w:rPr>
          <w:rFonts w:ascii="宋体" w:hAnsi="宋体" w:cs="Times New Roman"/>
          <w:sz w:val="24"/>
          <w:szCs w:val="24"/>
          <w:vertAlign w:val="superscript"/>
        </w:rPr>
        <w:t>[</w:t>
      </w:r>
      <w:r>
        <w:rPr>
          <w:rFonts w:ascii="宋体" w:hAnsi="宋体" w:cs="Times New Roman" w:hint="eastAsia"/>
          <w:sz w:val="24"/>
          <w:szCs w:val="24"/>
          <w:vertAlign w:val="superscript"/>
        </w:rPr>
        <w:t>1</w:t>
      </w:r>
      <w:r>
        <w:rPr>
          <w:rFonts w:ascii="宋体" w:hAnsi="宋体" w:cs="Times New Roman"/>
          <w:sz w:val="24"/>
          <w:szCs w:val="24"/>
          <w:vertAlign w:val="superscript"/>
        </w:rPr>
        <w:t>]</w:t>
      </w:r>
      <w:r>
        <w:rPr>
          <w:rFonts w:ascii="宋体" w:eastAsia="宋体" w:hAnsi="宋体"/>
          <w:sz w:val="24"/>
          <w:szCs w:val="24"/>
        </w:rPr>
        <w:t>。</w:t>
      </w:r>
    </w:p>
    <w:p w14:paraId="38FFCCE0" w14:textId="77777777" w:rsidR="005F702C" w:rsidRDefault="00000000">
      <w:pPr>
        <w:pStyle w:val="4"/>
        <w:ind w:left="420"/>
      </w:pPr>
      <w:bookmarkStart w:id="12" w:name="_Toc30327"/>
      <w:bookmarkStart w:id="13" w:name="_Toc25635"/>
      <w:r>
        <w:rPr>
          <w:rFonts w:hint="eastAsia"/>
        </w:rPr>
        <w:t>1.2.2</w:t>
      </w:r>
      <w:r>
        <w:rPr>
          <w:rFonts w:hint="eastAsia"/>
        </w:rPr>
        <w:t>外延材料制备</w:t>
      </w:r>
      <w:bookmarkEnd w:id="12"/>
      <w:bookmarkEnd w:id="13"/>
    </w:p>
    <w:p w14:paraId="486390F4" w14:textId="77777777" w:rsidR="005F702C" w:rsidRDefault="00000000">
      <w:pPr>
        <w:spacing w:line="360" w:lineRule="auto"/>
        <w:ind w:firstLineChars="200" w:firstLine="480"/>
        <w:rPr>
          <w:rFonts w:ascii="宋体" w:eastAsia="宋体" w:hAnsi="宋体"/>
          <w:sz w:val="24"/>
          <w:szCs w:val="24"/>
        </w:rPr>
      </w:pPr>
      <w:r>
        <w:rPr>
          <w:rFonts w:ascii="宋体" w:eastAsia="宋体" w:hAnsi="宋体" w:hint="eastAsia"/>
          <w:sz w:val="24"/>
          <w:szCs w:val="24"/>
        </w:rPr>
        <w:t>外延材料的制备采用气相沉积或液相沉积等方法，使镓、砷源或其衍生物在以砷化镓或其他材料为衬底的表面上生长砷化镓或其他材料的单晶薄膜，统称为砷化镓外延材料。衬底和外延层如由同一种材料构成的则称为同质结外延层，如由不同材料构成则称</w:t>
      </w:r>
      <w:r>
        <w:rPr>
          <w:rFonts w:ascii="宋体" w:eastAsia="宋体" w:hAnsi="宋体" w:hint="eastAsia"/>
          <w:sz w:val="24"/>
          <w:szCs w:val="24"/>
        </w:rPr>
        <w:lastRenderedPageBreak/>
        <w:t>为异质结外延层。外延材料可以是单层结构，也可以是多层结构。砷化镓的外延材料的制备方法与大众化合物半导体相差无几，主要有气相外延法和液相外延法</w:t>
      </w:r>
      <w:r>
        <w:rPr>
          <w:rFonts w:ascii="宋体" w:eastAsia="宋体" w:hAnsi="宋体" w:hint="eastAsia"/>
          <w:sz w:val="24"/>
          <w:szCs w:val="24"/>
          <w:vertAlign w:val="superscript"/>
        </w:rPr>
        <w:t>[2]</w:t>
      </w:r>
      <w:r>
        <w:rPr>
          <w:rFonts w:ascii="宋体" w:eastAsia="宋体" w:hAnsi="宋体" w:hint="eastAsia"/>
          <w:sz w:val="24"/>
          <w:szCs w:val="24"/>
        </w:rPr>
        <w:t>。</w:t>
      </w:r>
    </w:p>
    <w:p w14:paraId="2EBCC9D7" w14:textId="77777777" w:rsidR="005F702C" w:rsidRDefault="00000000">
      <w:pPr>
        <w:spacing w:line="360" w:lineRule="auto"/>
        <w:ind w:firstLineChars="200" w:firstLine="480"/>
        <w:rPr>
          <w:rFonts w:ascii="宋体" w:eastAsia="宋体" w:hAnsi="宋体"/>
          <w:sz w:val="24"/>
          <w:szCs w:val="24"/>
        </w:rPr>
      </w:pPr>
      <w:r>
        <w:rPr>
          <w:rFonts w:ascii="宋体" w:eastAsia="宋体" w:hAnsi="宋体" w:hint="eastAsia"/>
          <w:sz w:val="24"/>
          <w:szCs w:val="24"/>
        </w:rPr>
        <w:t>气相外延法：通过气相输运和气相反应来实现薄膜生长的一种工艺过程。通常采用氯化物法和氢化物法生长砷化镓外延层，</w:t>
      </w:r>
      <w:r>
        <w:rPr>
          <w:rFonts w:ascii="宋体" w:eastAsia="宋体" w:hAnsi="宋体"/>
          <w:sz w:val="24"/>
          <w:szCs w:val="24"/>
        </w:rPr>
        <w:t>Ga-AsCl3-H2已成为氯化物法的</w:t>
      </w:r>
      <w:r>
        <w:rPr>
          <w:rFonts w:ascii="宋体" w:eastAsia="宋体" w:hAnsi="宋体" w:hint="eastAsia"/>
          <w:sz w:val="24"/>
          <w:szCs w:val="24"/>
        </w:rPr>
        <w:t>代表工艺，其特点是易于实现高纯生长。</w:t>
      </w:r>
    </w:p>
    <w:p w14:paraId="1B9817D9" w14:textId="77777777" w:rsidR="005F702C" w:rsidRDefault="00000000">
      <w:pPr>
        <w:spacing w:line="360" w:lineRule="auto"/>
        <w:ind w:firstLineChars="200" w:firstLine="480"/>
        <w:rPr>
          <w:rFonts w:ascii="宋体" w:eastAsia="宋体" w:hAnsi="宋体"/>
          <w:sz w:val="24"/>
          <w:szCs w:val="24"/>
        </w:rPr>
      </w:pPr>
      <w:r>
        <w:rPr>
          <w:rFonts w:ascii="宋体" w:eastAsia="宋体" w:hAnsi="宋体"/>
          <w:sz w:val="24"/>
          <w:szCs w:val="24"/>
        </w:rPr>
        <w:t>液相外延法：在一定温度下的砷化镓饱和溶液，通过降温使溶液过饱和，则在砷化镓衬底上按一定的晶向生长砷化镓薄膜。</w:t>
      </w:r>
    </w:p>
    <w:p w14:paraId="34D79209" w14:textId="77777777" w:rsidR="005F702C" w:rsidRDefault="00000000">
      <w:pPr>
        <w:pStyle w:val="3"/>
        <w:spacing w:before="156" w:after="156"/>
        <w:rPr>
          <w:rFonts w:ascii="宋体" w:hAnsi="宋体"/>
          <w:sz w:val="30"/>
          <w:szCs w:val="36"/>
        </w:rPr>
      </w:pPr>
      <w:bookmarkStart w:id="14" w:name="_Toc20306"/>
      <w:bookmarkStart w:id="15" w:name="_Toc23587"/>
      <w:bookmarkStart w:id="16" w:name="_Toc20922"/>
      <w:r>
        <w:rPr>
          <w:rFonts w:hint="eastAsia"/>
        </w:rPr>
        <w:t>1.3</w:t>
      </w:r>
      <w:r>
        <w:rPr>
          <w:rFonts w:hint="eastAsia"/>
        </w:rPr>
        <w:t>砷化镓的优点：</w:t>
      </w:r>
      <w:bookmarkEnd w:id="14"/>
      <w:bookmarkEnd w:id="15"/>
      <w:bookmarkEnd w:id="16"/>
    </w:p>
    <w:p w14:paraId="4D0A3192" w14:textId="77777777" w:rsidR="005F702C" w:rsidRDefault="00000000">
      <w:pPr>
        <w:pStyle w:val="4"/>
        <w:ind w:left="420"/>
      </w:pPr>
      <w:bookmarkStart w:id="17" w:name="_Toc1901"/>
      <w:bookmarkStart w:id="18" w:name="_Toc11717"/>
      <w:r>
        <w:rPr>
          <w:rFonts w:hint="eastAsia"/>
        </w:rPr>
        <w:t>1.3.1</w:t>
      </w:r>
      <w:r>
        <w:rPr>
          <w:rFonts w:hint="eastAsia"/>
        </w:rPr>
        <w:t>高电子迁移率：</w:t>
      </w:r>
      <w:bookmarkEnd w:id="17"/>
      <w:bookmarkEnd w:id="18"/>
    </w:p>
    <w:p w14:paraId="1B1C80C3" w14:textId="77777777" w:rsidR="005F702C" w:rsidRDefault="00000000">
      <w:pPr>
        <w:spacing w:line="360" w:lineRule="auto"/>
        <w:ind w:firstLineChars="200" w:firstLine="480"/>
        <w:rPr>
          <w:rFonts w:ascii="宋体" w:eastAsia="宋体" w:hAnsi="宋体"/>
          <w:sz w:val="24"/>
          <w:szCs w:val="24"/>
        </w:rPr>
      </w:pPr>
      <w:r>
        <w:rPr>
          <w:rFonts w:ascii="宋体" w:eastAsia="宋体" w:hAnsi="宋体" w:hint="eastAsia"/>
          <w:sz w:val="24"/>
          <w:szCs w:val="24"/>
        </w:rPr>
        <w:t>砷化镓具有比硅和锗更高的电子迁移率，这意味着电子在其内部能够以更快的速度移动，从而提高了电子器件的性能。高电子迁移率也使得砷化镓在射频（</w:t>
      </w:r>
      <w:r>
        <w:rPr>
          <w:rFonts w:ascii="宋体" w:eastAsia="宋体" w:hAnsi="宋体"/>
          <w:sz w:val="24"/>
          <w:szCs w:val="24"/>
        </w:rPr>
        <w:t>Radio Frequency，RF）和微波器件中表现出色，因此在通信领域有着重要应用。</w:t>
      </w:r>
    </w:p>
    <w:p w14:paraId="2F8480B3" w14:textId="77777777" w:rsidR="005F702C" w:rsidRDefault="00000000">
      <w:pPr>
        <w:spacing w:line="360" w:lineRule="auto"/>
        <w:ind w:firstLineChars="200" w:firstLine="480"/>
        <w:rPr>
          <w:rFonts w:ascii="宋体" w:eastAsia="宋体" w:hAnsi="宋体"/>
          <w:sz w:val="24"/>
          <w:szCs w:val="24"/>
        </w:rPr>
      </w:pPr>
      <w:r>
        <w:rPr>
          <w:rFonts w:ascii="宋体" w:eastAsia="宋体" w:hAnsi="宋体" w:hint="eastAsia"/>
          <w:sz w:val="24"/>
          <w:szCs w:val="24"/>
        </w:rPr>
        <w:t>砷化镓拥有一些比硅还要好的电子特性，如较高的饱和电子速率及电子迁移率，使得砷化镓可以应用于高于</w:t>
      </w:r>
      <w:r>
        <w:rPr>
          <w:rFonts w:ascii="宋体" w:eastAsia="宋体" w:hAnsi="宋体"/>
          <w:sz w:val="24"/>
          <w:szCs w:val="24"/>
        </w:rPr>
        <w:t>250 GHz的场合。如果等效的砷化镓和Si器件同时都操作在高频时，砷化镓会拥有较少的噪声。也因为砷化镓有较高的击穿电压，所以砷化镓比同样的Si器件更适合操作在高功率的场合。因为这些特性，砷化镓电路可以运用在移动电话、卫星通讯、微波点对点连线、雷达系统等地方。砷化镓曾用来做成Gunn diode（中文翻做“甘恩二极管”或“微波二极管”，中国大陆地区叫做“耿氏二极管”）以发射微波。现今以硅为基材而制成的RFCMOS虽</w:t>
      </w:r>
      <w:r>
        <w:rPr>
          <w:rFonts w:ascii="宋体" w:eastAsia="宋体" w:hAnsi="宋体" w:hint="eastAsia"/>
          <w:sz w:val="24"/>
          <w:szCs w:val="24"/>
        </w:rPr>
        <w:t>可达到高操作频率及高整合度，但其先天物理上缺点如击穿电压较低、衬底于高频环境易损耗、信号隔离度不佳、低输出功率密度等，使其在功率放大器及射频开关应用上始终难以跟砷化镓匹敌</w:t>
      </w:r>
      <w:r>
        <w:rPr>
          <w:rFonts w:ascii="宋体" w:eastAsia="宋体" w:hAnsi="宋体"/>
          <w:sz w:val="24"/>
          <w:szCs w:val="24"/>
          <w:vertAlign w:val="superscript"/>
        </w:rPr>
        <w:t>[3]</w:t>
      </w:r>
      <w:r>
        <w:rPr>
          <w:rFonts w:ascii="宋体" w:eastAsia="宋体" w:hAnsi="宋体"/>
          <w:sz w:val="24"/>
          <w:szCs w:val="24"/>
        </w:rPr>
        <w:t>。</w:t>
      </w:r>
    </w:p>
    <w:p w14:paraId="094A0DED" w14:textId="77777777" w:rsidR="005F702C" w:rsidRDefault="00000000">
      <w:pPr>
        <w:pStyle w:val="4"/>
        <w:ind w:left="420"/>
      </w:pPr>
      <w:bookmarkStart w:id="19" w:name="_Toc17132"/>
      <w:bookmarkStart w:id="20" w:name="_Toc18003"/>
      <w:r>
        <w:rPr>
          <w:rFonts w:hint="eastAsia"/>
        </w:rPr>
        <w:t>1.3.2</w:t>
      </w:r>
      <w:r>
        <w:rPr>
          <w:rFonts w:hint="eastAsia"/>
        </w:rPr>
        <w:t>宽带隙：</w:t>
      </w:r>
      <w:bookmarkEnd w:id="19"/>
      <w:bookmarkEnd w:id="20"/>
    </w:p>
    <w:p w14:paraId="7904E7BB" w14:textId="77777777" w:rsidR="005F702C" w:rsidRDefault="00000000">
      <w:pPr>
        <w:spacing w:line="360" w:lineRule="auto"/>
        <w:ind w:firstLineChars="200" w:firstLine="480"/>
        <w:rPr>
          <w:rFonts w:ascii="宋体" w:eastAsia="宋体" w:hAnsi="宋体"/>
          <w:sz w:val="24"/>
          <w:szCs w:val="24"/>
        </w:rPr>
      </w:pPr>
      <w:r>
        <w:rPr>
          <w:rFonts w:ascii="宋体" w:eastAsia="宋体" w:hAnsi="宋体" w:hint="eastAsia"/>
          <w:sz w:val="24"/>
          <w:szCs w:val="24"/>
        </w:rPr>
        <w:t>砷化镓的带隙约为</w:t>
      </w:r>
      <w:r>
        <w:rPr>
          <w:rFonts w:ascii="宋体" w:eastAsia="宋体" w:hAnsi="宋体"/>
          <w:sz w:val="24"/>
          <w:szCs w:val="24"/>
        </w:rPr>
        <w:t>1.42电子伏特，比硅（约为1.1电子伏特）更大。这意味着砷化镓器件在高频和高功率应用中能够更有效地工作。</w:t>
      </w:r>
    </w:p>
    <w:p w14:paraId="4C3AD856" w14:textId="77777777" w:rsidR="005F702C" w:rsidRDefault="00000000">
      <w:pPr>
        <w:spacing w:line="360" w:lineRule="auto"/>
        <w:ind w:firstLineChars="200" w:firstLine="480"/>
        <w:rPr>
          <w:rFonts w:ascii="宋体" w:eastAsia="宋体" w:hAnsi="宋体"/>
          <w:sz w:val="24"/>
          <w:szCs w:val="24"/>
        </w:rPr>
      </w:pPr>
      <w:r>
        <w:rPr>
          <w:rFonts w:ascii="宋体" w:eastAsia="宋体" w:hAnsi="宋体" w:hint="eastAsia"/>
          <w:sz w:val="24"/>
          <w:szCs w:val="24"/>
        </w:rPr>
        <w:t>宽带隙还意味着砷化镓器件在高温环境下有更好的稳定性，使其在军事和航天等领域有着重要的应用。</w:t>
      </w:r>
    </w:p>
    <w:p w14:paraId="088A2832" w14:textId="77777777" w:rsidR="005F702C" w:rsidRDefault="00000000">
      <w:pPr>
        <w:pStyle w:val="4"/>
        <w:ind w:left="420"/>
      </w:pPr>
      <w:bookmarkStart w:id="21" w:name="_Toc129"/>
      <w:bookmarkStart w:id="22" w:name="_Toc1619"/>
      <w:r>
        <w:rPr>
          <w:rFonts w:hint="eastAsia"/>
        </w:rPr>
        <w:lastRenderedPageBreak/>
        <w:t>1.3.3</w:t>
      </w:r>
      <w:r>
        <w:rPr>
          <w:rFonts w:hint="eastAsia"/>
        </w:rPr>
        <w:t>高饱和漂移速度：</w:t>
      </w:r>
      <w:bookmarkEnd w:id="21"/>
      <w:bookmarkEnd w:id="22"/>
    </w:p>
    <w:p w14:paraId="3734CE8C" w14:textId="77777777" w:rsidR="005F702C" w:rsidRDefault="00000000">
      <w:pPr>
        <w:spacing w:line="360" w:lineRule="auto"/>
        <w:ind w:firstLineChars="200" w:firstLine="480"/>
        <w:rPr>
          <w:rFonts w:ascii="宋体" w:eastAsia="宋体" w:hAnsi="宋体"/>
          <w:sz w:val="24"/>
          <w:szCs w:val="24"/>
        </w:rPr>
      </w:pPr>
      <w:r>
        <w:rPr>
          <w:rFonts w:ascii="宋体" w:eastAsia="宋体" w:hAnsi="宋体" w:hint="eastAsia"/>
          <w:sz w:val="24"/>
          <w:szCs w:val="24"/>
        </w:rPr>
        <w:t>砷化镓的饱和漂移速度高，这意味着在高频应用中，器件可以更快地切换。这对于高速数字电路和微波集成电路（</w:t>
      </w:r>
      <w:r>
        <w:rPr>
          <w:rFonts w:ascii="宋体" w:eastAsia="宋体" w:hAnsi="宋体"/>
          <w:sz w:val="24"/>
          <w:szCs w:val="24"/>
        </w:rPr>
        <w:t>MMICs）等应用至关重要。</w:t>
      </w:r>
    </w:p>
    <w:p w14:paraId="7FE4962A" w14:textId="77777777" w:rsidR="005F702C" w:rsidRDefault="00000000">
      <w:pPr>
        <w:pStyle w:val="4"/>
        <w:ind w:left="420"/>
      </w:pPr>
      <w:bookmarkStart w:id="23" w:name="_Toc14892"/>
      <w:bookmarkStart w:id="24" w:name="_Toc16151"/>
      <w:r>
        <w:rPr>
          <w:rFonts w:hint="eastAsia"/>
        </w:rPr>
        <w:t>1.3.4</w:t>
      </w:r>
      <w:r>
        <w:rPr>
          <w:rFonts w:hint="eastAsia"/>
        </w:rPr>
        <w:t>低噪声性能：</w:t>
      </w:r>
      <w:bookmarkEnd w:id="23"/>
      <w:bookmarkEnd w:id="24"/>
    </w:p>
    <w:p w14:paraId="7F61CA22" w14:textId="77777777" w:rsidR="005F702C" w:rsidRDefault="00000000">
      <w:pPr>
        <w:spacing w:line="360" w:lineRule="auto"/>
        <w:ind w:firstLineChars="200" w:firstLine="480"/>
        <w:rPr>
          <w:rFonts w:ascii="宋体" w:eastAsia="宋体" w:hAnsi="宋体"/>
          <w:sz w:val="24"/>
          <w:szCs w:val="24"/>
        </w:rPr>
      </w:pPr>
      <w:r>
        <w:rPr>
          <w:rFonts w:ascii="宋体" w:eastAsia="宋体" w:hAnsi="宋体" w:hint="eastAsia"/>
          <w:sz w:val="24"/>
          <w:szCs w:val="24"/>
        </w:rPr>
        <w:t>由于其高电子迁移率和高饱和漂移速度，砷化镓器件通常具有较低的噪声性能。这使得其在低噪声放大器、雷达系统和卫星通信等对信号质量要求高的领域中得到广泛应用。</w:t>
      </w:r>
    </w:p>
    <w:p w14:paraId="65946460" w14:textId="77777777" w:rsidR="005F702C" w:rsidRDefault="00000000">
      <w:pPr>
        <w:pStyle w:val="4"/>
        <w:ind w:left="420"/>
      </w:pPr>
      <w:bookmarkStart w:id="25" w:name="_Toc17730"/>
      <w:bookmarkStart w:id="26" w:name="_Toc4613"/>
      <w:r>
        <w:rPr>
          <w:rFonts w:hint="eastAsia"/>
        </w:rPr>
        <w:t>1.3.5</w:t>
      </w:r>
      <w:r>
        <w:rPr>
          <w:rFonts w:hint="eastAsia"/>
        </w:rPr>
        <w:t>良好的热导率：</w:t>
      </w:r>
      <w:bookmarkEnd w:id="25"/>
      <w:bookmarkEnd w:id="26"/>
    </w:p>
    <w:p w14:paraId="08DB919E" w14:textId="77777777" w:rsidR="005F702C" w:rsidRDefault="00000000">
      <w:pPr>
        <w:spacing w:line="360" w:lineRule="auto"/>
        <w:ind w:firstLineChars="200" w:firstLine="480"/>
        <w:rPr>
          <w:rFonts w:ascii="宋体" w:eastAsia="宋体" w:hAnsi="宋体"/>
          <w:sz w:val="24"/>
          <w:szCs w:val="24"/>
        </w:rPr>
      </w:pPr>
      <w:r>
        <w:rPr>
          <w:rFonts w:ascii="宋体" w:eastAsia="宋体" w:hAnsi="宋体" w:hint="eastAsia"/>
          <w:sz w:val="24"/>
          <w:szCs w:val="24"/>
        </w:rPr>
        <w:t>砷化镓具有良好的热导率，这使得其在高功率电子器件中能够更好地分散热量，从而提高了器件的可靠性和稳定性。</w:t>
      </w:r>
    </w:p>
    <w:p w14:paraId="6A6E0C99" w14:textId="77777777" w:rsidR="005F702C" w:rsidRDefault="005F702C">
      <w:pPr>
        <w:spacing w:line="360" w:lineRule="auto"/>
        <w:rPr>
          <w:rFonts w:ascii="宋体" w:eastAsia="宋体" w:hAnsi="宋体"/>
          <w:sz w:val="24"/>
          <w:szCs w:val="24"/>
        </w:rPr>
      </w:pPr>
    </w:p>
    <w:p w14:paraId="1AE63E3F" w14:textId="77777777" w:rsidR="005F702C" w:rsidRDefault="005F702C">
      <w:pPr>
        <w:spacing w:line="360" w:lineRule="auto"/>
        <w:rPr>
          <w:rFonts w:ascii="宋体" w:eastAsia="宋体" w:hAnsi="宋体"/>
          <w:sz w:val="24"/>
          <w:szCs w:val="24"/>
        </w:rPr>
      </w:pPr>
    </w:p>
    <w:p w14:paraId="0DEEC99C" w14:textId="77777777" w:rsidR="005F702C" w:rsidRDefault="005F702C">
      <w:pPr>
        <w:spacing w:line="360" w:lineRule="auto"/>
        <w:rPr>
          <w:rFonts w:ascii="宋体" w:eastAsia="宋体" w:hAnsi="宋体"/>
          <w:sz w:val="24"/>
          <w:szCs w:val="24"/>
        </w:rPr>
      </w:pPr>
    </w:p>
    <w:p w14:paraId="1CB92D88" w14:textId="77777777" w:rsidR="005F702C" w:rsidRDefault="005F702C">
      <w:pPr>
        <w:spacing w:line="360" w:lineRule="auto"/>
        <w:rPr>
          <w:rFonts w:ascii="宋体" w:eastAsia="宋体" w:hAnsi="宋体"/>
          <w:sz w:val="24"/>
          <w:szCs w:val="24"/>
        </w:rPr>
      </w:pPr>
    </w:p>
    <w:p w14:paraId="0714754E" w14:textId="77777777" w:rsidR="005F702C" w:rsidRDefault="005F702C">
      <w:pPr>
        <w:spacing w:line="360" w:lineRule="auto"/>
        <w:rPr>
          <w:rFonts w:ascii="宋体" w:eastAsia="宋体" w:hAnsi="宋体"/>
          <w:sz w:val="24"/>
          <w:szCs w:val="24"/>
        </w:rPr>
      </w:pPr>
    </w:p>
    <w:p w14:paraId="36E4DBF9" w14:textId="77777777" w:rsidR="005F702C" w:rsidRDefault="005F702C">
      <w:pPr>
        <w:spacing w:line="360" w:lineRule="auto"/>
        <w:rPr>
          <w:rFonts w:ascii="宋体" w:eastAsia="宋体" w:hAnsi="宋体"/>
          <w:sz w:val="24"/>
          <w:szCs w:val="24"/>
        </w:rPr>
      </w:pPr>
    </w:p>
    <w:p w14:paraId="04D7A080" w14:textId="77777777" w:rsidR="005F702C" w:rsidRDefault="005F702C">
      <w:pPr>
        <w:spacing w:line="360" w:lineRule="auto"/>
        <w:rPr>
          <w:rFonts w:ascii="宋体" w:eastAsia="宋体" w:hAnsi="宋体"/>
          <w:sz w:val="24"/>
          <w:szCs w:val="24"/>
        </w:rPr>
      </w:pPr>
    </w:p>
    <w:p w14:paraId="5F34F516" w14:textId="77777777" w:rsidR="005F702C" w:rsidRDefault="005F702C">
      <w:pPr>
        <w:spacing w:line="360" w:lineRule="auto"/>
        <w:rPr>
          <w:rFonts w:ascii="宋体" w:eastAsia="宋体" w:hAnsi="宋体"/>
          <w:sz w:val="24"/>
          <w:szCs w:val="24"/>
        </w:rPr>
      </w:pPr>
    </w:p>
    <w:p w14:paraId="0DAB3BBD" w14:textId="77777777" w:rsidR="005F702C" w:rsidRDefault="005F702C">
      <w:pPr>
        <w:spacing w:line="360" w:lineRule="auto"/>
        <w:rPr>
          <w:rFonts w:ascii="宋体" w:eastAsia="宋体" w:hAnsi="宋体"/>
          <w:sz w:val="24"/>
          <w:szCs w:val="24"/>
        </w:rPr>
      </w:pPr>
    </w:p>
    <w:p w14:paraId="7D1F86F7" w14:textId="77777777" w:rsidR="005F702C" w:rsidRDefault="005F702C">
      <w:pPr>
        <w:spacing w:line="360" w:lineRule="auto"/>
        <w:rPr>
          <w:rFonts w:ascii="宋体" w:eastAsia="宋体" w:hAnsi="宋体"/>
          <w:sz w:val="24"/>
          <w:szCs w:val="24"/>
        </w:rPr>
      </w:pPr>
    </w:p>
    <w:p w14:paraId="3D89B29C" w14:textId="77777777" w:rsidR="005F702C" w:rsidRDefault="005F702C"/>
    <w:p w14:paraId="6695CE55" w14:textId="77777777" w:rsidR="005F702C" w:rsidRDefault="005F702C"/>
    <w:p w14:paraId="1C196D8B" w14:textId="77777777" w:rsidR="005F702C" w:rsidRDefault="005F702C"/>
    <w:p w14:paraId="168C3F19" w14:textId="77777777" w:rsidR="005F702C" w:rsidRDefault="005F702C"/>
    <w:p w14:paraId="1D5D4E24" w14:textId="77777777" w:rsidR="005F702C" w:rsidRDefault="00000000">
      <w:pPr>
        <w:pStyle w:val="1"/>
      </w:pPr>
      <w:bookmarkStart w:id="27" w:name="_Toc24658"/>
      <w:bookmarkStart w:id="28" w:name="_Toc20253"/>
      <w:bookmarkStart w:id="29" w:name="_Toc27025"/>
      <w:r>
        <w:rPr>
          <w:rFonts w:hint="eastAsia"/>
        </w:rPr>
        <w:lastRenderedPageBreak/>
        <w:t>2.</w:t>
      </w:r>
      <w:r>
        <w:rPr>
          <w:rFonts w:hint="eastAsia"/>
        </w:rPr>
        <w:t>砷化镓的研究进展</w:t>
      </w:r>
      <w:bookmarkEnd w:id="27"/>
      <w:bookmarkEnd w:id="28"/>
      <w:bookmarkEnd w:id="29"/>
    </w:p>
    <w:p w14:paraId="1F8B8D6D" w14:textId="77777777" w:rsidR="005F702C" w:rsidRDefault="005F702C">
      <w:pPr>
        <w:spacing w:line="360" w:lineRule="auto"/>
        <w:ind w:firstLineChars="200" w:firstLine="480"/>
        <w:rPr>
          <w:rFonts w:ascii="宋体" w:eastAsia="宋体" w:hAnsi="宋体"/>
          <w:sz w:val="24"/>
          <w:szCs w:val="24"/>
        </w:rPr>
      </w:pPr>
    </w:p>
    <w:p w14:paraId="47BD59FA" w14:textId="77777777" w:rsidR="005F702C" w:rsidRDefault="00000000">
      <w:pPr>
        <w:spacing w:line="360" w:lineRule="auto"/>
        <w:ind w:firstLineChars="200" w:firstLine="480"/>
        <w:rPr>
          <w:rFonts w:ascii="宋体" w:eastAsia="宋体" w:hAnsi="宋体"/>
          <w:sz w:val="24"/>
          <w:szCs w:val="24"/>
        </w:rPr>
      </w:pPr>
      <w:r>
        <w:rPr>
          <w:rFonts w:ascii="宋体" w:eastAsia="宋体" w:hAnsi="宋体" w:hint="eastAsia"/>
          <w:sz w:val="24"/>
          <w:szCs w:val="24"/>
        </w:rPr>
        <w:t>砷化镓（</w:t>
      </w:r>
      <w:r>
        <w:rPr>
          <w:rFonts w:ascii="宋体" w:eastAsia="宋体" w:hAnsi="宋体"/>
          <w:sz w:val="24"/>
          <w:szCs w:val="24"/>
        </w:rPr>
        <w:t>Gallium Arsenide，GaAs）作为一种重要的半导体材料，近年来在电子领域的研究持续推动着科技的发展。</w:t>
      </w:r>
      <w:r>
        <w:rPr>
          <w:rFonts w:ascii="宋体" w:eastAsia="宋体" w:hAnsi="宋体" w:hint="eastAsia"/>
          <w:sz w:val="24"/>
          <w:szCs w:val="24"/>
        </w:rPr>
        <w:t>下面本文</w:t>
      </w:r>
      <w:r>
        <w:rPr>
          <w:rFonts w:ascii="宋体" w:eastAsia="宋体" w:hAnsi="宋体"/>
          <w:sz w:val="24"/>
          <w:szCs w:val="24"/>
        </w:rPr>
        <w:t>将探究砷化镓的研究进展，涵盖材料性质的优化、新型器件的开发以及未来应用的展望。</w:t>
      </w:r>
    </w:p>
    <w:p w14:paraId="46319B52" w14:textId="77777777" w:rsidR="005F702C" w:rsidRDefault="00000000">
      <w:pPr>
        <w:pStyle w:val="2"/>
        <w:spacing w:before="156" w:after="156"/>
      </w:pPr>
      <w:bookmarkStart w:id="30" w:name="_Toc17006"/>
      <w:bookmarkStart w:id="31" w:name="_Toc16288"/>
      <w:bookmarkStart w:id="32" w:name="_Toc4194"/>
      <w:r>
        <w:rPr>
          <w:rFonts w:hint="eastAsia"/>
        </w:rPr>
        <w:t>2.1</w:t>
      </w:r>
      <w:r>
        <w:rPr>
          <w:rFonts w:hint="eastAsia"/>
        </w:rPr>
        <w:t>材料性质的优化：</w:t>
      </w:r>
      <w:bookmarkEnd w:id="30"/>
      <w:bookmarkEnd w:id="31"/>
      <w:bookmarkEnd w:id="32"/>
    </w:p>
    <w:p w14:paraId="782067E9" w14:textId="77777777" w:rsidR="005F702C" w:rsidRDefault="00000000">
      <w:pPr>
        <w:spacing w:line="360" w:lineRule="auto"/>
        <w:ind w:firstLineChars="200" w:firstLine="480"/>
        <w:rPr>
          <w:rFonts w:ascii="宋体" w:eastAsia="宋体" w:hAnsi="宋体"/>
          <w:sz w:val="24"/>
          <w:szCs w:val="24"/>
        </w:rPr>
      </w:pPr>
      <w:r>
        <w:rPr>
          <w:rFonts w:ascii="宋体" w:eastAsia="宋体" w:hAnsi="宋体" w:hint="eastAsia"/>
          <w:sz w:val="24"/>
          <w:szCs w:val="24"/>
        </w:rPr>
        <w:t>近年来，砷化镓材料的研究重点之一是优化其晶体结构和制备工艺，以提高材料的质量和性能。</w:t>
      </w:r>
    </w:p>
    <w:p w14:paraId="0E3F4EA8" w14:textId="77777777" w:rsidR="005F702C" w:rsidRDefault="00000000">
      <w:pPr>
        <w:spacing w:line="360" w:lineRule="auto"/>
        <w:ind w:firstLineChars="200" w:firstLine="480"/>
        <w:rPr>
          <w:rFonts w:ascii="宋体" w:eastAsia="宋体" w:hAnsi="宋体"/>
          <w:sz w:val="24"/>
          <w:szCs w:val="24"/>
        </w:rPr>
      </w:pPr>
      <w:r>
        <w:rPr>
          <w:rFonts w:ascii="宋体" w:eastAsia="宋体" w:hAnsi="宋体" w:hint="eastAsia"/>
          <w:sz w:val="24"/>
          <w:szCs w:val="24"/>
        </w:rPr>
        <w:t>研究人员通过外延生长技术、离子注入、掺杂调控等手段，不断改进砷化镓的晶格结构和杂质控制，以提高其电子迁移率、光电性能等关键指标。</w:t>
      </w:r>
    </w:p>
    <w:p w14:paraId="2DB943FF" w14:textId="77777777" w:rsidR="005F702C" w:rsidRDefault="00000000">
      <w:pPr>
        <w:pStyle w:val="2"/>
        <w:spacing w:before="156" w:after="156"/>
      </w:pPr>
      <w:bookmarkStart w:id="33" w:name="_Toc31086"/>
      <w:bookmarkStart w:id="34" w:name="_Toc18995"/>
      <w:bookmarkStart w:id="35" w:name="_Toc21594"/>
      <w:r>
        <w:rPr>
          <w:rFonts w:hint="eastAsia"/>
        </w:rPr>
        <w:t>2.2</w:t>
      </w:r>
      <w:r>
        <w:rPr>
          <w:rFonts w:hint="eastAsia"/>
        </w:rPr>
        <w:t>新型器件的开发：</w:t>
      </w:r>
      <w:bookmarkEnd w:id="33"/>
      <w:bookmarkEnd w:id="34"/>
      <w:bookmarkEnd w:id="35"/>
    </w:p>
    <w:p w14:paraId="3772539F" w14:textId="77777777" w:rsidR="005F702C" w:rsidRDefault="00000000">
      <w:pPr>
        <w:spacing w:line="360" w:lineRule="auto"/>
        <w:ind w:firstLineChars="200" w:firstLine="480"/>
        <w:rPr>
          <w:rFonts w:ascii="宋体" w:eastAsia="宋体" w:hAnsi="宋体"/>
          <w:sz w:val="24"/>
          <w:szCs w:val="24"/>
        </w:rPr>
      </w:pPr>
      <w:r>
        <w:rPr>
          <w:rFonts w:ascii="宋体" w:eastAsia="宋体" w:hAnsi="宋体" w:hint="eastAsia"/>
          <w:sz w:val="24"/>
          <w:szCs w:val="24"/>
        </w:rPr>
        <w:t>随着对高频率、高速度、低功耗和多功能化器件需求的不断增加，研究人员致力于开发基于砷化镓的新型器件。</w:t>
      </w:r>
    </w:p>
    <w:p w14:paraId="37FEC744" w14:textId="77777777" w:rsidR="005F702C" w:rsidRDefault="00000000">
      <w:pPr>
        <w:spacing w:line="360" w:lineRule="auto"/>
        <w:ind w:firstLineChars="200" w:firstLine="480"/>
        <w:rPr>
          <w:rFonts w:ascii="宋体" w:eastAsia="宋体" w:hAnsi="宋体"/>
          <w:sz w:val="24"/>
          <w:szCs w:val="24"/>
        </w:rPr>
      </w:pPr>
      <w:r>
        <w:rPr>
          <w:rFonts w:ascii="宋体" w:eastAsia="宋体" w:hAnsi="宋体" w:hint="eastAsia"/>
          <w:sz w:val="24"/>
          <w:szCs w:val="24"/>
        </w:rPr>
        <w:t>包括砷化镓基的量子点器件、磁性砷化镓器件、光电集成器件等，这些器件在信息处理、通信、能源转换等领域具有潜在的重要应用价值。</w:t>
      </w:r>
    </w:p>
    <w:p w14:paraId="442F40A3" w14:textId="77777777" w:rsidR="005F702C" w:rsidRDefault="00000000">
      <w:pPr>
        <w:pStyle w:val="2"/>
        <w:spacing w:before="156" w:after="156"/>
      </w:pPr>
      <w:bookmarkStart w:id="36" w:name="_Toc23756"/>
      <w:bookmarkStart w:id="37" w:name="_Toc18756"/>
      <w:bookmarkStart w:id="38" w:name="_Toc8263"/>
      <w:r>
        <w:rPr>
          <w:rFonts w:hint="eastAsia"/>
        </w:rPr>
        <w:t>2.3</w:t>
      </w:r>
      <w:r>
        <w:rPr>
          <w:rFonts w:hint="eastAsia"/>
        </w:rPr>
        <w:t>光电子技术的发展：</w:t>
      </w:r>
      <w:bookmarkEnd w:id="36"/>
      <w:bookmarkEnd w:id="37"/>
      <w:bookmarkEnd w:id="38"/>
    </w:p>
    <w:p w14:paraId="63CF8B3F" w14:textId="77777777" w:rsidR="005F702C" w:rsidRDefault="00000000">
      <w:pPr>
        <w:spacing w:line="360" w:lineRule="auto"/>
        <w:ind w:firstLineChars="200" w:firstLine="480"/>
        <w:rPr>
          <w:rFonts w:ascii="宋体" w:eastAsia="宋体" w:hAnsi="宋体"/>
          <w:sz w:val="24"/>
          <w:szCs w:val="24"/>
        </w:rPr>
      </w:pPr>
      <w:r>
        <w:rPr>
          <w:rFonts w:ascii="宋体" w:eastAsia="宋体" w:hAnsi="宋体" w:hint="eastAsia"/>
          <w:sz w:val="24"/>
          <w:szCs w:val="24"/>
        </w:rPr>
        <w:t>在光电子技术领域，砷化镓的研究进展也备受关注。研究人员不断探索砷化镓在光通信、光探测、激光器等方面的应用。</w:t>
      </w:r>
    </w:p>
    <w:p w14:paraId="2C1DEE84" w14:textId="77777777" w:rsidR="005F702C" w:rsidRDefault="00000000">
      <w:pPr>
        <w:spacing w:line="360" w:lineRule="auto"/>
        <w:ind w:firstLineChars="200" w:firstLine="480"/>
        <w:rPr>
          <w:rFonts w:ascii="宋体" w:eastAsia="宋体" w:hAnsi="宋体"/>
          <w:sz w:val="24"/>
          <w:szCs w:val="24"/>
        </w:rPr>
      </w:pPr>
      <w:r>
        <w:rPr>
          <w:rFonts w:ascii="宋体" w:eastAsia="宋体" w:hAnsi="宋体"/>
          <w:sz w:val="24"/>
          <w:szCs w:val="24"/>
        </w:rPr>
        <w:t>砷化镓(GaAs)基近红外大 功率半导体激光器在输出功率、亮度、电光转换效 率、光束质量、寿命等方面所取得</w:t>
      </w:r>
      <w:r>
        <w:rPr>
          <w:rFonts w:ascii="宋体" w:eastAsia="宋体" w:hAnsi="宋体" w:hint="eastAsia"/>
          <w:sz w:val="24"/>
          <w:szCs w:val="24"/>
        </w:rPr>
        <w:t>进展</w:t>
      </w:r>
      <w:r>
        <w:rPr>
          <w:rFonts w:ascii="宋体" w:eastAsia="宋体" w:hAnsi="宋体" w:hint="eastAsia"/>
          <w:sz w:val="24"/>
          <w:szCs w:val="24"/>
          <w:vertAlign w:val="superscript"/>
        </w:rPr>
        <w:t>[4]</w:t>
      </w:r>
      <w:r>
        <w:rPr>
          <w:rFonts w:ascii="宋体" w:eastAsia="宋体" w:hAnsi="宋体" w:hint="eastAsia"/>
          <w:sz w:val="24"/>
          <w:szCs w:val="24"/>
        </w:rPr>
        <w:t>。利用砷化镓的宽带隙和高电子迁移率，研发出高效的光电子器件，为实现高速、高效的光通信系统提供了重要支撑。</w:t>
      </w:r>
    </w:p>
    <w:p w14:paraId="135416BF" w14:textId="77777777" w:rsidR="005F702C" w:rsidRDefault="00000000">
      <w:pPr>
        <w:pStyle w:val="2"/>
        <w:spacing w:before="156" w:after="156"/>
      </w:pPr>
      <w:bookmarkStart w:id="39" w:name="_Toc11991"/>
      <w:bookmarkStart w:id="40" w:name="_Toc3698"/>
      <w:bookmarkStart w:id="41" w:name="_Toc17237"/>
      <w:r>
        <w:rPr>
          <w:rFonts w:hint="eastAsia"/>
        </w:rPr>
        <w:t>2.4</w:t>
      </w:r>
      <w:r>
        <w:rPr>
          <w:rFonts w:hint="eastAsia"/>
        </w:rPr>
        <w:t>量子技术的探索：</w:t>
      </w:r>
      <w:bookmarkEnd w:id="39"/>
      <w:bookmarkEnd w:id="40"/>
      <w:bookmarkEnd w:id="41"/>
    </w:p>
    <w:p w14:paraId="1BF95A3B" w14:textId="77777777" w:rsidR="005F702C" w:rsidRDefault="00000000">
      <w:pPr>
        <w:spacing w:line="360" w:lineRule="auto"/>
        <w:ind w:firstLineChars="200" w:firstLine="480"/>
        <w:rPr>
          <w:rFonts w:ascii="宋体" w:eastAsia="宋体" w:hAnsi="宋体"/>
          <w:sz w:val="24"/>
          <w:szCs w:val="24"/>
        </w:rPr>
      </w:pPr>
      <w:r>
        <w:rPr>
          <w:rFonts w:ascii="宋体" w:eastAsia="宋体" w:hAnsi="宋体" w:hint="eastAsia"/>
          <w:sz w:val="24"/>
          <w:szCs w:val="24"/>
        </w:rPr>
        <w:t>在量子技术领域，砷化镓也展现出了独特的优势。研究人员通过量子点、量子线等结构的设计和制备，探索砷化镓在量子信息处理、量子通信等方面的潜力。</w:t>
      </w:r>
    </w:p>
    <w:p w14:paraId="48074FCB" w14:textId="77777777" w:rsidR="005F702C" w:rsidRDefault="00000000">
      <w:pPr>
        <w:spacing w:line="360" w:lineRule="auto"/>
        <w:ind w:firstLineChars="200" w:firstLine="480"/>
        <w:rPr>
          <w:rFonts w:ascii="宋体" w:eastAsia="宋体" w:hAnsi="宋体"/>
          <w:sz w:val="24"/>
          <w:szCs w:val="24"/>
        </w:rPr>
      </w:pPr>
      <w:r>
        <w:rPr>
          <w:rFonts w:ascii="宋体" w:eastAsia="宋体" w:hAnsi="宋体"/>
          <w:sz w:val="24"/>
          <w:szCs w:val="24"/>
        </w:rPr>
        <w:t>AlGaAs/GaAs 异质结构的量子点及其硅 MOS 对应物的发展情况。在 mK 温度的稀</w:t>
      </w:r>
      <w:r>
        <w:rPr>
          <w:rFonts w:ascii="宋体" w:eastAsia="宋体" w:hAnsi="宋体"/>
          <w:sz w:val="24"/>
          <w:szCs w:val="24"/>
        </w:rPr>
        <w:lastRenderedPageBreak/>
        <w:t>释冰箱中研究了各种设计的电特性，包括基于砷化镓的量子点、双层硅 MOS 量子点、两个三层硅 MOS 量子点和一个三层双量子点。在检查了电气特性之后，提取了阈值电压和阈下斜率等重要参数。通过测量库仑阻塞和随后的源-漏偏压光谱，可以仔细检查所形成量子点的有效性，并检索有关量子点的重要信息，如量子点尺寸、杠杆臂和量子点电容</w:t>
      </w:r>
      <w:r>
        <w:rPr>
          <w:rFonts w:ascii="宋体" w:eastAsia="宋体" w:hAnsi="宋体" w:hint="eastAsia"/>
          <w:sz w:val="24"/>
          <w:szCs w:val="24"/>
        </w:rPr>
        <w:t>等</w:t>
      </w:r>
      <w:r>
        <w:rPr>
          <w:rFonts w:ascii="宋体" w:eastAsia="宋体" w:hAnsi="宋体"/>
          <w:sz w:val="24"/>
          <w:szCs w:val="24"/>
        </w:rPr>
        <w:t>。利用我们的低温系统，还测量了单电子隧穿峰的温度依赖性，以检查峰值热展宽的影响，从而为我们提供杠杆臂和</w:t>
      </w:r>
      <w:r>
        <w:rPr>
          <w:rFonts w:ascii="宋体" w:eastAsia="宋体" w:hAnsi="宋体" w:hint="eastAsia"/>
          <w:sz w:val="24"/>
          <w:szCs w:val="24"/>
        </w:rPr>
        <w:t>有效电子温度。测量结果证实了我们的多层器件结构的完整性和形成量子点的能力</w:t>
      </w:r>
      <w:r>
        <w:rPr>
          <w:rFonts w:ascii="宋体" w:eastAsia="宋体" w:hAnsi="宋体" w:hint="eastAsia"/>
          <w:sz w:val="24"/>
          <w:szCs w:val="24"/>
          <w:vertAlign w:val="superscript"/>
        </w:rPr>
        <w:t>[5]</w:t>
      </w:r>
      <w:r>
        <w:rPr>
          <w:rFonts w:ascii="宋体" w:eastAsia="宋体" w:hAnsi="宋体" w:hint="eastAsia"/>
          <w:sz w:val="24"/>
          <w:szCs w:val="24"/>
        </w:rPr>
        <w:t>。</w:t>
      </w:r>
    </w:p>
    <w:p w14:paraId="5B8CE7BA" w14:textId="77777777" w:rsidR="005F702C" w:rsidRDefault="00000000">
      <w:pPr>
        <w:spacing w:line="360" w:lineRule="auto"/>
        <w:ind w:firstLineChars="200" w:firstLine="480"/>
        <w:rPr>
          <w:rStyle w:val="10"/>
          <w:rFonts w:ascii="宋体" w:eastAsia="宋体" w:hAnsi="宋体"/>
          <w:b w:val="0"/>
          <w:bCs w:val="0"/>
          <w:kern w:val="2"/>
          <w:sz w:val="24"/>
          <w:szCs w:val="24"/>
        </w:rPr>
      </w:pPr>
      <w:r>
        <w:rPr>
          <w:rFonts w:ascii="宋体" w:eastAsia="宋体" w:hAnsi="宋体" w:hint="eastAsia"/>
          <w:sz w:val="24"/>
          <w:szCs w:val="24"/>
        </w:rPr>
        <w:t>这些研究为未来量子计算、量子通信等领域的发展提供了重要的理论基础和实验支持。</w:t>
      </w:r>
    </w:p>
    <w:p w14:paraId="47A2A143" w14:textId="77777777" w:rsidR="005F702C" w:rsidRDefault="005F702C">
      <w:pPr>
        <w:rPr>
          <w:rStyle w:val="10"/>
        </w:rPr>
      </w:pPr>
    </w:p>
    <w:p w14:paraId="45116740" w14:textId="77777777" w:rsidR="005F702C" w:rsidRDefault="005F702C">
      <w:pPr>
        <w:rPr>
          <w:rStyle w:val="10"/>
        </w:rPr>
      </w:pPr>
    </w:p>
    <w:p w14:paraId="47B2C8E8" w14:textId="77777777" w:rsidR="005F702C" w:rsidRDefault="005F702C">
      <w:pPr>
        <w:rPr>
          <w:rStyle w:val="10"/>
        </w:rPr>
      </w:pPr>
    </w:p>
    <w:p w14:paraId="30D25123" w14:textId="77777777" w:rsidR="005F702C" w:rsidRDefault="005F702C">
      <w:pPr>
        <w:rPr>
          <w:rStyle w:val="10"/>
        </w:rPr>
      </w:pPr>
    </w:p>
    <w:p w14:paraId="0F7F71ED" w14:textId="77777777" w:rsidR="005F702C" w:rsidRDefault="005F702C">
      <w:pPr>
        <w:rPr>
          <w:rStyle w:val="10"/>
        </w:rPr>
      </w:pPr>
    </w:p>
    <w:p w14:paraId="27424C25" w14:textId="77777777" w:rsidR="005F702C" w:rsidRDefault="005F702C">
      <w:pPr>
        <w:rPr>
          <w:rStyle w:val="10"/>
        </w:rPr>
      </w:pPr>
    </w:p>
    <w:p w14:paraId="356FE003" w14:textId="77777777" w:rsidR="005F702C" w:rsidRDefault="005F702C">
      <w:pPr>
        <w:rPr>
          <w:rStyle w:val="10"/>
        </w:rPr>
      </w:pPr>
    </w:p>
    <w:p w14:paraId="1FF1B240" w14:textId="77777777" w:rsidR="005F702C" w:rsidRDefault="005F702C">
      <w:pPr>
        <w:rPr>
          <w:rStyle w:val="10"/>
        </w:rPr>
      </w:pPr>
    </w:p>
    <w:p w14:paraId="16500EF4" w14:textId="77777777" w:rsidR="005F702C" w:rsidRDefault="005F702C">
      <w:pPr>
        <w:rPr>
          <w:rStyle w:val="10"/>
        </w:rPr>
      </w:pPr>
    </w:p>
    <w:p w14:paraId="185A67FB" w14:textId="77777777" w:rsidR="005F702C" w:rsidRDefault="005F702C">
      <w:pPr>
        <w:rPr>
          <w:rStyle w:val="10"/>
        </w:rPr>
      </w:pPr>
    </w:p>
    <w:p w14:paraId="5F53CAA5" w14:textId="77777777" w:rsidR="005F702C" w:rsidRDefault="005F702C">
      <w:pPr>
        <w:rPr>
          <w:rStyle w:val="10"/>
        </w:rPr>
      </w:pPr>
    </w:p>
    <w:p w14:paraId="2C91FA34" w14:textId="77777777" w:rsidR="005F702C" w:rsidRDefault="005F702C">
      <w:pPr>
        <w:rPr>
          <w:rStyle w:val="10"/>
        </w:rPr>
      </w:pPr>
    </w:p>
    <w:p w14:paraId="773863B2" w14:textId="77777777" w:rsidR="005F702C" w:rsidRDefault="005F702C">
      <w:pPr>
        <w:rPr>
          <w:rStyle w:val="10"/>
        </w:rPr>
      </w:pPr>
    </w:p>
    <w:p w14:paraId="540344A5" w14:textId="77777777" w:rsidR="00504BAB" w:rsidRDefault="00504BAB">
      <w:pPr>
        <w:rPr>
          <w:rStyle w:val="10"/>
        </w:rPr>
      </w:pPr>
    </w:p>
    <w:p w14:paraId="49559674" w14:textId="77777777" w:rsidR="005F702C" w:rsidRPr="00504BAB" w:rsidRDefault="00000000" w:rsidP="00504BAB">
      <w:pPr>
        <w:pStyle w:val="1"/>
      </w:pPr>
      <w:bookmarkStart w:id="42" w:name="_Toc22857"/>
      <w:bookmarkStart w:id="43" w:name="_Toc1523"/>
      <w:bookmarkStart w:id="44" w:name="_Toc23435"/>
      <w:r w:rsidRPr="00504BAB">
        <w:rPr>
          <w:rStyle w:val="10"/>
          <w:rFonts w:hint="eastAsia"/>
          <w:b/>
          <w:bCs/>
        </w:rPr>
        <w:lastRenderedPageBreak/>
        <w:t>3.</w:t>
      </w:r>
      <w:r w:rsidRPr="00504BAB">
        <w:rPr>
          <w:rStyle w:val="10"/>
          <w:rFonts w:hint="eastAsia"/>
          <w:b/>
          <w:bCs/>
        </w:rPr>
        <w:t>应用展望</w:t>
      </w:r>
      <w:bookmarkEnd w:id="42"/>
      <w:bookmarkEnd w:id="43"/>
      <w:bookmarkEnd w:id="44"/>
    </w:p>
    <w:p w14:paraId="7379C477" w14:textId="77777777" w:rsidR="005F702C" w:rsidRDefault="00000000">
      <w:pPr>
        <w:spacing w:line="360" w:lineRule="auto"/>
        <w:ind w:firstLineChars="200" w:firstLine="480"/>
        <w:rPr>
          <w:rFonts w:ascii="宋体" w:eastAsia="宋体" w:hAnsi="宋体"/>
          <w:sz w:val="24"/>
          <w:szCs w:val="24"/>
        </w:rPr>
      </w:pPr>
      <w:r>
        <w:rPr>
          <w:rFonts w:ascii="宋体" w:eastAsia="宋体" w:hAnsi="宋体" w:hint="eastAsia"/>
          <w:sz w:val="24"/>
          <w:szCs w:val="24"/>
        </w:rPr>
        <w:t>随着砷化镓研究的不断深入，其在电子、光电子、量子等领域的应用前景十分广阔。在</w:t>
      </w:r>
      <w:r>
        <w:rPr>
          <w:rFonts w:ascii="宋体" w:eastAsia="宋体" w:hAnsi="宋体"/>
          <w:sz w:val="24"/>
          <w:szCs w:val="24"/>
        </w:rPr>
        <w:t>5G通信、物联网、人工智能、量子计算等新兴技术领域，砷化镓材料和器件将发挥重要作用，推动着未来电子技术的发展与创新。</w:t>
      </w:r>
      <w:r>
        <w:rPr>
          <w:rFonts w:ascii="宋体" w:eastAsia="宋体" w:hAnsi="宋体" w:hint="eastAsia"/>
          <w:sz w:val="24"/>
          <w:szCs w:val="24"/>
        </w:rPr>
        <w:t>砷化镓的研究进展不仅推动着现代电子技术的发展，还为未来电子领域的新技术、新应用提供了丰富的可能性。随着科技的不断进步和研究的深入，相信砷化镓在未来将继续发挥着重要的作用，引领着电子科技的新潮流。</w:t>
      </w:r>
    </w:p>
    <w:p w14:paraId="217311C1" w14:textId="77777777" w:rsidR="005F702C" w:rsidRDefault="005F702C">
      <w:pPr>
        <w:spacing w:beforeLines="100" w:before="312" w:afterLines="100" w:after="312" w:line="360" w:lineRule="auto"/>
        <w:ind w:firstLineChars="200" w:firstLine="602"/>
        <w:jc w:val="center"/>
        <w:rPr>
          <w:rFonts w:ascii="黑体" w:eastAsia="黑体" w:hAnsi="黑体"/>
          <w:b/>
          <w:bCs/>
          <w:sz w:val="30"/>
          <w:szCs w:val="30"/>
        </w:rPr>
      </w:pPr>
    </w:p>
    <w:p w14:paraId="567CCACA" w14:textId="77777777" w:rsidR="005F702C" w:rsidRDefault="00000000">
      <w:pPr>
        <w:spacing w:beforeLines="100" w:before="312" w:afterLines="100" w:after="312" w:line="360" w:lineRule="auto"/>
        <w:ind w:firstLineChars="200" w:firstLine="602"/>
        <w:jc w:val="center"/>
        <w:rPr>
          <w:rFonts w:ascii="黑体" w:eastAsia="黑体" w:hAnsi="黑体"/>
          <w:b/>
          <w:bCs/>
          <w:sz w:val="30"/>
          <w:szCs w:val="30"/>
        </w:rPr>
      </w:pPr>
      <w:r>
        <w:rPr>
          <w:rFonts w:ascii="黑体" w:eastAsia="黑体" w:hAnsi="黑体" w:hint="eastAsia"/>
          <w:b/>
          <w:bCs/>
          <w:sz w:val="30"/>
          <w:szCs w:val="30"/>
        </w:rPr>
        <w:t>参考文献</w:t>
      </w:r>
    </w:p>
    <w:p w14:paraId="0C7C91A2" w14:textId="77777777" w:rsidR="005F702C" w:rsidRDefault="00000000">
      <w:pPr>
        <w:spacing w:line="360" w:lineRule="auto"/>
        <w:rPr>
          <w:rFonts w:ascii="宋体" w:eastAsia="宋体" w:hAnsi="宋体"/>
          <w:sz w:val="24"/>
          <w:szCs w:val="24"/>
        </w:rPr>
      </w:pPr>
      <w:r>
        <w:rPr>
          <w:rFonts w:ascii="宋体" w:eastAsia="宋体" w:hAnsi="宋体" w:hint="eastAsia"/>
          <w:sz w:val="24"/>
          <w:szCs w:val="24"/>
        </w:rPr>
        <w:t>[1]</w:t>
      </w:r>
      <w:r>
        <w:rPr>
          <w:rFonts w:ascii="宋体" w:eastAsia="宋体" w:hAnsi="宋体"/>
          <w:sz w:val="24"/>
          <w:szCs w:val="24"/>
        </w:rPr>
        <w:t>中国电力出版社《中国电力百科全书》编辑部</w:t>
      </w:r>
      <w:r>
        <w:rPr>
          <w:rFonts w:ascii="宋体" w:eastAsia="宋体" w:hAnsi="宋体" w:hint="eastAsia"/>
          <w:sz w:val="24"/>
          <w:szCs w:val="24"/>
        </w:rPr>
        <w:t xml:space="preserve"> 中国电力百科全书·电工技术基础卷 2001</w:t>
      </w:r>
    </w:p>
    <w:p w14:paraId="21EBBD0F" w14:textId="77777777" w:rsidR="005F702C" w:rsidRDefault="00000000">
      <w:pPr>
        <w:spacing w:line="360" w:lineRule="auto"/>
        <w:rPr>
          <w:rFonts w:ascii="宋体" w:eastAsia="宋体" w:hAnsi="宋体"/>
          <w:sz w:val="24"/>
          <w:szCs w:val="24"/>
        </w:rPr>
      </w:pPr>
      <w:r>
        <w:rPr>
          <w:rFonts w:ascii="宋体" w:eastAsia="宋体" w:hAnsi="宋体" w:hint="eastAsia"/>
          <w:sz w:val="24"/>
          <w:szCs w:val="24"/>
        </w:rPr>
        <w:t>[2]杭州华芯电子科技有限公司．</w:t>
      </w:r>
      <w:hyperlink r:id="rId16" w:tgtFrame="_blank" w:history="1">
        <w:r>
          <w:rPr>
            <w:rFonts w:ascii="宋体" w:eastAsia="宋体" w:hAnsi="宋体" w:hint="eastAsia"/>
            <w:sz w:val="24"/>
            <w:szCs w:val="24"/>
          </w:rPr>
          <w:t>“半导体贵族”-砷化镓是什么？</w:t>
        </w:r>
      </w:hyperlink>
      <w:r>
        <w:rPr>
          <w:rFonts w:ascii="宋体" w:eastAsia="宋体" w:hAnsi="宋体" w:hint="eastAsia"/>
          <w:sz w:val="24"/>
          <w:szCs w:val="24"/>
        </w:rPr>
        <w:t>[知乎] ．2024.4.25</w:t>
      </w:r>
    </w:p>
    <w:p w14:paraId="6BC0ADAE" w14:textId="77777777" w:rsidR="005F702C" w:rsidRDefault="00000000">
      <w:pPr>
        <w:spacing w:line="360" w:lineRule="auto"/>
        <w:rPr>
          <w:rFonts w:ascii="宋体" w:eastAsia="宋体" w:hAnsi="宋体"/>
          <w:sz w:val="24"/>
          <w:szCs w:val="24"/>
        </w:rPr>
      </w:pPr>
      <w:r>
        <w:rPr>
          <w:rFonts w:ascii="宋体" w:eastAsia="宋体" w:hAnsi="宋体" w:hint="eastAsia"/>
          <w:sz w:val="24"/>
          <w:szCs w:val="24"/>
        </w:rPr>
        <w:t>[3]</w:t>
      </w:r>
      <w:hyperlink r:id="rId17" w:history="1">
        <w:r>
          <w:rPr>
            <w:rFonts w:ascii="宋体" w:eastAsia="宋体" w:hAnsi="宋体"/>
            <w:sz w:val="24"/>
            <w:szCs w:val="24"/>
          </w:rPr>
          <w:t>砷化镓应用就在你身边（2）─卫星通讯与光通讯</w:t>
        </w:r>
      </w:hyperlink>
      <w:r>
        <w:rPr>
          <w:rFonts w:ascii="宋体" w:eastAsia="宋体" w:hAnsi="宋体"/>
          <w:sz w:val="24"/>
          <w:szCs w:val="24"/>
        </w:rPr>
        <w:t> （</w:t>
      </w:r>
      <w:hyperlink r:id="rId18" w:history="1">
        <w:r>
          <w:rPr>
            <w:rFonts w:ascii="宋体" w:eastAsia="宋体" w:hAnsi="宋体"/>
            <w:sz w:val="24"/>
            <w:szCs w:val="24"/>
          </w:rPr>
          <w:t>页面存档备份</w:t>
        </w:r>
      </w:hyperlink>
      <w:r>
        <w:rPr>
          <w:rFonts w:ascii="宋体" w:eastAsia="宋体" w:hAnsi="宋体"/>
          <w:sz w:val="24"/>
          <w:szCs w:val="24"/>
        </w:rPr>
        <w:t>，存于</w:t>
      </w:r>
      <w:hyperlink r:id="rId19" w:tooltip="互联网档案馆" w:history="1">
        <w:r>
          <w:rPr>
            <w:rFonts w:ascii="宋体" w:eastAsia="宋体" w:hAnsi="宋体"/>
            <w:sz w:val="24"/>
            <w:szCs w:val="24"/>
          </w:rPr>
          <w:t>互联网档案馆</w:t>
        </w:r>
      </w:hyperlink>
      <w:r>
        <w:rPr>
          <w:rFonts w:ascii="宋体" w:eastAsia="宋体" w:hAnsi="宋体"/>
          <w:sz w:val="24"/>
          <w:szCs w:val="24"/>
        </w:rPr>
        <w:t>），[2009-10-29]，黄书玮，DigiTimes</w:t>
      </w:r>
      <w:hyperlink r:id="rId20" w:tooltip="电子时报" w:history="1">
        <w:r>
          <w:rPr>
            <w:rFonts w:ascii="宋体" w:eastAsia="宋体" w:hAnsi="宋体"/>
            <w:sz w:val="24"/>
            <w:szCs w:val="24"/>
          </w:rPr>
          <w:t>电子时报</w:t>
        </w:r>
      </w:hyperlink>
      <w:r>
        <w:rPr>
          <w:rFonts w:ascii="宋体" w:eastAsia="宋体" w:hAnsi="宋体"/>
          <w:sz w:val="24"/>
          <w:szCs w:val="24"/>
        </w:rPr>
        <w:t>，大椽股份有限公司</w:t>
      </w:r>
    </w:p>
    <w:p w14:paraId="59D3E61E" w14:textId="77777777" w:rsidR="005F702C" w:rsidRDefault="00000000">
      <w:pPr>
        <w:spacing w:line="360" w:lineRule="auto"/>
        <w:rPr>
          <w:rFonts w:ascii="宋体" w:eastAsia="宋体" w:hAnsi="宋体"/>
          <w:sz w:val="24"/>
          <w:szCs w:val="24"/>
        </w:rPr>
      </w:pPr>
      <w:r>
        <w:rPr>
          <w:rFonts w:ascii="宋体" w:eastAsia="宋体" w:hAnsi="宋体" w:hint="eastAsia"/>
          <w:sz w:val="24"/>
          <w:szCs w:val="24"/>
        </w:rPr>
        <w:t>[4]</w:t>
      </w:r>
      <w:r>
        <w:rPr>
          <w:rFonts w:ascii="宋体" w:eastAsia="宋体" w:hAnsi="宋体"/>
          <w:sz w:val="24"/>
          <w:szCs w:val="24"/>
        </w:rPr>
        <w:t>袁庆贺, 井红旗, 张秋月, 等. 砷化镓基近红外大功率半导体激光器的发展及应用[J]. Laser &amp; Optoelectronics Progress, 2019, 56(4): 040003.</w:t>
      </w:r>
    </w:p>
    <w:p w14:paraId="312FFB1F" w14:textId="77777777" w:rsidR="005F702C" w:rsidRDefault="00000000">
      <w:pPr>
        <w:spacing w:line="360" w:lineRule="auto"/>
        <w:rPr>
          <w:rFonts w:ascii="宋体" w:eastAsia="宋体" w:hAnsi="宋体"/>
          <w:sz w:val="24"/>
          <w:szCs w:val="24"/>
        </w:rPr>
      </w:pPr>
      <w:r>
        <w:rPr>
          <w:rFonts w:ascii="宋体" w:eastAsia="宋体" w:hAnsi="宋体" w:hint="eastAsia"/>
          <w:sz w:val="24"/>
          <w:szCs w:val="24"/>
        </w:rPr>
        <w:t>[5]</w:t>
      </w:r>
      <w:r>
        <w:rPr>
          <w:rFonts w:ascii="宋体" w:eastAsia="宋体" w:hAnsi="宋体"/>
          <w:sz w:val="24"/>
          <w:szCs w:val="24"/>
        </w:rPr>
        <w:t>Hsu K S. 半導體自旋量子位元中砷化鎵鋁/砷化鎵量子點及 矽基金屬氧化物半導體量子點之低溫電性研究[J]. 國立臺灣大學應用物理研究所學位論文, 2021, 2021: 1-110.</w:t>
      </w:r>
    </w:p>
    <w:p w14:paraId="18C18F28" w14:textId="77777777" w:rsidR="005F702C" w:rsidRDefault="005F702C">
      <w:pPr>
        <w:spacing w:line="360" w:lineRule="auto"/>
        <w:ind w:firstLineChars="200" w:firstLine="480"/>
        <w:rPr>
          <w:rFonts w:ascii="宋体" w:eastAsia="宋体" w:hAnsi="宋体"/>
          <w:sz w:val="24"/>
          <w:szCs w:val="24"/>
        </w:rPr>
      </w:pPr>
    </w:p>
    <w:p w14:paraId="549DC287" w14:textId="77777777" w:rsidR="005F702C" w:rsidRDefault="005F702C">
      <w:pPr>
        <w:spacing w:line="360" w:lineRule="auto"/>
        <w:ind w:firstLineChars="200" w:firstLine="480"/>
        <w:rPr>
          <w:rFonts w:ascii="宋体" w:eastAsia="宋体" w:hAnsi="宋体"/>
          <w:sz w:val="24"/>
          <w:szCs w:val="24"/>
        </w:rPr>
      </w:pPr>
    </w:p>
    <w:sectPr w:rsidR="005F702C">
      <w:footerReference w:type="even" r:id="rId21"/>
      <w:footerReference w:type="default" r:id="rId22"/>
      <w:pgSz w:w="11906" w:h="16838"/>
      <w:pgMar w:top="1463" w:right="1134" w:bottom="1247" w:left="1701" w:header="1021" w:footer="79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55F0F83" w14:textId="77777777" w:rsidR="00B54C34" w:rsidRDefault="00B54C34">
      <w:r>
        <w:separator/>
      </w:r>
    </w:p>
  </w:endnote>
  <w:endnote w:type="continuationSeparator" w:id="0">
    <w:p w14:paraId="795E6321" w14:textId="77777777" w:rsidR="00B54C34" w:rsidRDefault="00B54C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方正小标宋简体">
    <w:altName w:val="方正舒体"/>
    <w:charset w:val="86"/>
    <w:family w:val="script"/>
    <w:pitch w:val="default"/>
    <w:sig w:usb0="00000000" w:usb1="00000000" w:usb2="00000010" w:usb3="00000000" w:csb0="00040000"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37B14B" w14:textId="77777777" w:rsidR="005F702C" w:rsidRDefault="005F702C">
    <w:pPr>
      <w:pStyle w:val="a5"/>
      <w:ind w:firstLineChars="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3204C0" w14:textId="77777777" w:rsidR="005F702C" w:rsidRDefault="005F702C">
    <w:pPr>
      <w:pStyle w:val="a5"/>
      <w:ind w:firstLineChars="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088954" w14:textId="77777777" w:rsidR="005F702C" w:rsidRDefault="005F702C">
    <w:pPr>
      <w:pStyle w:val="a5"/>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385C95" w14:textId="77777777" w:rsidR="005F702C" w:rsidRDefault="00000000">
    <w:pPr>
      <w:pStyle w:val="a5"/>
      <w:ind w:firstLineChars="0" w:firstLine="0"/>
    </w:pPr>
    <w:r>
      <w:rPr>
        <w:noProof/>
      </w:rPr>
      <mc:AlternateContent>
        <mc:Choice Requires="wps">
          <w:drawing>
            <wp:anchor distT="0" distB="0" distL="114300" distR="114300" simplePos="0" relativeHeight="251661312" behindDoc="0" locked="0" layoutInCell="1" allowOverlap="1" wp14:anchorId="3FD4CFD6" wp14:editId="62362626">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57926772" w14:textId="77777777" w:rsidR="005F702C" w:rsidRDefault="00000000">
                          <w:pPr>
                            <w:pStyle w:val="a5"/>
                            <w:ind w:firstLine="360"/>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FD4CFD6" id="_x0000_t202" coordsize="21600,21600" o:spt="202" path="m,l,21600r21600,l21600,xe">
              <v:stroke joinstyle="miter"/>
              <v:path gradientshapeok="t" o:connecttype="rect"/>
            </v:shapetype>
            <v:shape id="文本框 5" o:spid="_x0000_s1026" type="#_x0000_t202" style="position:absolute;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" filled="f" fillcolor="white [3201]" stroked="f" strokeweight=".5pt">
              <v:textbox style="mso-fit-shape-to-text:t" inset="0,0,0,0">
                <w:txbxContent>
                  <w:p w14:paraId="57926772" w14:textId="77777777" w:rsidR="005F702C" w:rsidRDefault="00000000">
                    <w:pPr>
                      <w:pStyle w:val="a5"/>
                      <w:ind w:firstLine="360"/>
                    </w:pPr>
                    <w:r>
                      <w:fldChar w:fldCharType="begin"/>
                    </w:r>
                    <w:r>
                      <w:instrText xml:space="preserve"> PAGE  \* MERGEFORMAT </w:instrText>
                    </w:r>
                    <w:r>
                      <w:fldChar w:fldCharType="separate"/>
                    </w:r>
                    <w:r>
                      <w:t>2</w:t>
                    </w:r>
                    <w:r>
                      <w:fldChar w:fldCharType="end"/>
                    </w:r>
                  </w:p>
                </w:txbxContent>
              </v:textbox>
              <w10:wrap anchorx="margin"/>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BEC3A1" w14:textId="77777777" w:rsidR="005F702C" w:rsidRDefault="00000000">
    <w:pPr>
      <w:pStyle w:val="a5"/>
      <w:ind w:firstLineChars="0" w:firstLine="0"/>
    </w:pPr>
    <w:r>
      <w:rPr>
        <w:noProof/>
      </w:rPr>
      <mc:AlternateContent>
        <mc:Choice Requires="wps">
          <w:drawing>
            <wp:anchor distT="0" distB="0" distL="114300" distR="114300" simplePos="0" relativeHeight="251660288" behindDoc="0" locked="0" layoutInCell="1" allowOverlap="1" wp14:anchorId="52625EBD" wp14:editId="22D957D2">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68A167F" w14:textId="77777777" w:rsidR="005F702C" w:rsidRDefault="00000000">
                          <w:pPr>
                            <w:pStyle w:val="a5"/>
                            <w:ind w:firstLine="36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2625EBD" id="_x0000_t202" coordsize="21600,21600" o:spt="202" path="m,l,21600r21600,l21600,xe">
              <v:stroke joinstyle="miter"/>
              <v:path gradientshapeok="t" o:connecttype="rect"/>
            </v:shapetype>
            <v:shape id="文本框 4" o:spid="_x0000_s1027" type="#_x0000_t202" style="position:absolute;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" filled="f" fillcolor="white [3201]" stroked="f" strokeweight=".5pt">
              <v:textbox style="mso-fit-shape-to-text:t" inset="0,0,0,0">
                <w:txbxContent>
                  <w:p w14:paraId="368A167F" w14:textId="77777777" w:rsidR="005F702C" w:rsidRDefault="00000000">
                    <w:pPr>
                      <w:pStyle w:val="a5"/>
                      <w:ind w:firstLine="360"/>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noProof/>
      </w:rPr>
      <mc:AlternateContent>
        <mc:Choice Requires="wps">
          <w:drawing>
            <wp:anchor distT="0" distB="0" distL="114300" distR="114300" simplePos="0" relativeHeight="251659264" behindDoc="0" locked="0" layoutInCell="1" allowOverlap="1" wp14:anchorId="070AE0FE" wp14:editId="4766319C">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07FE3DC" w14:textId="77777777" w:rsidR="005F702C" w:rsidRDefault="005F702C">
                          <w:pPr>
                            <w:pStyle w:val="a5"/>
                            <w:ind w:firstLine="36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w14:anchorId="070AE0FE" id="文本框 3" o:spid="_x0000_s1028"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5gu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FnQy8PUF6o&#10;xR766Q9Obmtqw04EfBKexp1aRyuMj3RoA0Q3XCXOKvA//3Yf7WkKSctZS+tTcEv7zZn5b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DlY5guQQIAAOsEAAAOAAAAAAAA&#10;AAAAAAAAAC4CAABkcnMvZTJvRG9jLnhtbFBLAQItABQABgAIAAAAIQBxqtG51wAAAAUBAAAPAAAA&#10;AAAAAAAAAAAAAJsEAABkcnMvZG93bnJldi54bWxQSwUGAAAAAAQABADzAAAAnwUAAAAA&#10;" filled="f" stroked="f" strokeweight=".5pt">
              <v:textbox style="mso-fit-shape-to-text:t" inset="0,0,0,0">
                <w:txbxContent>
                  <w:p w14:paraId="607FE3DC" w14:textId="77777777" w:rsidR="005F702C" w:rsidRDefault="005F702C">
                    <w:pPr>
                      <w:pStyle w:val="a5"/>
                      <w:ind w:firstLine="360"/>
                    </w:pP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EE5BC4A" w14:textId="77777777" w:rsidR="00B54C34" w:rsidRDefault="00B54C34">
      <w:r>
        <w:separator/>
      </w:r>
    </w:p>
  </w:footnote>
  <w:footnote w:type="continuationSeparator" w:id="0">
    <w:p w14:paraId="3FCA57DB" w14:textId="77777777" w:rsidR="00B54C34" w:rsidRDefault="00B54C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C1B8EC" w14:textId="77777777" w:rsidR="005F702C" w:rsidRDefault="00000000">
    <w:pPr>
      <w:pStyle w:val="a7"/>
      <w:ind w:firstLine="360"/>
    </w:pPr>
    <w:r>
      <w:rPr>
        <w:rFonts w:hint="eastAsia"/>
      </w:rPr>
      <w:t>西北工业大学前沿化学材料作业</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F83BBA" w14:textId="77777777" w:rsidR="005F702C" w:rsidRDefault="00000000">
    <w:pPr>
      <w:pStyle w:val="a7"/>
      <w:ind w:firstLine="360"/>
    </w:pPr>
    <w:r>
      <w:rPr>
        <w:rFonts w:hint="eastAsia"/>
      </w:rPr>
      <w:t>砷化镓材料简介与研究进展</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BF9FEF" w14:textId="77777777" w:rsidR="005F702C" w:rsidRDefault="005F702C">
    <w:pPr>
      <w:pStyle w:val="a7"/>
      <w:ind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M3M2RhMzA2YzU5ZjZlNGRlYzM0MjQ0MDFlOTU0NzMifQ=="/>
  </w:docVars>
  <w:rsids>
    <w:rsidRoot w:val="004D63D0"/>
    <w:rsid w:val="0000372B"/>
    <w:rsid w:val="000D53E6"/>
    <w:rsid w:val="002261C2"/>
    <w:rsid w:val="002A0BA0"/>
    <w:rsid w:val="0030608D"/>
    <w:rsid w:val="003A44F1"/>
    <w:rsid w:val="004A58D5"/>
    <w:rsid w:val="004D63D0"/>
    <w:rsid w:val="00504BAB"/>
    <w:rsid w:val="005F702C"/>
    <w:rsid w:val="005F7769"/>
    <w:rsid w:val="006570AD"/>
    <w:rsid w:val="00715496"/>
    <w:rsid w:val="00733E82"/>
    <w:rsid w:val="00740204"/>
    <w:rsid w:val="007E2BC7"/>
    <w:rsid w:val="008F1468"/>
    <w:rsid w:val="009B58BF"/>
    <w:rsid w:val="009E6B43"/>
    <w:rsid w:val="00AA557F"/>
    <w:rsid w:val="00B00D65"/>
    <w:rsid w:val="00B3505B"/>
    <w:rsid w:val="00B54C34"/>
    <w:rsid w:val="00C810E0"/>
    <w:rsid w:val="00C815B2"/>
    <w:rsid w:val="00CC341D"/>
    <w:rsid w:val="00D452CC"/>
    <w:rsid w:val="00DB0AA6"/>
    <w:rsid w:val="00E2429B"/>
    <w:rsid w:val="00EC2EF8"/>
    <w:rsid w:val="00F90CDF"/>
    <w:rsid w:val="289F151E"/>
    <w:rsid w:val="4021573F"/>
    <w:rsid w:val="7F1C72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E8D61"/>
  <w15:docId w15:val="{CD8F8EBE-CB0C-4835-AB5F-BC54E5D583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autoRedefine/>
    <w:uiPriority w:val="9"/>
    <w:qFormat/>
    <w:rsid w:val="00504BAB"/>
    <w:pPr>
      <w:keepNext/>
      <w:keepLines/>
      <w:spacing w:beforeLines="100" w:before="312" w:afterLines="100" w:after="312"/>
      <w:jc w:val="center"/>
      <w:outlineLvl w:val="0"/>
    </w:pPr>
    <w:rPr>
      <w:rFonts w:eastAsia="黑体"/>
      <w:b/>
      <w:bCs/>
      <w:kern w:val="44"/>
      <w:sz w:val="32"/>
      <w:szCs w:val="44"/>
    </w:rPr>
  </w:style>
  <w:style w:type="paragraph" w:styleId="2">
    <w:name w:val="heading 2"/>
    <w:basedOn w:val="a"/>
    <w:link w:val="20"/>
    <w:autoRedefine/>
    <w:uiPriority w:val="9"/>
    <w:qFormat/>
    <w:pPr>
      <w:widowControl/>
      <w:spacing w:beforeLines="50" w:before="50" w:afterLines="50" w:after="50"/>
      <w:jc w:val="left"/>
      <w:outlineLvl w:val="1"/>
    </w:pPr>
    <w:rPr>
      <w:rFonts w:ascii="宋体" w:eastAsia="黑体" w:hAnsi="宋体" w:cs="宋体"/>
      <w:b/>
      <w:bCs/>
      <w:kern w:val="0"/>
      <w:sz w:val="30"/>
      <w:szCs w:val="36"/>
    </w:rPr>
  </w:style>
  <w:style w:type="paragraph" w:styleId="3">
    <w:name w:val="heading 3"/>
    <w:basedOn w:val="a"/>
    <w:next w:val="a"/>
    <w:link w:val="30"/>
    <w:autoRedefine/>
    <w:uiPriority w:val="9"/>
    <w:unhideWhenUsed/>
    <w:qFormat/>
    <w:pPr>
      <w:keepNext/>
      <w:keepLines/>
      <w:spacing w:beforeLines="50" w:before="50" w:afterLines="50" w:after="50"/>
      <w:jc w:val="left"/>
      <w:outlineLvl w:val="2"/>
    </w:pPr>
    <w:rPr>
      <w:rFonts w:eastAsia="黑体"/>
      <w:b/>
      <w:bCs/>
      <w:sz w:val="28"/>
      <w:szCs w:val="32"/>
    </w:rPr>
  </w:style>
  <w:style w:type="paragraph" w:styleId="4">
    <w:name w:val="heading 4"/>
    <w:basedOn w:val="a"/>
    <w:next w:val="a"/>
    <w:link w:val="40"/>
    <w:autoRedefine/>
    <w:uiPriority w:val="9"/>
    <w:unhideWhenUsed/>
    <w:qFormat/>
    <w:pPr>
      <w:keepNext/>
      <w:keepLines/>
      <w:spacing w:before="280" w:after="290" w:line="360" w:lineRule="auto"/>
      <w:ind w:leftChars="200" w:left="200"/>
      <w:outlineLvl w:val="3"/>
    </w:pPr>
    <w:rPr>
      <w:rFonts w:asciiTheme="majorHAnsi" w:eastAsia="黑体" w:hAnsiTheme="majorHAnsi" w:cstheme="majorBidi"/>
      <w:b/>
      <w:bCs/>
      <w:sz w:val="24"/>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autoRedefine/>
    <w:uiPriority w:val="99"/>
    <w:semiHidden/>
    <w:unhideWhenUsed/>
    <w:qFormat/>
    <w:pPr>
      <w:jc w:val="left"/>
    </w:pPr>
  </w:style>
  <w:style w:type="paragraph" w:styleId="TOC3">
    <w:name w:val="toc 3"/>
    <w:basedOn w:val="a"/>
    <w:next w:val="a"/>
    <w:autoRedefine/>
    <w:uiPriority w:val="39"/>
    <w:unhideWhenUsed/>
    <w:qFormat/>
    <w:pPr>
      <w:ind w:leftChars="400" w:left="840"/>
    </w:pPr>
  </w:style>
  <w:style w:type="paragraph" w:styleId="a5">
    <w:name w:val="footer"/>
    <w:basedOn w:val="a"/>
    <w:link w:val="a6"/>
    <w:autoRedefine/>
    <w:uiPriority w:val="99"/>
    <w:unhideWhenUsed/>
    <w:qFormat/>
    <w:pPr>
      <w:tabs>
        <w:tab w:val="center" w:pos="4153"/>
        <w:tab w:val="right" w:pos="8306"/>
      </w:tabs>
      <w:snapToGrid w:val="0"/>
      <w:spacing w:line="360" w:lineRule="auto"/>
      <w:ind w:firstLineChars="200" w:firstLine="200"/>
      <w:jc w:val="left"/>
    </w:pPr>
    <w:rPr>
      <w:rFonts w:ascii="Times New Roman" w:eastAsia="宋体" w:hAnsi="Times New Roman"/>
      <w:sz w:val="18"/>
      <w:szCs w:val="18"/>
    </w:rPr>
  </w:style>
  <w:style w:type="paragraph" w:styleId="a7">
    <w:name w:val="header"/>
    <w:basedOn w:val="a"/>
    <w:link w:val="a8"/>
    <w:autoRedefine/>
    <w:uiPriority w:val="99"/>
    <w:unhideWhenUsed/>
    <w:qFormat/>
    <w:pPr>
      <w:pBdr>
        <w:bottom w:val="single" w:sz="6" w:space="1" w:color="auto"/>
      </w:pBdr>
      <w:tabs>
        <w:tab w:val="center" w:pos="4153"/>
        <w:tab w:val="right" w:pos="8306"/>
      </w:tabs>
      <w:snapToGrid w:val="0"/>
      <w:spacing w:line="360" w:lineRule="auto"/>
      <w:ind w:firstLineChars="200" w:firstLine="200"/>
      <w:jc w:val="center"/>
    </w:pPr>
    <w:rPr>
      <w:rFonts w:ascii="Times New Roman" w:eastAsia="宋体" w:hAnsi="Times New Roman"/>
      <w:sz w:val="18"/>
      <w:szCs w:val="18"/>
    </w:rPr>
  </w:style>
  <w:style w:type="paragraph" w:styleId="TOC1">
    <w:name w:val="toc 1"/>
    <w:basedOn w:val="a"/>
    <w:next w:val="a"/>
    <w:autoRedefine/>
    <w:uiPriority w:val="39"/>
    <w:unhideWhenUsed/>
    <w:qFormat/>
  </w:style>
  <w:style w:type="paragraph" w:styleId="TOC4">
    <w:name w:val="toc 4"/>
    <w:basedOn w:val="a"/>
    <w:next w:val="a"/>
    <w:autoRedefine/>
    <w:uiPriority w:val="39"/>
    <w:semiHidden/>
    <w:unhideWhenUsed/>
    <w:qFormat/>
    <w:pPr>
      <w:ind w:leftChars="600" w:left="1260"/>
    </w:pPr>
  </w:style>
  <w:style w:type="paragraph" w:styleId="TOC2">
    <w:name w:val="toc 2"/>
    <w:basedOn w:val="a"/>
    <w:next w:val="a"/>
    <w:autoRedefine/>
    <w:uiPriority w:val="39"/>
    <w:unhideWhenUsed/>
    <w:qFormat/>
    <w:pPr>
      <w:ind w:leftChars="200" w:left="420"/>
    </w:pPr>
  </w:style>
  <w:style w:type="paragraph" w:styleId="a9">
    <w:name w:val="annotation subject"/>
    <w:basedOn w:val="a3"/>
    <w:next w:val="a3"/>
    <w:link w:val="aa"/>
    <w:autoRedefine/>
    <w:uiPriority w:val="99"/>
    <w:semiHidden/>
    <w:unhideWhenUsed/>
    <w:qFormat/>
    <w:rPr>
      <w:b/>
      <w:bCs/>
    </w:rPr>
  </w:style>
  <w:style w:type="character" w:styleId="ab">
    <w:name w:val="Emphasis"/>
    <w:basedOn w:val="a0"/>
    <w:autoRedefine/>
    <w:uiPriority w:val="20"/>
    <w:qFormat/>
    <w:rPr>
      <w:i/>
      <w:iCs/>
    </w:rPr>
  </w:style>
  <w:style w:type="character" w:styleId="ac">
    <w:name w:val="Hyperlink"/>
    <w:basedOn w:val="a0"/>
    <w:autoRedefine/>
    <w:uiPriority w:val="99"/>
    <w:unhideWhenUsed/>
    <w:qFormat/>
    <w:rPr>
      <w:color w:val="0000FF"/>
      <w:u w:val="single"/>
    </w:rPr>
  </w:style>
  <w:style w:type="character" w:styleId="ad">
    <w:name w:val="annotation reference"/>
    <w:basedOn w:val="a0"/>
    <w:autoRedefine/>
    <w:uiPriority w:val="99"/>
    <w:unhideWhenUsed/>
    <w:qFormat/>
    <w:rPr>
      <w:sz w:val="21"/>
      <w:szCs w:val="21"/>
    </w:rPr>
  </w:style>
  <w:style w:type="character" w:customStyle="1" w:styleId="reference-text">
    <w:name w:val="reference-text"/>
    <w:basedOn w:val="a0"/>
    <w:autoRedefine/>
    <w:qFormat/>
  </w:style>
  <w:style w:type="character" w:customStyle="1" w:styleId="20">
    <w:name w:val="标题 2 字符"/>
    <w:basedOn w:val="a0"/>
    <w:link w:val="2"/>
    <w:autoRedefine/>
    <w:uiPriority w:val="9"/>
    <w:qFormat/>
    <w:rPr>
      <w:rFonts w:ascii="宋体" w:eastAsia="黑体" w:hAnsi="宋体" w:cs="宋体"/>
      <w:b/>
      <w:bCs/>
      <w:kern w:val="0"/>
      <w:sz w:val="30"/>
      <w:szCs w:val="36"/>
    </w:rPr>
  </w:style>
  <w:style w:type="character" w:customStyle="1" w:styleId="highlight">
    <w:name w:val="highlight"/>
    <w:basedOn w:val="a0"/>
    <w:autoRedefine/>
    <w:qFormat/>
  </w:style>
  <w:style w:type="character" w:customStyle="1" w:styleId="a6">
    <w:name w:val="页脚 字符"/>
    <w:basedOn w:val="a0"/>
    <w:link w:val="a5"/>
    <w:autoRedefine/>
    <w:uiPriority w:val="99"/>
    <w:qFormat/>
    <w:rPr>
      <w:rFonts w:ascii="Times New Roman" w:eastAsia="宋体" w:hAnsi="Times New Roman"/>
      <w:sz w:val="18"/>
      <w:szCs w:val="18"/>
    </w:rPr>
  </w:style>
  <w:style w:type="character" w:customStyle="1" w:styleId="a8">
    <w:name w:val="页眉 字符"/>
    <w:basedOn w:val="a0"/>
    <w:link w:val="a7"/>
    <w:uiPriority w:val="99"/>
    <w:qFormat/>
    <w:rPr>
      <w:rFonts w:ascii="Times New Roman" w:eastAsia="宋体" w:hAnsi="Times New Roman"/>
      <w:sz w:val="18"/>
      <w:szCs w:val="18"/>
    </w:rPr>
  </w:style>
  <w:style w:type="character" w:customStyle="1" w:styleId="a4">
    <w:name w:val="批注文字 字符"/>
    <w:basedOn w:val="a0"/>
    <w:link w:val="a3"/>
    <w:autoRedefine/>
    <w:uiPriority w:val="99"/>
    <w:semiHidden/>
    <w:qFormat/>
  </w:style>
  <w:style w:type="character" w:customStyle="1" w:styleId="aa">
    <w:name w:val="批注主题 字符"/>
    <w:basedOn w:val="a4"/>
    <w:link w:val="a9"/>
    <w:autoRedefine/>
    <w:uiPriority w:val="99"/>
    <w:semiHidden/>
    <w:qFormat/>
    <w:rPr>
      <w:b/>
      <w:bCs/>
    </w:rPr>
  </w:style>
  <w:style w:type="character" w:customStyle="1" w:styleId="10">
    <w:name w:val="标题 1 字符"/>
    <w:basedOn w:val="a0"/>
    <w:link w:val="1"/>
    <w:uiPriority w:val="9"/>
    <w:rsid w:val="00504BAB"/>
    <w:rPr>
      <w:rFonts w:eastAsia="黑体"/>
      <w:b/>
      <w:bCs/>
      <w:kern w:val="44"/>
      <w:sz w:val="32"/>
      <w:szCs w:val="44"/>
    </w:rPr>
  </w:style>
  <w:style w:type="character" w:customStyle="1" w:styleId="30">
    <w:name w:val="标题 3 字符"/>
    <w:basedOn w:val="a0"/>
    <w:link w:val="3"/>
    <w:uiPriority w:val="9"/>
    <w:rPr>
      <w:rFonts w:eastAsia="黑体"/>
      <w:b/>
      <w:bCs/>
      <w:sz w:val="28"/>
      <w:szCs w:val="32"/>
    </w:rPr>
  </w:style>
  <w:style w:type="character" w:customStyle="1" w:styleId="40">
    <w:name w:val="标题 4 字符"/>
    <w:basedOn w:val="a0"/>
    <w:link w:val="4"/>
    <w:autoRedefine/>
    <w:uiPriority w:val="9"/>
    <w:qFormat/>
    <w:rPr>
      <w:rFonts w:asciiTheme="majorHAnsi" w:eastAsia="黑体" w:hAnsiTheme="majorHAnsi" w:cstheme="majorBidi"/>
      <w:b/>
      <w:bCs/>
      <w:sz w:val="24"/>
      <w:szCs w:val="28"/>
    </w:rPr>
  </w:style>
  <w:style w:type="paragraph" w:customStyle="1" w:styleId="TOC10">
    <w:name w:val="TOC 标题1"/>
    <w:basedOn w:val="1"/>
    <w:next w:val="a"/>
    <w:autoRedefine/>
    <w:uiPriority w:val="39"/>
    <w:unhideWhenUsed/>
    <w:qFormat/>
    <w:pPr>
      <w:widowControl/>
      <w:spacing w:beforeLines="0" w:before="240" w:afterLines="0" w:after="0" w:line="259" w:lineRule="auto"/>
      <w:jc w:val="left"/>
      <w:outlineLvl w:val="9"/>
    </w:pPr>
    <w:rPr>
      <w:rFonts w:asciiTheme="majorHAnsi" w:eastAsiaTheme="majorEastAsia" w:hAnsiTheme="majorHAnsi" w:cstheme="majorBidi"/>
      <w:b w:val="0"/>
      <w:bCs w:val="0"/>
      <w:color w:val="2F5496" w:themeColor="accent1" w:themeShade="BF"/>
      <w:kern w:val="0"/>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hyperlink" Target="https://web.archive.org/web/20140413144737/http:/www.digitimes.com.tw/tw/dt/n/shwnws.asp?cnlid=13&amp;packageid=3102&amp;id=0000154203_0AH19JTS1ZMXIS2OSD9FB" TargetMode="Externa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yperlink" Target="http://www.digitimes.com.tw/tw/dt/n/shwnws.asp?cnlid=13&amp;packageid=3102&amp;id=0000154203_0AH19JTS1ZMXIS2OSD9FB" TargetMode="External"/><Relationship Id="rId2" Type="http://schemas.openxmlformats.org/officeDocument/2006/relationships/customXml" Target="../customXml/item2.xml"/><Relationship Id="rId16" Type="http://schemas.openxmlformats.org/officeDocument/2006/relationships/hyperlink" Target="https://zhuanlan.zhihu.com/p/510004277" TargetMode="External"/><Relationship Id="rId20" Type="http://schemas.openxmlformats.org/officeDocument/2006/relationships/hyperlink" Target="https://zh.wikipedia.org/wiki/%E9%9B%BB%E5%AD%90%E6%99%82%E5%A0%B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hyperlink" Target="https://zh.wikipedia.org/wiki/%E4%BA%92%E8%81%94%E7%BD%91%E6%A1%A3%E6%A1%88%E9%A6%86"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footer" Target="foot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E8090FE4-88DA-4F2F-AE98-58849B46631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10</Pages>
  <Words>807</Words>
  <Characters>4604</Characters>
  <Application>Microsoft Office Word</Application>
  <DocSecurity>0</DocSecurity>
  <Lines>38</Lines>
  <Paragraphs>10</Paragraphs>
  <ScaleCrop>false</ScaleCrop>
  <Company/>
  <LinksUpToDate>false</LinksUpToDate>
  <CharactersWithSpaces>5401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老狗 桥梁上的</dc:creator>
  <cp:lastModifiedBy>老狗 桥梁上的</cp:lastModifiedBy>
  <cp:revision>9</cp:revision>
  <dcterms:created xsi:type="dcterms:W3CDTF">2024-04-26T07:35:00Z</dcterms:created>
  <dcterms:modified xsi:type="dcterms:W3CDTF">2024-04-27T03:23:00Z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1AC752EEE1C049F1A6329C8E6749261C_12</vt:lpwstr>
  </property>
</Properties>
</file>