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442B5" w14:textId="6D21001F" w:rsidR="0085545F" w:rsidRDefault="0085545F" w:rsidP="0085545F">
      <w:pPr>
        <w:pStyle w:val="1"/>
      </w:pPr>
      <w:r>
        <w:rPr>
          <w:rFonts w:hint="eastAsia"/>
        </w:rPr>
        <w:t>前沿化学材料作业</w:t>
      </w:r>
      <w:r>
        <w:rPr>
          <w:rFonts w:hint="eastAsia"/>
        </w:rPr>
        <w:t>五</w:t>
      </w:r>
    </w:p>
    <w:p w14:paraId="420FE62E" w14:textId="77777777" w:rsidR="0085545F" w:rsidRDefault="0085545F" w:rsidP="0085545F"/>
    <w:p w14:paraId="76FE5709" w14:textId="77777777" w:rsidR="0085545F" w:rsidRDefault="0085545F" w:rsidP="0085545F">
      <w:pPr>
        <w:rPr>
          <w:b/>
          <w:bCs/>
          <w:sz w:val="24"/>
          <w:szCs w:val="24"/>
        </w:rPr>
      </w:pPr>
      <w:r>
        <w:rPr>
          <w:rFonts w:hint="eastAsia"/>
          <w:b/>
          <w:bCs/>
          <w:sz w:val="24"/>
          <w:szCs w:val="24"/>
        </w:rPr>
        <w:t>姓名：梁桐</w:t>
      </w:r>
    </w:p>
    <w:p w14:paraId="165DFCCB" w14:textId="77777777" w:rsidR="0085545F" w:rsidRDefault="0085545F" w:rsidP="0085545F">
      <w:pPr>
        <w:rPr>
          <w:b/>
          <w:bCs/>
          <w:sz w:val="24"/>
          <w:szCs w:val="24"/>
        </w:rPr>
      </w:pPr>
      <w:r>
        <w:rPr>
          <w:rFonts w:hint="eastAsia"/>
          <w:b/>
          <w:bCs/>
          <w:sz w:val="24"/>
          <w:szCs w:val="24"/>
        </w:rPr>
        <w:t>学号：2023370018</w:t>
      </w:r>
    </w:p>
    <w:p w14:paraId="2EB7A96D" w14:textId="77777777" w:rsidR="0085545F" w:rsidRDefault="0085545F" w:rsidP="0085545F">
      <w:pPr>
        <w:rPr>
          <w:b/>
          <w:bCs/>
          <w:sz w:val="24"/>
          <w:szCs w:val="24"/>
        </w:rPr>
      </w:pPr>
      <w:r>
        <w:rPr>
          <w:rFonts w:hint="eastAsia"/>
          <w:b/>
          <w:bCs/>
          <w:sz w:val="24"/>
          <w:szCs w:val="24"/>
        </w:rPr>
        <w:t>学院：计算机学院</w:t>
      </w:r>
    </w:p>
    <w:p w14:paraId="3B1A195C" w14:textId="77777777" w:rsidR="0085545F" w:rsidRDefault="0085545F" w:rsidP="0085545F">
      <w:pPr>
        <w:rPr>
          <w:rFonts w:hint="eastAsia"/>
          <w:b/>
          <w:bCs/>
          <w:sz w:val="24"/>
          <w:szCs w:val="24"/>
        </w:rPr>
      </w:pPr>
    </w:p>
    <w:p w14:paraId="7E2147A3" w14:textId="19874838" w:rsidR="0085545F" w:rsidRPr="0085545F" w:rsidRDefault="0085545F" w:rsidP="0085545F">
      <w:pPr>
        <w:pStyle w:val="2"/>
        <w:rPr>
          <w:rFonts w:ascii="微软雅黑" w:eastAsia="微软雅黑" w:hAnsi="微软雅黑"/>
          <w:color w:val="191B1F"/>
          <w:sz w:val="29"/>
          <w:szCs w:val="29"/>
        </w:rPr>
      </w:pPr>
      <w:r w:rsidRPr="0085545F">
        <w:rPr>
          <w:rFonts w:hint="eastAsia"/>
        </w:rPr>
        <w:t>氮化镓（</w:t>
      </w:r>
      <w:proofErr w:type="spellStart"/>
      <w:r w:rsidRPr="0085545F">
        <w:t>GaN</w:t>
      </w:r>
      <w:proofErr w:type="spellEnd"/>
      <w:r w:rsidRPr="0085545F">
        <w:t>）</w:t>
      </w:r>
    </w:p>
    <w:p w14:paraId="3C637F9E" w14:textId="77777777" w:rsidR="0085545F" w:rsidRDefault="0085545F" w:rsidP="0085545F">
      <w:pPr>
        <w:rPr>
          <w:rFonts w:ascii="微软雅黑" w:eastAsia="微软雅黑" w:hAnsi="微软雅黑" w:cs="宋体" w:hint="eastAsia"/>
          <w:b/>
          <w:bCs/>
          <w:color w:val="191B1F"/>
          <w:kern w:val="0"/>
          <w:sz w:val="29"/>
          <w:szCs w:val="29"/>
        </w:rPr>
      </w:pPr>
    </w:p>
    <w:p w14:paraId="7EC735A4" w14:textId="77777777" w:rsidR="0085545F" w:rsidRPr="0085545F" w:rsidRDefault="0085545F" w:rsidP="0085545F">
      <w:pPr>
        <w:rPr>
          <w:rFonts w:ascii="楷体" w:eastAsia="楷体" w:hAnsi="楷体"/>
          <w:sz w:val="24"/>
          <w:szCs w:val="24"/>
        </w:rPr>
      </w:pPr>
      <w:r w:rsidRPr="0085545F">
        <w:rPr>
          <w:rFonts w:ascii="楷体" w:eastAsia="楷体" w:hAnsi="楷体" w:hint="eastAsia"/>
          <w:sz w:val="24"/>
          <w:szCs w:val="24"/>
        </w:rPr>
        <w:t>一种常用于激光的材料是氮化镓（</w:t>
      </w:r>
      <w:proofErr w:type="spellStart"/>
      <w:r w:rsidRPr="0085545F">
        <w:rPr>
          <w:rFonts w:ascii="楷体" w:eastAsia="楷体" w:hAnsi="楷体"/>
          <w:sz w:val="24"/>
          <w:szCs w:val="24"/>
        </w:rPr>
        <w:t>GaN</w:t>
      </w:r>
      <w:proofErr w:type="spellEnd"/>
      <w:r w:rsidRPr="0085545F">
        <w:rPr>
          <w:rFonts w:ascii="楷体" w:eastAsia="楷体" w:hAnsi="楷体"/>
          <w:sz w:val="24"/>
          <w:szCs w:val="24"/>
        </w:rPr>
        <w:t>）。氮化镓是一种III-V族化合物半导体材料，具有优异的光电特性，可用于制造蓝光激光器和LED等器件。</w:t>
      </w:r>
    </w:p>
    <w:p w14:paraId="3B61C8F1" w14:textId="77777777" w:rsidR="0085545F" w:rsidRPr="0085545F" w:rsidRDefault="0085545F" w:rsidP="0085545F">
      <w:pPr>
        <w:rPr>
          <w:rFonts w:ascii="楷体" w:eastAsia="楷体" w:hAnsi="楷体"/>
          <w:sz w:val="24"/>
          <w:szCs w:val="24"/>
        </w:rPr>
      </w:pPr>
    </w:p>
    <w:p w14:paraId="3166A2D6" w14:textId="77777777" w:rsidR="0085545F" w:rsidRPr="0085545F" w:rsidRDefault="0085545F" w:rsidP="0085545F">
      <w:pPr>
        <w:rPr>
          <w:rFonts w:ascii="楷体" w:eastAsia="楷体" w:hAnsi="楷体"/>
          <w:sz w:val="24"/>
          <w:szCs w:val="24"/>
        </w:rPr>
      </w:pPr>
      <w:r w:rsidRPr="0085545F">
        <w:rPr>
          <w:rFonts w:ascii="楷体" w:eastAsia="楷体" w:hAnsi="楷体" w:hint="eastAsia"/>
          <w:sz w:val="24"/>
          <w:szCs w:val="24"/>
        </w:rPr>
        <w:t>工作原理如下：</w:t>
      </w:r>
    </w:p>
    <w:p w14:paraId="4981CB0D" w14:textId="77777777" w:rsidR="0085545F" w:rsidRPr="0085545F" w:rsidRDefault="0085545F" w:rsidP="0085545F">
      <w:pPr>
        <w:rPr>
          <w:rFonts w:ascii="楷体" w:eastAsia="楷体" w:hAnsi="楷体"/>
          <w:sz w:val="24"/>
          <w:szCs w:val="24"/>
        </w:rPr>
      </w:pPr>
      <w:r w:rsidRPr="0085545F">
        <w:rPr>
          <w:rFonts w:ascii="楷体" w:eastAsia="楷体" w:hAnsi="楷体"/>
          <w:sz w:val="24"/>
          <w:szCs w:val="24"/>
        </w:rPr>
        <w:t>1. **注入载流子：** 在氮化镓材料中，通过电流注入，向半导体器件中注入电子和空穴（正电荷的载流子）。这通常通过施加外部电压或注入电流来实现。</w:t>
      </w:r>
    </w:p>
    <w:p w14:paraId="13578D5D" w14:textId="77777777" w:rsidR="0085545F" w:rsidRPr="0085545F" w:rsidRDefault="0085545F" w:rsidP="0085545F">
      <w:pPr>
        <w:rPr>
          <w:rFonts w:ascii="楷体" w:eastAsia="楷体" w:hAnsi="楷体"/>
          <w:sz w:val="24"/>
          <w:szCs w:val="24"/>
        </w:rPr>
      </w:pPr>
    </w:p>
    <w:p w14:paraId="20D6E1E2" w14:textId="77777777" w:rsidR="0085545F" w:rsidRPr="0085545F" w:rsidRDefault="0085545F" w:rsidP="0085545F">
      <w:pPr>
        <w:rPr>
          <w:rFonts w:ascii="楷体" w:eastAsia="楷体" w:hAnsi="楷体"/>
          <w:sz w:val="24"/>
          <w:szCs w:val="24"/>
        </w:rPr>
      </w:pPr>
      <w:r w:rsidRPr="0085545F">
        <w:rPr>
          <w:rFonts w:ascii="楷体" w:eastAsia="楷体" w:hAnsi="楷体"/>
          <w:sz w:val="24"/>
          <w:szCs w:val="24"/>
        </w:rPr>
        <w:t>2. **载流子复合：** 在激光器的PN结区域，电子与空穴会发生复合，释放出能量。在氮化镓中，这个复合过程会导致电子从价带跃迁到导带，释放出光子。</w:t>
      </w:r>
    </w:p>
    <w:p w14:paraId="6EA45E4F" w14:textId="77777777" w:rsidR="0085545F" w:rsidRPr="0085545F" w:rsidRDefault="0085545F" w:rsidP="0085545F">
      <w:pPr>
        <w:rPr>
          <w:rFonts w:ascii="楷体" w:eastAsia="楷体" w:hAnsi="楷体"/>
          <w:sz w:val="24"/>
          <w:szCs w:val="24"/>
        </w:rPr>
      </w:pPr>
    </w:p>
    <w:p w14:paraId="32C2FA48" w14:textId="77777777" w:rsidR="0085545F" w:rsidRPr="0085545F" w:rsidRDefault="0085545F" w:rsidP="0085545F">
      <w:pPr>
        <w:rPr>
          <w:rFonts w:ascii="楷体" w:eastAsia="楷体" w:hAnsi="楷体"/>
          <w:sz w:val="24"/>
          <w:szCs w:val="24"/>
        </w:rPr>
      </w:pPr>
      <w:r w:rsidRPr="0085545F">
        <w:rPr>
          <w:rFonts w:ascii="楷体" w:eastAsia="楷体" w:hAnsi="楷体"/>
          <w:sz w:val="24"/>
          <w:szCs w:val="24"/>
        </w:rPr>
        <w:t>3. **光放大和反馈：** 一旦有一个光子产生，它会与PN结内的其他激发态电子碰撞，导致它们也发射出光子。这种光的放大通常在激光腔内进行，激光</w:t>
      </w:r>
      <w:proofErr w:type="gramStart"/>
      <w:r w:rsidRPr="0085545F">
        <w:rPr>
          <w:rFonts w:ascii="楷体" w:eastAsia="楷体" w:hAnsi="楷体"/>
          <w:sz w:val="24"/>
          <w:szCs w:val="24"/>
        </w:rPr>
        <w:t>腔</w:t>
      </w:r>
      <w:proofErr w:type="gramEnd"/>
      <w:r w:rsidRPr="0085545F">
        <w:rPr>
          <w:rFonts w:ascii="楷体" w:eastAsia="楷体" w:hAnsi="楷体"/>
          <w:sz w:val="24"/>
          <w:szCs w:val="24"/>
        </w:rPr>
        <w:t>内反射镜将光子反射回到激光介质中，产生更多的光子。</w:t>
      </w:r>
    </w:p>
    <w:p w14:paraId="7D08601D" w14:textId="77777777" w:rsidR="0085545F" w:rsidRPr="0085545F" w:rsidRDefault="0085545F" w:rsidP="0085545F">
      <w:pPr>
        <w:rPr>
          <w:rFonts w:ascii="楷体" w:eastAsia="楷体" w:hAnsi="楷体"/>
          <w:sz w:val="24"/>
          <w:szCs w:val="24"/>
        </w:rPr>
      </w:pPr>
    </w:p>
    <w:p w14:paraId="455C2F12" w14:textId="77777777" w:rsidR="0085545F" w:rsidRPr="0085545F" w:rsidRDefault="0085545F" w:rsidP="0085545F">
      <w:pPr>
        <w:rPr>
          <w:rFonts w:ascii="楷体" w:eastAsia="楷体" w:hAnsi="楷体"/>
          <w:sz w:val="24"/>
          <w:szCs w:val="24"/>
        </w:rPr>
      </w:pPr>
      <w:r w:rsidRPr="0085545F">
        <w:rPr>
          <w:rFonts w:ascii="楷体" w:eastAsia="楷体" w:hAnsi="楷体"/>
          <w:sz w:val="24"/>
          <w:szCs w:val="24"/>
        </w:rPr>
        <w:t>4. **放大和聚焦：** 通过增加激光材料中的电流或者增加</w:t>
      </w:r>
      <w:proofErr w:type="gramStart"/>
      <w:r w:rsidRPr="0085545F">
        <w:rPr>
          <w:rFonts w:ascii="楷体" w:eastAsia="楷体" w:hAnsi="楷体"/>
          <w:sz w:val="24"/>
          <w:szCs w:val="24"/>
        </w:rPr>
        <w:t>外部光场的</w:t>
      </w:r>
      <w:proofErr w:type="gramEnd"/>
      <w:r w:rsidRPr="0085545F">
        <w:rPr>
          <w:rFonts w:ascii="楷体" w:eastAsia="楷体" w:hAnsi="楷体"/>
          <w:sz w:val="24"/>
          <w:szCs w:val="24"/>
        </w:rPr>
        <w:t>能量，可以使激光器输出更多的光子。同时，通过使用适当的光学组件，如准直器和透镜，可以将激光光束聚焦到所需的区域。</w:t>
      </w:r>
    </w:p>
    <w:p w14:paraId="56571FB9" w14:textId="0A221615" w:rsidR="0085545F" w:rsidRPr="0085545F" w:rsidRDefault="0085545F" w:rsidP="0085545F">
      <w:pPr>
        <w:pStyle w:val="3"/>
        <w:rPr>
          <w:rFonts w:hint="eastAsia"/>
        </w:rPr>
      </w:pPr>
      <w:r w:rsidRPr="0085545F">
        <w:rPr>
          <w:rFonts w:hint="eastAsia"/>
        </w:rPr>
        <w:t>详细介绍：</w:t>
      </w:r>
    </w:p>
    <w:p w14:paraId="22403EB7" w14:textId="4A55BD97" w:rsidR="0085545F" w:rsidRPr="0085545F" w:rsidRDefault="0085545F" w:rsidP="0085545F">
      <w:pPr>
        <w:ind w:firstLine="420"/>
        <w:rPr>
          <w:rFonts w:ascii="楷体" w:eastAsia="楷体" w:hAnsi="楷体"/>
          <w:sz w:val="24"/>
          <w:szCs w:val="24"/>
        </w:rPr>
      </w:pPr>
      <w:proofErr w:type="spellStart"/>
      <w:r w:rsidRPr="0085545F">
        <w:rPr>
          <w:rFonts w:ascii="楷体" w:eastAsia="楷体" w:hAnsi="楷体"/>
          <w:sz w:val="24"/>
          <w:szCs w:val="24"/>
        </w:rPr>
        <w:t>GaN</w:t>
      </w:r>
      <w:proofErr w:type="spellEnd"/>
      <w:r w:rsidRPr="0085545F">
        <w:rPr>
          <w:rFonts w:ascii="楷体" w:eastAsia="楷体" w:hAnsi="楷体"/>
          <w:sz w:val="24"/>
          <w:szCs w:val="24"/>
        </w:rPr>
        <w:t>基材料，包括氮化铟(</w:t>
      </w:r>
      <w:proofErr w:type="spellStart"/>
      <w:r w:rsidRPr="0085545F">
        <w:rPr>
          <w:rFonts w:ascii="楷体" w:eastAsia="楷体" w:hAnsi="楷体"/>
          <w:sz w:val="24"/>
          <w:szCs w:val="24"/>
        </w:rPr>
        <w:t>InN</w:t>
      </w:r>
      <w:proofErr w:type="spellEnd"/>
      <w:r w:rsidRPr="0085545F">
        <w:rPr>
          <w:rFonts w:ascii="楷体" w:eastAsia="楷体" w:hAnsi="楷体"/>
          <w:sz w:val="24"/>
          <w:szCs w:val="24"/>
        </w:rPr>
        <w:t>)、氮化镓(</w:t>
      </w:r>
      <w:proofErr w:type="spellStart"/>
      <w:r w:rsidRPr="0085545F">
        <w:rPr>
          <w:rFonts w:ascii="楷体" w:eastAsia="楷体" w:hAnsi="楷体"/>
          <w:sz w:val="24"/>
          <w:szCs w:val="24"/>
        </w:rPr>
        <w:t>GaN</w:t>
      </w:r>
      <w:proofErr w:type="spellEnd"/>
      <w:r w:rsidRPr="0085545F">
        <w:rPr>
          <w:rFonts w:ascii="楷体" w:eastAsia="楷体" w:hAnsi="楷体"/>
          <w:sz w:val="24"/>
          <w:szCs w:val="24"/>
        </w:rPr>
        <w:t>)、氮化铝(</w:t>
      </w:r>
      <w:proofErr w:type="spellStart"/>
      <w:r w:rsidRPr="0085545F">
        <w:rPr>
          <w:rFonts w:ascii="楷体" w:eastAsia="楷体" w:hAnsi="楷体"/>
          <w:sz w:val="24"/>
          <w:szCs w:val="24"/>
        </w:rPr>
        <w:t>AlN</w:t>
      </w:r>
      <w:proofErr w:type="spellEnd"/>
      <w:r w:rsidRPr="0085545F">
        <w:rPr>
          <w:rFonts w:ascii="楷体" w:eastAsia="楷体" w:hAnsi="楷体"/>
          <w:sz w:val="24"/>
          <w:szCs w:val="24"/>
        </w:rPr>
        <w:t>)及其合金，作为第三代半导体，在光电子学领域具有重要应用价值。其中，</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基蓝光LED的发明彻底改变了照明技术和产业格局，为此，</w:t>
      </w:r>
      <w:proofErr w:type="gramStart"/>
      <w:r w:rsidRPr="0085545F">
        <w:rPr>
          <w:rFonts w:ascii="楷体" w:eastAsia="楷体" w:hAnsi="楷体"/>
          <w:sz w:val="24"/>
          <w:szCs w:val="24"/>
        </w:rPr>
        <w:t>赤崎</w:t>
      </w:r>
      <w:proofErr w:type="gramEnd"/>
      <w:r w:rsidRPr="0085545F">
        <w:rPr>
          <w:rFonts w:ascii="楷体" w:eastAsia="楷体" w:hAnsi="楷体"/>
          <w:sz w:val="24"/>
          <w:szCs w:val="24"/>
        </w:rPr>
        <w:t>勇、天野</w:t>
      </w:r>
      <w:proofErr w:type="gramStart"/>
      <w:r w:rsidRPr="0085545F">
        <w:rPr>
          <w:rFonts w:ascii="楷体" w:eastAsia="楷体" w:hAnsi="楷体"/>
          <w:sz w:val="24"/>
          <w:szCs w:val="24"/>
        </w:rPr>
        <w:t>浩</w:t>
      </w:r>
      <w:proofErr w:type="gramEnd"/>
      <w:r w:rsidRPr="0085545F">
        <w:rPr>
          <w:rFonts w:ascii="楷体" w:eastAsia="楷体" w:hAnsi="楷体"/>
          <w:sz w:val="24"/>
          <w:szCs w:val="24"/>
        </w:rPr>
        <w:t>、中村修</w:t>
      </w:r>
      <w:proofErr w:type="gramStart"/>
      <w:r w:rsidRPr="0085545F">
        <w:rPr>
          <w:rFonts w:ascii="楷体" w:eastAsia="楷体" w:hAnsi="楷体"/>
          <w:sz w:val="24"/>
          <w:szCs w:val="24"/>
        </w:rPr>
        <w:t>二获得</w:t>
      </w:r>
      <w:proofErr w:type="gramEnd"/>
      <w:r w:rsidRPr="0085545F">
        <w:rPr>
          <w:rFonts w:ascii="楷体" w:eastAsia="楷体" w:hAnsi="楷体"/>
          <w:sz w:val="24"/>
          <w:szCs w:val="24"/>
        </w:rPr>
        <w:t>了2014年诺贝尔物理学奖。</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基蓝光激光器更是光电子芯片和器件的高难度制造对象，</w:t>
      </w:r>
      <w:r w:rsidRPr="0085545F">
        <w:rPr>
          <w:rFonts w:ascii="楷体" w:eastAsia="楷体" w:hAnsi="楷体"/>
          <w:sz w:val="24"/>
          <w:szCs w:val="24"/>
        </w:rPr>
        <w:lastRenderedPageBreak/>
        <w:t>受到全球科学家的关注。</w:t>
      </w:r>
    </w:p>
    <w:p w14:paraId="15B2AA61" w14:textId="77777777" w:rsidR="0085545F" w:rsidRPr="0085545F" w:rsidRDefault="0085545F" w:rsidP="0085545F">
      <w:pPr>
        <w:rPr>
          <w:rFonts w:ascii="楷体" w:eastAsia="楷体" w:hAnsi="楷体"/>
          <w:sz w:val="24"/>
          <w:szCs w:val="24"/>
        </w:rPr>
      </w:pPr>
    </w:p>
    <w:p w14:paraId="023F120D" w14:textId="77777777" w:rsidR="0085545F" w:rsidRPr="0085545F" w:rsidRDefault="0085545F" w:rsidP="0085545F">
      <w:pPr>
        <w:ind w:firstLine="420"/>
        <w:rPr>
          <w:rFonts w:ascii="楷体" w:eastAsia="楷体" w:hAnsi="楷体"/>
          <w:sz w:val="24"/>
          <w:szCs w:val="24"/>
        </w:rPr>
      </w:pPr>
      <w:r w:rsidRPr="0085545F">
        <w:rPr>
          <w:rFonts w:ascii="楷体" w:eastAsia="楷体" w:hAnsi="楷体"/>
          <w:sz w:val="24"/>
          <w:szCs w:val="24"/>
        </w:rPr>
        <w:t>1996年，日本日亚公司成功研制出波长为417 nm的</w:t>
      </w:r>
      <w:proofErr w:type="spellStart"/>
      <w:r w:rsidRPr="0085545F">
        <w:rPr>
          <w:rFonts w:ascii="楷体" w:eastAsia="楷体" w:hAnsi="楷体"/>
          <w:sz w:val="24"/>
          <w:szCs w:val="24"/>
        </w:rPr>
        <w:t>GaN</w:t>
      </w:r>
      <w:proofErr w:type="spellEnd"/>
      <w:r w:rsidRPr="0085545F">
        <w:rPr>
          <w:rFonts w:ascii="楷体" w:eastAsia="楷体" w:hAnsi="楷体"/>
          <w:sz w:val="24"/>
          <w:szCs w:val="24"/>
        </w:rPr>
        <w:t>蓝紫光半导体激光器，成为世界上第一支</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基半导体激光器。此时，新一代光学存储技术的崛起推动了</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基激光器的首次繁荣发展，以提升DVD光盘的存储容量为主要目标。</w:t>
      </w:r>
      <w:proofErr w:type="spellStart"/>
      <w:r w:rsidRPr="0085545F">
        <w:rPr>
          <w:rFonts w:ascii="楷体" w:eastAsia="楷体" w:hAnsi="楷体"/>
          <w:sz w:val="24"/>
          <w:szCs w:val="24"/>
        </w:rPr>
        <w:t>GaN</w:t>
      </w:r>
      <w:proofErr w:type="spellEnd"/>
      <w:r w:rsidRPr="0085545F">
        <w:rPr>
          <w:rFonts w:ascii="楷体" w:eastAsia="楷体" w:hAnsi="楷体"/>
          <w:sz w:val="24"/>
          <w:szCs w:val="24"/>
        </w:rPr>
        <w:t>蓝紫光激光器具有短波长和小聚焦光点的优势，使得相同尺寸的DVD光盘存储容量大幅提升，是普通家用DVD盘的6-7倍。随着激光器功率的提升，1999年问世了使用寿命超过3000小时的蓝紫光激光器。</w:t>
      </w:r>
    </w:p>
    <w:p w14:paraId="48A422C9" w14:textId="77777777" w:rsidR="0085545F" w:rsidRPr="0085545F" w:rsidRDefault="0085545F" w:rsidP="0085545F">
      <w:pPr>
        <w:rPr>
          <w:rFonts w:ascii="楷体" w:eastAsia="楷体" w:hAnsi="楷体"/>
          <w:sz w:val="24"/>
          <w:szCs w:val="24"/>
        </w:rPr>
      </w:pPr>
    </w:p>
    <w:p w14:paraId="5BD75D59" w14:textId="77777777" w:rsidR="0085545F" w:rsidRPr="0085545F" w:rsidRDefault="0085545F" w:rsidP="0085545F">
      <w:pPr>
        <w:ind w:firstLine="420"/>
        <w:rPr>
          <w:rFonts w:ascii="楷体" w:eastAsia="楷体" w:hAnsi="楷体"/>
          <w:sz w:val="24"/>
          <w:szCs w:val="24"/>
        </w:rPr>
      </w:pPr>
      <w:r w:rsidRPr="0085545F">
        <w:rPr>
          <w:rFonts w:ascii="楷体" w:eastAsia="楷体" w:hAnsi="楷体" w:hint="eastAsia"/>
          <w:sz w:val="24"/>
          <w:szCs w:val="24"/>
        </w:rPr>
        <w:t>随着移动激光投影和激光电视等新型显示技术的兴起，</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基激光器经历了第二次热潮。尽管红光激光器已较为成熟，但早期的蓝光和绿光只能通过使用非线性晶体实现，这需要庞大的光学对准系统和昂贵的非线性光学晶体。相比之下，</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基激光器能够直接发出蓝绿光，在激光显示领域取得了重要应用。</w:t>
      </w:r>
    </w:p>
    <w:p w14:paraId="7025187D" w14:textId="77777777" w:rsidR="0085545F" w:rsidRPr="0085545F" w:rsidRDefault="0085545F" w:rsidP="0085545F">
      <w:pPr>
        <w:rPr>
          <w:rFonts w:ascii="楷体" w:eastAsia="楷体" w:hAnsi="楷体"/>
          <w:sz w:val="24"/>
          <w:szCs w:val="24"/>
        </w:rPr>
      </w:pPr>
    </w:p>
    <w:p w14:paraId="5A296899" w14:textId="77777777" w:rsidR="0085545F" w:rsidRPr="0085545F" w:rsidRDefault="0085545F" w:rsidP="0085545F">
      <w:pPr>
        <w:ind w:firstLine="420"/>
        <w:rPr>
          <w:rFonts w:ascii="楷体" w:eastAsia="楷体" w:hAnsi="楷体"/>
          <w:sz w:val="24"/>
          <w:szCs w:val="24"/>
        </w:rPr>
      </w:pPr>
      <w:r w:rsidRPr="0085545F">
        <w:rPr>
          <w:rFonts w:ascii="楷体" w:eastAsia="楷体" w:hAnsi="楷体" w:hint="eastAsia"/>
          <w:sz w:val="24"/>
          <w:szCs w:val="24"/>
        </w:rPr>
        <w:t>在激光显示市场的推动下，</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基激光器由紫光发展到蓝光和绿光波段。自</w:t>
      </w:r>
      <w:proofErr w:type="gramStart"/>
      <w:r w:rsidRPr="0085545F">
        <w:rPr>
          <w:rFonts w:ascii="楷体" w:eastAsia="楷体" w:hAnsi="楷体"/>
          <w:sz w:val="24"/>
          <w:szCs w:val="24"/>
        </w:rPr>
        <w:t>1999年日亚公司</w:t>
      </w:r>
      <w:proofErr w:type="gramEnd"/>
      <w:r w:rsidRPr="0085545F">
        <w:rPr>
          <w:rFonts w:ascii="楷体" w:eastAsia="楷体" w:hAnsi="楷体"/>
          <w:sz w:val="24"/>
          <w:szCs w:val="24"/>
        </w:rPr>
        <w:t>首次报道450 nm的蓝光激光器以来，外延、芯片和散热封装技术的不断提升使激光器的输出功率和寿命持续增加，取得了重大进展。日本日亚公司、德国欧司朗公司等已经推出了5 W的蓝光激光器，</w:t>
      </w:r>
      <w:proofErr w:type="gramStart"/>
      <w:r w:rsidRPr="0085545F">
        <w:rPr>
          <w:rFonts w:ascii="楷体" w:eastAsia="楷体" w:hAnsi="楷体"/>
          <w:sz w:val="24"/>
          <w:szCs w:val="24"/>
        </w:rPr>
        <w:t>其中日亚的</w:t>
      </w:r>
      <w:proofErr w:type="gramEnd"/>
      <w:r w:rsidRPr="0085545F">
        <w:rPr>
          <w:rFonts w:ascii="楷体" w:eastAsia="楷体" w:hAnsi="楷体"/>
          <w:sz w:val="24"/>
          <w:szCs w:val="24"/>
        </w:rPr>
        <w:t>整体性能处于世界领先水平。</w:t>
      </w:r>
    </w:p>
    <w:p w14:paraId="019E92B9" w14:textId="77777777" w:rsidR="0085545F" w:rsidRPr="0085545F" w:rsidRDefault="0085545F" w:rsidP="0085545F">
      <w:pPr>
        <w:rPr>
          <w:rFonts w:ascii="楷体" w:eastAsia="楷体" w:hAnsi="楷体"/>
          <w:sz w:val="24"/>
          <w:szCs w:val="24"/>
        </w:rPr>
      </w:pPr>
    </w:p>
    <w:p w14:paraId="3B6F6E37" w14:textId="77777777" w:rsidR="0085545F" w:rsidRPr="0085545F" w:rsidRDefault="0085545F" w:rsidP="0085545F">
      <w:pPr>
        <w:ind w:firstLine="420"/>
        <w:rPr>
          <w:rFonts w:ascii="楷体" w:eastAsia="楷体" w:hAnsi="楷体"/>
          <w:sz w:val="24"/>
          <w:szCs w:val="24"/>
        </w:rPr>
      </w:pPr>
      <w:r w:rsidRPr="0085545F">
        <w:rPr>
          <w:rFonts w:ascii="楷体" w:eastAsia="楷体" w:hAnsi="楷体" w:hint="eastAsia"/>
          <w:sz w:val="24"/>
          <w:szCs w:val="24"/>
        </w:rPr>
        <w:t>在国内，中国科学院半导体研究所、中国科学院苏州纳米所、北京大学、厦门大学、清华大学等多家学术机构进行了</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基激光器的深入研究，取得了显著成果。2004年，中国科学院半导体研究所实现了国内首次</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基蓝紫光激光器电注入激射，使我国成为当时少数几个掌握核心芯片技术的国家之一。目前，中国科学院半导体研究所研制的</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基蓝光激光器连续输出功率已达到6 W，还解决了可靠性难题，实现了寿命超过10000小时的</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w:t>
      </w:r>
    </w:p>
    <w:p w14:paraId="3CE417DD" w14:textId="77777777" w:rsidR="0085545F" w:rsidRPr="0085545F" w:rsidRDefault="0085545F" w:rsidP="0085545F">
      <w:pPr>
        <w:rPr>
          <w:rFonts w:ascii="楷体" w:eastAsia="楷体" w:hAnsi="楷体"/>
          <w:sz w:val="24"/>
          <w:szCs w:val="24"/>
        </w:rPr>
      </w:pPr>
    </w:p>
    <w:p w14:paraId="15743D19" w14:textId="77777777" w:rsidR="0085545F" w:rsidRPr="0085545F" w:rsidRDefault="0085545F" w:rsidP="0085545F">
      <w:pPr>
        <w:ind w:firstLine="420"/>
        <w:rPr>
          <w:rFonts w:ascii="楷体" w:eastAsia="楷体" w:hAnsi="楷体"/>
          <w:sz w:val="24"/>
          <w:szCs w:val="24"/>
        </w:rPr>
      </w:pP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基蓝光激光器的工作原理基于外延结构，通过电注入，在有源区域产生粒子数反转，从而实现光子的产生和放大，最终形成可见的蓝光激光束。外延生长是</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基蓝光激光器制备的基础，采用MOCVD技术可以实现高质量的外延生长，且生长速率快，成本低，已成为首选的外延手段。</w:t>
      </w:r>
    </w:p>
    <w:p w14:paraId="2758AA52" w14:textId="77777777" w:rsidR="0085545F" w:rsidRPr="0085545F" w:rsidRDefault="0085545F" w:rsidP="0085545F">
      <w:pPr>
        <w:rPr>
          <w:rFonts w:ascii="楷体" w:eastAsia="楷体" w:hAnsi="楷体"/>
          <w:sz w:val="24"/>
          <w:szCs w:val="24"/>
        </w:rPr>
      </w:pPr>
    </w:p>
    <w:p w14:paraId="0F8AD526" w14:textId="77777777" w:rsidR="0085545F" w:rsidRPr="0085545F" w:rsidRDefault="0085545F" w:rsidP="0085545F">
      <w:pPr>
        <w:ind w:firstLine="420"/>
        <w:rPr>
          <w:rFonts w:ascii="楷体" w:eastAsia="楷体" w:hAnsi="楷体"/>
          <w:sz w:val="24"/>
          <w:szCs w:val="24"/>
        </w:rPr>
      </w:pPr>
      <w:r w:rsidRPr="0085545F">
        <w:rPr>
          <w:rFonts w:ascii="楷体" w:eastAsia="楷体" w:hAnsi="楷体" w:hint="eastAsia"/>
          <w:sz w:val="24"/>
          <w:szCs w:val="24"/>
        </w:rPr>
        <w:t>然而，</w:t>
      </w: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基蓝光激光器制备过程中仍存在多个关键难题，包括</w:t>
      </w:r>
      <w:proofErr w:type="spellStart"/>
      <w:r w:rsidRPr="0085545F">
        <w:rPr>
          <w:rFonts w:ascii="楷体" w:eastAsia="楷体" w:hAnsi="楷体"/>
          <w:sz w:val="24"/>
          <w:szCs w:val="24"/>
        </w:rPr>
        <w:t>GaN</w:t>
      </w:r>
      <w:proofErr w:type="spellEnd"/>
      <w:r w:rsidRPr="0085545F">
        <w:rPr>
          <w:rFonts w:ascii="楷体" w:eastAsia="楷体" w:hAnsi="楷体"/>
          <w:sz w:val="24"/>
          <w:szCs w:val="24"/>
        </w:rPr>
        <w:t>同质衬底、有源区材料质量、</w:t>
      </w:r>
      <w:proofErr w:type="gramStart"/>
      <w:r w:rsidRPr="0085545F">
        <w:rPr>
          <w:rFonts w:ascii="楷体" w:eastAsia="楷体" w:hAnsi="楷体"/>
          <w:sz w:val="24"/>
          <w:szCs w:val="24"/>
        </w:rPr>
        <w:t>光场限制</w:t>
      </w:r>
      <w:proofErr w:type="gramEnd"/>
      <w:r w:rsidRPr="0085545F">
        <w:rPr>
          <w:rFonts w:ascii="楷体" w:eastAsia="楷体" w:hAnsi="楷体"/>
          <w:sz w:val="24"/>
          <w:szCs w:val="24"/>
        </w:rPr>
        <w:t>、p型(Ga)N导电性以及激光器腔面退化等问题。解决这些难题对于提高激光器性能和可靠性至关重要。</w:t>
      </w:r>
    </w:p>
    <w:p w14:paraId="5C1FBF9C" w14:textId="77777777" w:rsidR="0085545F" w:rsidRPr="0085545F" w:rsidRDefault="0085545F" w:rsidP="0085545F">
      <w:pPr>
        <w:rPr>
          <w:rFonts w:ascii="楷体" w:eastAsia="楷体" w:hAnsi="楷体"/>
          <w:sz w:val="24"/>
          <w:szCs w:val="24"/>
        </w:rPr>
      </w:pPr>
    </w:p>
    <w:p w14:paraId="5FC3C049" w14:textId="5DC622FC" w:rsidR="006570AD" w:rsidRPr="0085545F" w:rsidRDefault="0085545F" w:rsidP="0085545F">
      <w:pPr>
        <w:ind w:firstLine="420"/>
        <w:rPr>
          <w:rFonts w:ascii="楷体" w:eastAsia="楷体" w:hAnsi="楷体"/>
          <w:sz w:val="24"/>
          <w:szCs w:val="24"/>
        </w:rPr>
      </w:pPr>
      <w:proofErr w:type="spellStart"/>
      <w:r w:rsidRPr="0085545F">
        <w:rPr>
          <w:rFonts w:ascii="楷体" w:eastAsia="楷体" w:hAnsi="楷体"/>
          <w:sz w:val="24"/>
          <w:szCs w:val="24"/>
        </w:rPr>
        <w:t>GaN</w:t>
      </w:r>
      <w:proofErr w:type="spellEnd"/>
      <w:r w:rsidRPr="0085545F">
        <w:rPr>
          <w:rFonts w:ascii="楷体" w:eastAsia="楷体" w:hAnsi="楷体"/>
          <w:sz w:val="24"/>
          <w:szCs w:val="24"/>
        </w:rPr>
        <w:t>基蓝光激光器在光电子学领域具有巨大的应用潜力，取得了显著的技术突破和进展，将在激光显示、激光加工等领域发挥重要作用。</w:t>
      </w:r>
    </w:p>
    <w:sectPr w:rsidR="006570AD" w:rsidRPr="008554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76"/>
    <w:rsid w:val="006570AD"/>
    <w:rsid w:val="0085545F"/>
    <w:rsid w:val="00B37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9323"/>
  <w15:chartTrackingRefBased/>
  <w15:docId w15:val="{764BB589-E27D-4B6E-8438-B58F1FFC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545F"/>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85545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85545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5545F"/>
    <w:rPr>
      <w:rFonts w:ascii="宋体" w:eastAsia="宋体" w:hAnsi="宋体" w:cs="宋体"/>
      <w:b/>
      <w:bCs/>
      <w:kern w:val="0"/>
      <w:sz w:val="36"/>
      <w:szCs w:val="36"/>
    </w:rPr>
  </w:style>
  <w:style w:type="paragraph" w:styleId="a3">
    <w:name w:val="Normal (Web)"/>
    <w:basedOn w:val="a"/>
    <w:uiPriority w:val="99"/>
    <w:semiHidden/>
    <w:unhideWhenUsed/>
    <w:rsid w:val="0085545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85545F"/>
    <w:rPr>
      <w:b/>
      <w:bCs/>
      <w:sz w:val="32"/>
      <w:szCs w:val="32"/>
    </w:rPr>
  </w:style>
  <w:style w:type="character" w:customStyle="1" w:styleId="10">
    <w:name w:val="标题 1 字符"/>
    <w:basedOn w:val="a0"/>
    <w:link w:val="1"/>
    <w:uiPriority w:val="9"/>
    <w:rsid w:val="0085545F"/>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219023">
      <w:bodyDiv w:val="1"/>
      <w:marLeft w:val="0"/>
      <w:marRight w:val="0"/>
      <w:marTop w:val="0"/>
      <w:marBottom w:val="0"/>
      <w:divBdr>
        <w:top w:val="none" w:sz="0" w:space="0" w:color="auto"/>
        <w:left w:val="none" w:sz="0" w:space="0" w:color="auto"/>
        <w:bottom w:val="none" w:sz="0" w:space="0" w:color="auto"/>
        <w:right w:val="none" w:sz="0" w:space="0" w:color="auto"/>
      </w:divBdr>
      <w:divsChild>
        <w:div w:id="1693072691">
          <w:marLeft w:val="0"/>
          <w:marRight w:val="0"/>
          <w:marTop w:val="0"/>
          <w:marBottom w:val="0"/>
          <w:divBdr>
            <w:top w:val="none" w:sz="0" w:space="0" w:color="auto"/>
            <w:left w:val="none" w:sz="0" w:space="0" w:color="auto"/>
            <w:bottom w:val="none" w:sz="0" w:space="0" w:color="auto"/>
            <w:right w:val="none" w:sz="0" w:space="0" w:color="auto"/>
          </w:divBdr>
        </w:div>
        <w:div w:id="1484348830">
          <w:marLeft w:val="0"/>
          <w:marRight w:val="0"/>
          <w:marTop w:val="0"/>
          <w:marBottom w:val="0"/>
          <w:divBdr>
            <w:top w:val="none" w:sz="0" w:space="0" w:color="auto"/>
            <w:left w:val="none" w:sz="0" w:space="0" w:color="auto"/>
            <w:bottom w:val="none" w:sz="0" w:space="0" w:color="auto"/>
            <w:right w:val="none" w:sz="0" w:space="0" w:color="auto"/>
          </w:divBdr>
        </w:div>
        <w:div w:id="736438037">
          <w:marLeft w:val="0"/>
          <w:marRight w:val="0"/>
          <w:marTop w:val="0"/>
          <w:marBottom w:val="0"/>
          <w:divBdr>
            <w:top w:val="none" w:sz="0" w:space="0" w:color="auto"/>
            <w:left w:val="none" w:sz="0" w:space="0" w:color="auto"/>
            <w:bottom w:val="none" w:sz="0" w:space="0" w:color="auto"/>
            <w:right w:val="none" w:sz="0" w:space="0" w:color="auto"/>
          </w:divBdr>
        </w:div>
        <w:div w:id="1643732346">
          <w:marLeft w:val="0"/>
          <w:marRight w:val="0"/>
          <w:marTop w:val="0"/>
          <w:marBottom w:val="0"/>
          <w:divBdr>
            <w:top w:val="none" w:sz="0" w:space="0" w:color="auto"/>
            <w:left w:val="none" w:sz="0" w:space="0" w:color="auto"/>
            <w:bottom w:val="none" w:sz="0" w:space="0" w:color="auto"/>
            <w:right w:val="none" w:sz="0" w:space="0" w:color="auto"/>
          </w:divBdr>
        </w:div>
        <w:div w:id="1036001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2</cp:revision>
  <dcterms:created xsi:type="dcterms:W3CDTF">2024-04-09T16:11:00Z</dcterms:created>
  <dcterms:modified xsi:type="dcterms:W3CDTF">2024-04-09T16:20:00Z</dcterms:modified>
</cp:coreProperties>
</file>