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99FF0A" w14:textId="77777777" w:rsidR="00CE4EFD" w:rsidRDefault="00CE4EFD" w:rsidP="00CE4EFD">
      <w:pPr>
        <w:widowControl/>
        <w:jc w:val="left"/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</w:pPr>
    </w:p>
    <w:p w14:paraId="4B0D3938" w14:textId="58E9175F" w:rsidR="00CE4EFD" w:rsidRPr="00CE4EFD" w:rsidRDefault="00CE4EFD" w:rsidP="00CE4EFD">
      <w:pPr>
        <w:widowControl/>
        <w:jc w:val="left"/>
        <w:rPr>
          <w:rFonts w:ascii="Segoe UI" w:eastAsia="宋体" w:hAnsi="Segoe UI" w:cs="Segoe UI" w:hint="eastAsia"/>
          <w:b/>
          <w:bCs/>
          <w:color w:val="05073B"/>
          <w:kern w:val="0"/>
          <w:sz w:val="23"/>
          <w:szCs w:val="23"/>
          <w14:ligatures w14:val="none"/>
        </w:rPr>
      </w:pPr>
      <w:proofErr w:type="gramStart"/>
      <w:r>
        <w:rPr>
          <w:rFonts w:ascii="Segoe UI" w:eastAsia="宋体" w:hAnsi="Segoe UI" w:cs="Segoe UI" w:hint="eastAsia"/>
          <w:b/>
          <w:bCs/>
          <w:color w:val="05073B"/>
          <w:kern w:val="0"/>
          <w:sz w:val="23"/>
          <w:szCs w:val="23"/>
          <w14:ligatures w14:val="none"/>
        </w:rPr>
        <w:t>一</w:t>
      </w:r>
      <w:proofErr w:type="gramEnd"/>
      <w:r w:rsidRPr="00CE4EFD">
        <w:rPr>
          <w:rFonts w:ascii="Segoe UI" w:eastAsia="宋体" w:hAnsi="Segoe UI" w:cs="Segoe UI" w:hint="eastAsia"/>
          <w:b/>
          <w:bCs/>
          <w:color w:val="05073B"/>
          <w:kern w:val="0"/>
          <w:sz w:val="23"/>
          <w:szCs w:val="23"/>
          <w14:ligatures w14:val="none"/>
        </w:rPr>
        <w:t>.</w:t>
      </w:r>
      <w:r w:rsidRPr="00CE4EFD">
        <w:rPr>
          <w:rFonts w:ascii="Segoe UI" w:eastAsia="宋体" w:hAnsi="Segoe UI" w:cs="Segoe UI" w:hint="eastAsia"/>
          <w:b/>
          <w:bCs/>
          <w:color w:val="05073B"/>
          <w:kern w:val="0"/>
          <w:sz w:val="23"/>
          <w:szCs w:val="23"/>
          <w14:ligatures w14:val="none"/>
        </w:rPr>
        <w:t>育人文化</w:t>
      </w:r>
    </w:p>
    <w:p w14:paraId="413AC1EE" w14:textId="6ADA12B9" w:rsidR="00CE4EFD" w:rsidRPr="00CE4EFD" w:rsidRDefault="00CE4EFD" w:rsidP="00CE4EFD">
      <w:pPr>
        <w:widowControl/>
        <w:jc w:val="left"/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</w:pPr>
      <w:r>
        <w:rPr>
          <w:rFonts w:ascii="Segoe UI" w:eastAsia="宋体" w:hAnsi="Segoe UI" w:cs="Segoe UI" w:hint="eastAsia"/>
          <w:color w:val="05073B"/>
          <w:kern w:val="0"/>
          <w:sz w:val="23"/>
          <w:szCs w:val="23"/>
          <w14:ligatures w14:val="none"/>
        </w:rPr>
        <w:t>西工大的育人文化是以</w:t>
      </w: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“</w:t>
      </w: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育国之栋梁、铸国之重器</w:t>
      </w: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”</w:t>
      </w: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为使命，</w:t>
      </w:r>
      <w:r>
        <w:rPr>
          <w:rFonts w:ascii="Segoe UI" w:eastAsia="宋体" w:hAnsi="Segoe UI" w:cs="Segoe UI" w:hint="eastAsia"/>
          <w:color w:val="05073B"/>
          <w:kern w:val="0"/>
          <w:sz w:val="23"/>
          <w:szCs w:val="23"/>
          <w14:ligatures w14:val="none"/>
        </w:rPr>
        <w:t>具有</w:t>
      </w: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特有的</w:t>
      </w: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“</w:t>
      </w: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总师育人文化</w:t>
      </w: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”</w:t>
      </w: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。这种文化不仅强调专业知识的学习，更重视培养</w:t>
      </w:r>
      <w:r>
        <w:rPr>
          <w:rFonts w:ascii="Segoe UI" w:eastAsia="宋体" w:hAnsi="Segoe UI" w:cs="Segoe UI" w:hint="eastAsia"/>
          <w:color w:val="05073B"/>
          <w:kern w:val="0"/>
          <w:sz w:val="23"/>
          <w:szCs w:val="23"/>
          <w14:ligatures w14:val="none"/>
        </w:rPr>
        <w:t>我们</w:t>
      </w: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的家国情怀和使命担当。</w:t>
      </w:r>
    </w:p>
    <w:p w14:paraId="062E9670" w14:textId="3235A18C" w:rsidR="00CE4EFD" w:rsidRPr="00CE4EFD" w:rsidRDefault="00CE4EFD" w:rsidP="00CE4EFD">
      <w:pPr>
        <w:widowControl/>
        <w:spacing w:before="210"/>
        <w:jc w:val="left"/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</w:pPr>
      <w:r>
        <w:rPr>
          <w:rFonts w:ascii="Segoe UI" w:eastAsia="宋体" w:hAnsi="Segoe UI" w:cs="Segoe UI" w:hint="eastAsia"/>
          <w:color w:val="05073B"/>
          <w:kern w:val="0"/>
          <w:sz w:val="23"/>
          <w:szCs w:val="23"/>
          <w14:ligatures w14:val="none"/>
        </w:rPr>
        <w:t>西工大</w:t>
      </w: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通过构建特色鲜明的国防科技人才自主培养模式，培养了一大批拔尖创新人才，被社会誉为</w:t>
      </w: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“</w:t>
      </w: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总师摇篮</w:t>
      </w: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”</w:t>
      </w: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。学校以</w:t>
      </w: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“</w:t>
      </w: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总师育人文化</w:t>
      </w: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”</w:t>
      </w: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引领人才培养，以培养</w:t>
      </w: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“</w:t>
      </w: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具有家国情怀，追求卓越、引领未来的领军人才</w:t>
      </w: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”</w:t>
      </w: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为目标，聚焦</w:t>
      </w: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“</w:t>
      </w: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低调务实、兼收并蓄，厚积薄发、为国铸剑</w:t>
      </w: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”</w:t>
      </w: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特质内涵，致力于培养具备</w:t>
      </w: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“</w:t>
      </w: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专业精、系统强、重实践、能担当</w:t>
      </w: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”</w:t>
      </w: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的</w:t>
      </w: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“</w:t>
      </w: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总师</w:t>
      </w: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”</w:t>
      </w: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雏形特质的学生。</w:t>
      </w:r>
    </w:p>
    <w:p w14:paraId="444E0B66" w14:textId="729B9FA9" w:rsidR="00CE4EFD" w:rsidRPr="00CE4EFD" w:rsidRDefault="00CE4EFD" w:rsidP="00CE4EFD">
      <w:pPr>
        <w:widowControl/>
        <w:spacing w:before="210"/>
        <w:jc w:val="left"/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</w:pP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在育人文化的实施过程中，</w:t>
      </w:r>
      <w:r>
        <w:rPr>
          <w:rFonts w:ascii="Segoe UI" w:eastAsia="宋体" w:hAnsi="Segoe UI" w:cs="Segoe UI" w:hint="eastAsia"/>
          <w:color w:val="05073B"/>
          <w:kern w:val="0"/>
          <w:sz w:val="23"/>
          <w:szCs w:val="23"/>
          <w14:ligatures w14:val="none"/>
        </w:rPr>
        <w:t>我们</w:t>
      </w: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还注重优化专业布局，紧密对接国家急需关键领域和战略新兴交叉学科人才需求，推动本科专业内涵建设，实施专业动态调整。这种以国家需求为导向的人才培养模式，使得学校的教育与国家的发展需求紧密相连，为国家的科技进步和社会发展做出了重要贡献。</w:t>
      </w:r>
    </w:p>
    <w:p w14:paraId="01181130" w14:textId="7B7441D3" w:rsidR="00CE4EFD" w:rsidRPr="00CE4EFD" w:rsidRDefault="00CE4EFD" w:rsidP="00CE4EFD">
      <w:pPr>
        <w:widowControl/>
        <w:spacing w:before="210"/>
        <w:jc w:val="left"/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</w:pP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此外，</w:t>
      </w:r>
      <w:r>
        <w:rPr>
          <w:rFonts w:ascii="Segoe UI" w:eastAsia="宋体" w:hAnsi="Segoe UI" w:cs="Segoe UI" w:hint="eastAsia"/>
          <w:color w:val="05073B"/>
          <w:kern w:val="0"/>
          <w:sz w:val="23"/>
          <w:szCs w:val="23"/>
          <w14:ligatures w14:val="none"/>
        </w:rPr>
        <w:t>西工大</w:t>
      </w: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还注重体育育人的实效，</w:t>
      </w:r>
      <w:r>
        <w:rPr>
          <w:rFonts w:ascii="Segoe UI" w:eastAsia="宋体" w:hAnsi="Segoe UI" w:cs="Segoe UI" w:hint="eastAsia"/>
          <w:color w:val="05073B"/>
          <w:kern w:val="0"/>
          <w:sz w:val="23"/>
          <w:szCs w:val="23"/>
          <w14:ligatures w14:val="none"/>
        </w:rPr>
        <w:t>我们有多个成绩出众的运动队</w:t>
      </w: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，提升</w:t>
      </w:r>
      <w:r>
        <w:rPr>
          <w:rFonts w:ascii="Segoe UI" w:eastAsia="宋体" w:hAnsi="Segoe UI" w:cs="Segoe UI" w:hint="eastAsia"/>
          <w:color w:val="05073B"/>
          <w:kern w:val="0"/>
          <w:sz w:val="23"/>
          <w:szCs w:val="23"/>
          <w14:ligatures w14:val="none"/>
        </w:rPr>
        <w:t>整体</w:t>
      </w: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的体育素养和综合能力。</w:t>
      </w:r>
    </w:p>
    <w:p w14:paraId="4BC7735D" w14:textId="77777777" w:rsidR="00715ACF" w:rsidRDefault="00715ACF"/>
    <w:p w14:paraId="1D68BE8F" w14:textId="77777777" w:rsidR="00CE4EFD" w:rsidRDefault="00CE4EFD"/>
    <w:p w14:paraId="3503683D" w14:textId="11018F85" w:rsidR="00CE4EFD" w:rsidRDefault="00CE4EFD">
      <w:pPr>
        <w:rPr>
          <w:b/>
          <w:bCs/>
        </w:rPr>
      </w:pPr>
      <w:r>
        <w:rPr>
          <w:rFonts w:hint="eastAsia"/>
          <w:b/>
          <w:bCs/>
        </w:rPr>
        <w:t>二</w:t>
      </w:r>
      <w:r w:rsidRPr="00CE4EFD">
        <w:rPr>
          <w:rFonts w:hint="eastAsia"/>
          <w:b/>
          <w:bCs/>
        </w:rPr>
        <w:t>.调研结论</w:t>
      </w:r>
    </w:p>
    <w:p w14:paraId="2D3A5570" w14:textId="291331E8" w:rsidR="00CE4EFD" w:rsidRPr="00CE4EFD" w:rsidRDefault="00CE4EFD">
      <w:pPr>
        <w:rPr>
          <w:rFonts w:hint="eastAsia"/>
          <w:b/>
          <w:bCs/>
        </w:rPr>
      </w:pPr>
      <w:r>
        <w:rPr>
          <w:rFonts w:hint="eastAsia"/>
          <w:b/>
          <w:bCs/>
        </w:rPr>
        <w:t>关键词：</w:t>
      </w: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时代性、综合性、家国情怀</w:t>
      </w:r>
      <w:r>
        <w:rPr>
          <w:rFonts w:ascii="Segoe UI" w:eastAsia="宋体" w:hAnsi="Segoe UI" w:cs="Segoe UI" w:hint="eastAsia"/>
          <w:color w:val="05073B"/>
          <w:kern w:val="0"/>
          <w:sz w:val="23"/>
          <w:szCs w:val="23"/>
          <w14:ligatures w14:val="none"/>
        </w:rPr>
        <w:t>、</w:t>
      </w: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实践性</w:t>
      </w:r>
    </w:p>
    <w:p w14:paraId="01C44159" w14:textId="6E320989" w:rsidR="00CE4EFD" w:rsidRPr="00CE4EFD" w:rsidRDefault="00CE4EFD" w:rsidP="00CE4EFD">
      <w:pPr>
        <w:widowControl/>
        <w:spacing w:before="210"/>
        <w:jc w:val="left"/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</w:pP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首先，</w:t>
      </w:r>
      <w:r>
        <w:rPr>
          <w:rFonts w:ascii="Segoe UI" w:eastAsia="宋体" w:hAnsi="Segoe UI" w:cs="Segoe UI" w:hint="eastAsia"/>
          <w:color w:val="05073B"/>
          <w:kern w:val="0"/>
          <w:sz w:val="23"/>
          <w:szCs w:val="23"/>
          <w14:ligatures w14:val="none"/>
        </w:rPr>
        <w:t>西工大</w:t>
      </w: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育人文化具有鲜明的时代特征。紧密结合国家发展战略和行业需求，不断优化育人理念和实践模式，形成了具有自身特色的育人体系。这种与时俱进的精神，使得学校的育人工作始终保持在行业前列，为国家培养了大批优秀人才。</w:t>
      </w:r>
    </w:p>
    <w:p w14:paraId="610BAF59" w14:textId="77777777" w:rsidR="00CE4EFD" w:rsidRPr="00CE4EFD" w:rsidRDefault="00CE4EFD" w:rsidP="00CE4EFD">
      <w:pPr>
        <w:widowControl/>
        <w:spacing w:before="210"/>
        <w:jc w:val="left"/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</w:pP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其次，西北工业大学育人文化注重培养学生的综合素质。学校不仅重视学生的专业知识学习，还注重提升学生的思想道德、创新能力、实践能力和团队协作等综合素质。通过丰富多彩的课外活动和实践教学，让学生在实践中成长，在挑战中超越自我。</w:t>
      </w:r>
    </w:p>
    <w:p w14:paraId="1852D622" w14:textId="77777777" w:rsidR="00CE4EFD" w:rsidRPr="00CE4EFD" w:rsidRDefault="00CE4EFD" w:rsidP="00CE4EFD">
      <w:pPr>
        <w:widowControl/>
        <w:spacing w:before="210"/>
        <w:jc w:val="left"/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</w:pP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再者，西北工业大学育人文化</w:t>
      </w:r>
      <w:proofErr w:type="gramStart"/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强调家</w:t>
      </w:r>
      <w:proofErr w:type="gramEnd"/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国情怀和使命担当。学校积极引导学生树立正确的世界观、人生观和价值观，培养学生的爱国情怀和责任意识。通过参与科研项目、社会实践等活动，让学生深刻认识到自己的责任和使命，积极投身国家建设和社会发展。</w:t>
      </w:r>
    </w:p>
    <w:p w14:paraId="7094A6C8" w14:textId="4F4AC01D" w:rsidR="00CE4EFD" w:rsidRPr="00CE4EFD" w:rsidRDefault="00CE4EFD" w:rsidP="00CE4EFD">
      <w:pPr>
        <w:widowControl/>
        <w:spacing w:before="210"/>
        <w:jc w:val="left"/>
        <w:rPr>
          <w:rFonts w:ascii="Segoe UI" w:eastAsia="宋体" w:hAnsi="Segoe UI" w:cs="Segoe UI" w:hint="eastAsia"/>
          <w:color w:val="05073B"/>
          <w:kern w:val="0"/>
          <w:sz w:val="23"/>
          <w:szCs w:val="23"/>
          <w14:ligatures w14:val="none"/>
        </w:rPr>
      </w:pP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lastRenderedPageBreak/>
        <w:t>此外，调研还发现西北工业大学育人文化在师资队伍建设、课程体系建设、实践教学平台建设等方面取得了显著成效。学校拥有一批优秀的师资队伍，为育人工作提供了有力保障；同时，学校不断完善课程体系，优化实践教学平台，为学生提供了良好的学习环境和实践机会。</w:t>
      </w:r>
    </w:p>
    <w:p w14:paraId="6565603A" w14:textId="77777777" w:rsidR="00CE4EFD" w:rsidRDefault="00CE4EFD"/>
    <w:p w14:paraId="39EE7332" w14:textId="77777777" w:rsidR="00CE4EFD" w:rsidRDefault="00CE4EFD"/>
    <w:p w14:paraId="35E72B33" w14:textId="3EE2F607" w:rsidR="00CE4EFD" w:rsidRPr="00CE4EFD" w:rsidRDefault="00CE4EFD" w:rsidP="00CE4EFD">
      <w:pPr>
        <w:widowControl/>
        <w:jc w:val="left"/>
        <w:rPr>
          <w:rFonts w:ascii="Segoe UI" w:eastAsia="宋体" w:hAnsi="Segoe UI" w:cs="Segoe UI"/>
          <w:b/>
          <w:bCs/>
          <w:color w:val="05073B"/>
          <w:kern w:val="0"/>
          <w:sz w:val="23"/>
          <w:szCs w:val="23"/>
          <w14:ligatures w14:val="none"/>
        </w:rPr>
      </w:pPr>
      <w:r w:rsidRPr="00CE4EFD">
        <w:rPr>
          <w:rFonts w:ascii="Segoe UI" w:eastAsia="宋体" w:hAnsi="Segoe UI" w:cs="Segoe UI" w:hint="eastAsia"/>
          <w:b/>
          <w:bCs/>
          <w:color w:val="05073B"/>
          <w:kern w:val="0"/>
          <w:sz w:val="23"/>
          <w:szCs w:val="23"/>
          <w14:ligatures w14:val="none"/>
        </w:rPr>
        <w:t>三</w:t>
      </w:r>
      <w:r w:rsidRPr="00CE4EFD">
        <w:rPr>
          <w:rFonts w:ascii="Segoe UI" w:eastAsia="宋体" w:hAnsi="Segoe UI" w:cs="Segoe UI" w:hint="eastAsia"/>
          <w:b/>
          <w:bCs/>
          <w:color w:val="05073B"/>
          <w:kern w:val="0"/>
          <w:sz w:val="23"/>
          <w:szCs w:val="23"/>
          <w14:ligatures w14:val="none"/>
        </w:rPr>
        <w:t>.</w:t>
      </w:r>
      <w:r w:rsidRPr="00CE4EFD">
        <w:rPr>
          <w:rFonts w:ascii="Segoe UI" w:eastAsia="宋体" w:hAnsi="Segoe UI" w:cs="Segoe UI"/>
          <w:b/>
          <w:bCs/>
          <w:color w:val="05073B"/>
          <w:kern w:val="0"/>
          <w:sz w:val="23"/>
          <w:szCs w:val="23"/>
          <w14:ligatures w14:val="none"/>
        </w:rPr>
        <w:t>建议：</w:t>
      </w:r>
    </w:p>
    <w:p w14:paraId="00710BB0" w14:textId="12FEC8C7" w:rsidR="00CE4EFD" w:rsidRPr="00CE4EFD" w:rsidRDefault="00CE4EFD" w:rsidP="00CE4EFD">
      <w:pPr>
        <w:widowControl/>
        <w:numPr>
          <w:ilvl w:val="0"/>
          <w:numId w:val="1"/>
        </w:numPr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  <w14:ligatures w14:val="none"/>
        </w:rPr>
      </w:pPr>
      <w:r w:rsidRPr="00CE4EFD">
        <w:rPr>
          <w:rFonts w:ascii="Segoe UI" w:eastAsia="宋体" w:hAnsi="Segoe UI" w:cs="Segoe UI"/>
          <w:b/>
          <w:bCs/>
          <w:color w:val="05073B"/>
          <w:kern w:val="0"/>
          <w:sz w:val="23"/>
          <w:szCs w:val="23"/>
          <w14:ligatures w14:val="none"/>
        </w:rPr>
        <w:t>深化</w:t>
      </w:r>
      <w:r w:rsidRPr="00CE4EFD">
        <w:rPr>
          <w:rFonts w:ascii="Segoe UI" w:eastAsia="宋体" w:hAnsi="Segoe UI" w:cs="Segoe UI"/>
          <w:b/>
          <w:bCs/>
          <w:color w:val="05073B"/>
          <w:kern w:val="0"/>
          <w:sz w:val="23"/>
          <w:szCs w:val="23"/>
          <w14:ligatures w14:val="none"/>
        </w:rPr>
        <w:t>“</w:t>
      </w:r>
      <w:r w:rsidRPr="00CE4EFD">
        <w:rPr>
          <w:rFonts w:ascii="Segoe UI" w:eastAsia="宋体" w:hAnsi="Segoe UI" w:cs="Segoe UI"/>
          <w:b/>
          <w:bCs/>
          <w:color w:val="05073B"/>
          <w:kern w:val="0"/>
          <w:sz w:val="23"/>
          <w:szCs w:val="23"/>
          <w14:ligatures w14:val="none"/>
        </w:rPr>
        <w:t>总师育人文化</w:t>
      </w:r>
      <w:r w:rsidRPr="00CE4EFD">
        <w:rPr>
          <w:rFonts w:ascii="Segoe UI" w:eastAsia="宋体" w:hAnsi="Segoe UI" w:cs="Segoe UI"/>
          <w:b/>
          <w:bCs/>
          <w:color w:val="05073B"/>
          <w:kern w:val="0"/>
          <w:sz w:val="23"/>
          <w:szCs w:val="23"/>
          <w14:ligatures w14:val="none"/>
        </w:rPr>
        <w:t>”</w:t>
      </w:r>
      <w:r w:rsidRPr="00CE4EFD">
        <w:rPr>
          <w:rFonts w:ascii="Segoe UI" w:eastAsia="宋体" w:hAnsi="Segoe UI" w:cs="Segoe UI"/>
          <w:b/>
          <w:bCs/>
          <w:color w:val="05073B"/>
          <w:kern w:val="0"/>
          <w:sz w:val="23"/>
          <w:szCs w:val="23"/>
          <w14:ligatures w14:val="none"/>
        </w:rPr>
        <w:t>的内涵</w:t>
      </w:r>
      <w:r w:rsidRPr="00CE4EFD">
        <w:rPr>
          <w:rFonts w:ascii="PingFang-SC-Regular" w:eastAsia="宋体" w:hAnsi="PingFang-SC-Regular" w:cs="Segoe UI"/>
          <w:color w:val="05073B"/>
          <w:kern w:val="0"/>
          <w:sz w:val="23"/>
          <w:szCs w:val="23"/>
          <w14:ligatures w14:val="none"/>
        </w:rPr>
        <w:t>：通过举办讲座、研讨会等活动，加强对</w:t>
      </w:r>
      <w:r w:rsidRPr="00CE4EFD">
        <w:rPr>
          <w:rFonts w:ascii="PingFang-SC-Regular" w:eastAsia="宋体" w:hAnsi="PingFang-SC-Regular" w:cs="Segoe UI"/>
          <w:color w:val="05073B"/>
          <w:kern w:val="0"/>
          <w:sz w:val="23"/>
          <w:szCs w:val="23"/>
          <w14:ligatures w14:val="none"/>
        </w:rPr>
        <w:t>“</w:t>
      </w:r>
      <w:r w:rsidRPr="00CE4EFD">
        <w:rPr>
          <w:rFonts w:ascii="PingFang-SC-Regular" w:eastAsia="宋体" w:hAnsi="PingFang-SC-Regular" w:cs="Segoe UI"/>
          <w:color w:val="05073B"/>
          <w:kern w:val="0"/>
          <w:sz w:val="23"/>
          <w:szCs w:val="23"/>
          <w14:ligatures w14:val="none"/>
        </w:rPr>
        <w:t>总师</w:t>
      </w:r>
      <w:r w:rsidRPr="00CE4EFD">
        <w:rPr>
          <w:rFonts w:ascii="PingFang-SC-Regular" w:eastAsia="宋体" w:hAnsi="PingFang-SC-Regular" w:cs="Segoe UI"/>
          <w:color w:val="05073B"/>
          <w:kern w:val="0"/>
          <w:sz w:val="23"/>
          <w:szCs w:val="23"/>
          <w14:ligatures w14:val="none"/>
        </w:rPr>
        <w:t>”</w:t>
      </w:r>
      <w:r w:rsidRPr="00CE4EFD">
        <w:rPr>
          <w:rFonts w:ascii="PingFang-SC-Regular" w:eastAsia="宋体" w:hAnsi="PingFang-SC-Regular" w:cs="Segoe UI"/>
          <w:color w:val="05073B"/>
          <w:kern w:val="0"/>
          <w:sz w:val="23"/>
          <w:szCs w:val="23"/>
          <w14:ligatures w14:val="none"/>
        </w:rPr>
        <w:t>精神的宣传和教育，使学生更好地理解和传承这一文化。</w:t>
      </w:r>
    </w:p>
    <w:p w14:paraId="0BDA0F58" w14:textId="53692394" w:rsidR="00CE4EFD" w:rsidRPr="00CE4EFD" w:rsidRDefault="00CE4EFD" w:rsidP="00CE4EFD">
      <w:pPr>
        <w:widowControl/>
        <w:numPr>
          <w:ilvl w:val="0"/>
          <w:numId w:val="1"/>
        </w:numPr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  <w14:ligatures w14:val="none"/>
        </w:rPr>
      </w:pPr>
      <w:r w:rsidRPr="00CE4EFD">
        <w:rPr>
          <w:rFonts w:ascii="Segoe UI" w:eastAsia="宋体" w:hAnsi="Segoe UI" w:cs="Segoe UI"/>
          <w:b/>
          <w:bCs/>
          <w:color w:val="05073B"/>
          <w:kern w:val="0"/>
          <w:sz w:val="23"/>
          <w:szCs w:val="23"/>
          <w14:ligatures w14:val="none"/>
        </w:rPr>
        <w:t>加强跨学科融合与交叉培养</w:t>
      </w:r>
      <w:r w:rsidRPr="00CE4EFD">
        <w:rPr>
          <w:rFonts w:ascii="PingFang-SC-Regular" w:eastAsia="宋体" w:hAnsi="PingFang-SC-Regular" w:cs="Segoe UI"/>
          <w:color w:val="05073B"/>
          <w:kern w:val="0"/>
          <w:sz w:val="23"/>
          <w:szCs w:val="23"/>
          <w14:ligatures w14:val="none"/>
        </w:rPr>
        <w:t>：在育人过程中，进一步加强跨学科的教学与研究合作，鼓励学生参与跨学科项目，培养他们的系统思维和创新能力。通过融合不同学科的知识和方法，培养具备复合能力的高素质人才。</w:t>
      </w:r>
    </w:p>
    <w:p w14:paraId="478B637C" w14:textId="77777777" w:rsidR="00CE4EFD" w:rsidRPr="00CE4EFD" w:rsidRDefault="00CE4EFD" w:rsidP="00CE4EFD">
      <w:pPr>
        <w:widowControl/>
        <w:numPr>
          <w:ilvl w:val="0"/>
          <w:numId w:val="1"/>
        </w:numPr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  <w14:ligatures w14:val="none"/>
        </w:rPr>
      </w:pPr>
      <w:r w:rsidRPr="00CE4EFD">
        <w:rPr>
          <w:rFonts w:ascii="Segoe UI" w:eastAsia="宋体" w:hAnsi="Segoe UI" w:cs="Segoe UI"/>
          <w:b/>
          <w:bCs/>
          <w:color w:val="05073B"/>
          <w:kern w:val="0"/>
          <w:sz w:val="23"/>
          <w:szCs w:val="23"/>
          <w14:ligatures w14:val="none"/>
        </w:rPr>
        <w:t>提升实践教学与产学研结合</w:t>
      </w:r>
      <w:r w:rsidRPr="00CE4EFD">
        <w:rPr>
          <w:rFonts w:ascii="PingFang-SC-Regular" w:eastAsia="宋体" w:hAnsi="PingFang-SC-Regular" w:cs="Segoe UI"/>
          <w:color w:val="05073B"/>
          <w:kern w:val="0"/>
          <w:sz w:val="23"/>
          <w:szCs w:val="23"/>
          <w14:ligatures w14:val="none"/>
        </w:rPr>
        <w:t>：实践教学是育人文化的重要组成部分。西北工业大学可以进一步加强与企业和研究机构的合作，建立更多的实践教学基地，为学生提供更多的实践机会。同时，加强产学研结合，推动科研成果的转化和应用，培养学生的创新能力和实践能力。</w:t>
      </w:r>
    </w:p>
    <w:p w14:paraId="0FB0CB79" w14:textId="77777777" w:rsidR="00CE4EFD" w:rsidRPr="00CE4EFD" w:rsidRDefault="00CE4EFD" w:rsidP="00CE4EFD">
      <w:pPr>
        <w:widowControl/>
        <w:numPr>
          <w:ilvl w:val="0"/>
          <w:numId w:val="1"/>
        </w:numPr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  <w14:ligatures w14:val="none"/>
        </w:rPr>
      </w:pPr>
      <w:r w:rsidRPr="00CE4EFD">
        <w:rPr>
          <w:rFonts w:ascii="Segoe UI" w:eastAsia="宋体" w:hAnsi="Segoe UI" w:cs="Segoe UI"/>
          <w:b/>
          <w:bCs/>
          <w:color w:val="05073B"/>
          <w:kern w:val="0"/>
          <w:sz w:val="23"/>
          <w:szCs w:val="23"/>
          <w14:ligatures w14:val="none"/>
        </w:rPr>
        <w:t>完善学生综合素质评价体系</w:t>
      </w:r>
      <w:r w:rsidRPr="00CE4EFD">
        <w:rPr>
          <w:rFonts w:ascii="PingFang-SC-Regular" w:eastAsia="宋体" w:hAnsi="PingFang-SC-Regular" w:cs="Segoe UI"/>
          <w:color w:val="05073B"/>
          <w:kern w:val="0"/>
          <w:sz w:val="23"/>
          <w:szCs w:val="23"/>
          <w14:ligatures w14:val="none"/>
        </w:rPr>
        <w:t>：建议西北工业大学进一步完善学生综合素质评价体系，注重对学生思想道德、创新能力、实践能力、团队协作能力等方面的全面评价。通过科学合理的评价，激励学生全面发展，提升他们的综合素质。</w:t>
      </w:r>
    </w:p>
    <w:p w14:paraId="0C7A8D65" w14:textId="3A32D4BB" w:rsidR="00CE4EFD" w:rsidRPr="00CE4EFD" w:rsidRDefault="00CE4EFD" w:rsidP="00CE4EFD">
      <w:pPr>
        <w:widowControl/>
        <w:spacing w:before="210"/>
        <w:jc w:val="left"/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</w:pP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通过深化</w:t>
      </w: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“</w:t>
      </w: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总师育人文化</w:t>
      </w: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”</w:t>
      </w:r>
      <w:r w:rsidRPr="00CE4EFD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的内涵、加强跨学科融合与交叉培养、提升实践教学与产学研结合以及完善学生综合素质评价体系等措施，可以进一步提升西北工业大学的育人水平，为培养更多优秀人才做出贡献。</w:t>
      </w:r>
    </w:p>
    <w:p w14:paraId="49304B97" w14:textId="77777777" w:rsidR="00CE4EFD" w:rsidRPr="00CE4EFD" w:rsidRDefault="00CE4EFD">
      <w:pPr>
        <w:rPr>
          <w:rFonts w:hint="eastAsia"/>
        </w:rPr>
      </w:pPr>
    </w:p>
    <w:sectPr w:rsidR="00CE4EFD" w:rsidRPr="00CE4E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ingFang-SC-Regular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C16317"/>
    <w:multiLevelType w:val="multilevel"/>
    <w:tmpl w:val="51022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4441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A2"/>
    <w:rsid w:val="00715ACF"/>
    <w:rsid w:val="00A179A2"/>
    <w:rsid w:val="00CE4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1FD0F"/>
  <w15:chartTrackingRefBased/>
  <w15:docId w15:val="{FF39C939-B9F5-4248-B28A-28F32A68A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E4E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96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一帆 刘</dc:creator>
  <cp:keywords/>
  <dc:description/>
  <cp:lastModifiedBy>一帆 刘</cp:lastModifiedBy>
  <cp:revision>3</cp:revision>
  <dcterms:created xsi:type="dcterms:W3CDTF">2024-04-26T15:31:00Z</dcterms:created>
  <dcterms:modified xsi:type="dcterms:W3CDTF">2024-04-26T15:39:00Z</dcterms:modified>
</cp:coreProperties>
</file>